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B4D"/>
          <w:sz w:val="60"/>
        </w:rPr>
        <w:t>DAZN x etoro</w:t>
      </w:r>
    </w:p>
    <w:p>
      <w:pPr>
        <w:jc w:val="center"/>
      </w:pPr>
      <w:r>
        <w:rPr>
          <w:sz w:val="32"/>
        </w:rPr>
        <w:t>Germany acquisition and six-month retention campaign</w:t>
      </w:r>
    </w:p>
    <w:p>
      <w:pPr>
        <w:jc w:val="center"/>
      </w:pPr>
      <w:r>
        <w:rPr>
          <w:i/>
        </w:rPr>
        <w:t>Working plan for collaborator review | 27 August 2026</w:t>
      </w:r>
    </w:p>
    <w:p>
      <w:pPr>
        <w:pStyle w:val="Heading1"/>
      </w:pPr>
      <w:r>
        <w:t>1. Executive summary</w:t>
      </w:r>
    </w:p>
    <w:p>
      <w:r>
        <w:t>This plan targets an initial batch of 7,000 sport fans in Germany. DAZN is the main message and the primary reason users are expected to join. etoro then uses the first-deposit reward, guided product education, and a six-month reward challenge to encourage continued deposits and active investing.</w:t>
      </w:r>
    </w:p>
    <w:p>
      <w:pPr>
        <w:pStyle w:val="IntenseQuote"/>
      </w:pPr>
      <w:r>
        <w:t>Core proposition: DAZN gives users a reason to join. etoro gives them a reason to stay.</w:t>
      </w:r>
    </w:p>
    <w:p>
      <w:pPr>
        <w:pStyle w:val="Heading1"/>
      </w:pPr>
      <w:r>
        <w:t>2. Objectives</w:t>
      </w:r>
    </w:p>
    <w:p>
      <w:pPr>
        <w:pStyle w:val="ListBullet"/>
      </w:pPr>
      <w:r>
        <w:t>Acquire qualifying new etoro users in Germany.</w:t>
      </w:r>
    </w:p>
    <w:p>
      <w:pPr>
        <w:pStyle w:val="ListBullet"/>
      </w:pPr>
      <w:r>
        <w:t>Drive first deposits and DAZN redemptions.</w:t>
      </w:r>
    </w:p>
    <w:p>
      <w:pPr>
        <w:pStyle w:val="ListBullet"/>
      </w:pPr>
      <w:r>
        <w:t>Convert reward-led sign-ups into repeat depositors and active investors.</w:t>
      </w:r>
    </w:p>
    <w:p>
      <w:pPr>
        <w:pStyle w:val="ListBullet"/>
      </w:pPr>
      <w:r>
        <w:t>Build recurring-investment, diversification and informed product-discovery habits.</w:t>
      </w:r>
    </w:p>
    <w:p>
      <w:pPr>
        <w:pStyle w:val="ListBullet"/>
      </w:pPr>
      <w:r>
        <w:t>Retain users after the two-month DAZN benefit and six-month challenge.</w:t>
      </w:r>
    </w:p>
    <w:p>
      <w:pPr>
        <w:pStyle w:val="Heading1"/>
      </w:pPr>
      <w:r>
        <w:t>3. Audience</w:t>
      </w:r>
    </w:p>
    <w:p>
      <w:r>
        <w:t>The audience is sport-led, mobile-first, and mixed in investing confidence. Many users may be new to investing rather than experienced traders. They are likely to respond to familiar sports narratives, simple guidance, recognised brands and sectors, and visible progress toward a reward.</w:t>
      </w:r>
    </w:p>
    <w:tbl>
      <w:tblPr>
        <w:tblStyle w:val="TableGrid"/>
        <w:tblW w:type="auto" w:w="0"/>
        <w:tblLook w:firstColumn="1" w:firstRow="1" w:lastColumn="0" w:lastRow="0" w:noHBand="0" w:noVBand="1" w:val="04A0"/>
      </w:tblPr>
      <w:tblGrid>
        <w:gridCol w:w="3264"/>
        <w:gridCol w:w="3264"/>
        <w:gridCol w:w="3264"/>
      </w:tblGrid>
      <w:tr>
        <w:tc>
          <w:tcPr>
            <w:tcW w:type="dxa" w:w="3264"/>
          </w:tcPr>
          <w:p>
            <w:r>
              <w:t>Audience type</w:t>
            </w:r>
          </w:p>
        </w:tc>
        <w:tc>
          <w:tcPr>
            <w:tcW w:type="dxa" w:w="3264"/>
          </w:tcPr>
          <w:p>
            <w:r>
              <w:t>Need</w:t>
            </w:r>
          </w:p>
        </w:tc>
        <w:tc>
          <w:tcPr>
            <w:tcW w:type="dxa" w:w="3264"/>
          </w:tcPr>
          <w:p>
            <w:r>
              <w:t>Recommended response</w:t>
            </w:r>
          </w:p>
        </w:tc>
      </w:tr>
      <w:tr>
        <w:tc>
          <w:tcPr>
            <w:tcW w:type="dxa" w:w="3264"/>
          </w:tcPr>
          <w:p>
            <w:r>
              <w:t>New-to-investing sport fan</w:t>
            </w:r>
          </w:p>
        </w:tc>
        <w:tc>
          <w:tcPr>
            <w:tcW w:type="dxa" w:w="3264"/>
          </w:tcPr>
          <w:p>
            <w:r>
              <w:t>Confidence and simplicity</w:t>
            </w:r>
          </w:p>
        </w:tc>
        <w:tc>
          <w:tcPr>
            <w:tcW w:type="dxa" w:w="3264"/>
          </w:tcPr>
          <w:p>
            <w:r>
              <w:t>Start with eligible stocks/ETFs, education and a recurring plan.</w:t>
            </w:r>
          </w:p>
        </w:tc>
      </w:tr>
      <w:tr>
        <w:tc>
          <w:tcPr>
            <w:tcW w:type="dxa" w:w="3264"/>
          </w:tcPr>
          <w:p>
            <w:r>
              <w:t>Reward-led joiner</w:t>
            </w:r>
          </w:p>
        </w:tc>
        <w:tc>
          <w:tcPr>
            <w:tcW w:type="dxa" w:w="3264"/>
          </w:tcPr>
          <w:p>
            <w:r>
              <w:t>Reason to remain active</w:t>
            </w:r>
          </w:p>
        </w:tc>
        <w:tc>
          <w:tcPr>
            <w:tcW w:type="dxa" w:w="3264"/>
          </w:tcPr>
          <w:p>
            <w:r>
              <w:t>Make monthly progress and the next qualifying action visible.</w:t>
            </w:r>
          </w:p>
        </w:tc>
      </w:tr>
      <w:tr>
        <w:tc>
          <w:tcPr>
            <w:tcW w:type="dxa" w:w="3264"/>
          </w:tcPr>
          <w:p>
            <w:r>
              <w:t>Social-investing curious</w:t>
            </w:r>
          </w:p>
        </w:tc>
        <w:tc>
          <w:tcPr>
            <w:tcW w:type="dxa" w:w="3264"/>
          </w:tcPr>
          <w:p>
            <w:r>
              <w:t>Context before commitment</w:t>
            </w:r>
          </w:p>
        </w:tc>
        <w:tc>
          <w:tcPr>
            <w:tcW w:type="dxa" w:w="3264"/>
          </w:tcPr>
          <w:p>
            <w:r>
              <w:t>Explain CopyTrader, risk scores, history and diversification.</w:t>
            </w:r>
          </w:p>
        </w:tc>
      </w:tr>
      <w:tr>
        <w:tc>
          <w:tcPr>
            <w:tcW w:type="dxa" w:w="3264"/>
          </w:tcPr>
          <w:p>
            <w:r>
              <w:t>Early active user</w:t>
            </w:r>
          </w:p>
        </w:tc>
        <w:tc>
          <w:tcPr>
            <w:tcW w:type="dxa" w:w="3264"/>
          </w:tcPr>
          <w:p>
            <w:r>
              <w:t>More portfolio depth</w:t>
            </w:r>
          </w:p>
        </w:tc>
        <w:tc>
          <w:tcPr>
            <w:tcW w:type="dxa" w:w="3264"/>
          </w:tcPr>
          <w:p>
            <w:r>
              <w:t>Introduce broader portfolio construction and approved products.</w:t>
            </w:r>
          </w:p>
        </w:tc>
      </w:tr>
    </w:tbl>
    <w:p/>
    <w:p>
      <w:pPr>
        <w:pStyle w:val="Heading1"/>
      </w:pPr>
      <w:r>
        <w:t>4. Offer architecture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Offer</w:t>
            </w:r>
          </w:p>
        </w:tc>
        <w:tc>
          <w:tcPr>
            <w:tcW w:type="dxa" w:w="2448"/>
          </w:tcPr>
          <w:p>
            <w:r>
              <w:t>Role</w:t>
            </w:r>
          </w:p>
        </w:tc>
        <w:tc>
          <w:tcPr>
            <w:tcW w:type="dxa" w:w="2448"/>
          </w:tcPr>
          <w:p>
            <w:r>
              <w:t>Working mechanic</w:t>
            </w:r>
          </w:p>
        </w:tc>
        <w:tc>
          <w:tcPr>
            <w:tcW w:type="dxa" w:w="2448"/>
          </w:tcPr>
          <w:p>
            <w:r>
              <w:t>Open decision</w:t>
            </w:r>
          </w:p>
        </w:tc>
      </w:tr>
      <w:tr>
        <w:tc>
          <w:tcPr>
            <w:tcW w:type="dxa" w:w="2448"/>
          </w:tcPr>
          <w:p>
            <w:r>
              <w:t>Two months of DAZN</w:t>
            </w:r>
          </w:p>
        </w:tc>
        <w:tc>
          <w:tcPr>
            <w:tcW w:type="dxa" w:w="2448"/>
          </w:tcPr>
          <w:p>
            <w:r>
              <w:t>Acquisition hero</w:t>
            </w:r>
          </w:p>
        </w:tc>
        <w:tc>
          <w:tcPr>
            <w:tcW w:type="dxa" w:w="2448"/>
          </w:tcPr>
          <w:p>
            <w:r>
              <w:t>Qualifying new German etoro client receives two months of DAZN.</w:t>
            </w:r>
          </w:p>
        </w:tc>
        <w:tc>
          <w:tcPr>
            <w:tcW w:type="dxa" w:w="2448"/>
          </w:tcPr>
          <w:p>
            <w:r>
              <w:t>Plan, eligibility, redemption flow and partner terms.</w:t>
            </w:r>
          </w:p>
        </w:tc>
      </w:tr>
      <w:tr>
        <w:tc>
          <w:tcPr>
            <w:tcW w:type="dxa" w:w="2448"/>
          </w:tcPr>
          <w:p>
            <w:r>
              <w:t>€20 first-deposit reward</w:t>
            </w:r>
          </w:p>
        </w:tc>
        <w:tc>
          <w:tcPr>
            <w:tcW w:type="dxa" w:w="2448"/>
          </w:tcPr>
          <w:p>
            <w:r>
              <w:t>Activation nudge</w:t>
            </w:r>
          </w:p>
        </w:tc>
        <w:tc>
          <w:tcPr>
            <w:tcW w:type="dxa" w:w="2448"/>
          </w:tcPr>
          <w:p>
            <w:r>
              <w:t>Qualifying first deposit triggers a €20 reward.</w:t>
            </w:r>
          </w:p>
        </w:tc>
        <w:tc>
          <w:tcPr>
            <w:tcW w:type="dxa" w:w="2448"/>
          </w:tcPr>
          <w:p>
            <w:r>
              <w:t>Reward type, qualifying amount, timing, reversals and tax treatment.</w:t>
            </w:r>
          </w:p>
        </w:tc>
      </w:tr>
      <w:tr>
        <w:tc>
          <w:tcPr>
            <w:tcW w:type="dxa" w:w="2448"/>
          </w:tcPr>
          <w:p>
            <w:r>
              <w:t>Six-month challenge</w:t>
            </w:r>
          </w:p>
        </w:tc>
        <w:tc>
          <w:tcPr>
            <w:tcW w:type="dxa" w:w="2448"/>
          </w:tcPr>
          <w:p>
            <w:r>
              <w:t>Retention engine</w:t>
            </w:r>
          </w:p>
        </w:tc>
        <w:tc>
          <w:tcPr>
            <w:tcW w:type="dxa" w:w="2448"/>
          </w:tcPr>
          <w:p>
            <w:r>
              <w:t>Qualifying deposit/investment each month for six months earns a 10% promotional reward, capped at €500.</w:t>
            </w:r>
          </w:p>
        </w:tc>
        <w:tc>
          <w:tcPr>
            <w:tcW w:type="dxa" w:w="2448"/>
          </w:tcPr>
          <w:p>
            <w:r>
              <w:t>Confirm qualifying base, cap, timing and German approval.</w:t>
            </w:r>
          </w:p>
        </w:tc>
      </w:tr>
    </w:tbl>
    <w:p/>
    <w:p>
      <w:pPr>
        <w:pStyle w:val="IntenseQuote"/>
      </w:pPr>
      <w:r>
        <w:t>For consumer copy, the 10% mechanic should be called a promotional reward or cashback on qualifying activity. It must not be presented as guaranteed investment performance or a risk-free return. Underlying investments can fall in value and capital is at risk.</w:t>
      </w:r>
    </w:p>
    <w:p>
      <w:pPr>
        <w:pStyle w:val="Heading1"/>
      </w:pPr>
      <w:r>
        <w:t>5. Product journey</w:t>
      </w:r>
    </w:p>
    <w:p>
      <w:pPr>
        <w:pStyle w:val="ListBullet"/>
      </w:pPr>
      <w:r>
        <w:t>Learn: investing basics, risk, diversification and platform orientation.</w:t>
      </w:r>
    </w:p>
    <w:p>
      <w:pPr>
        <w:pStyle w:val="ListBullet"/>
      </w:pPr>
      <w:r>
        <w:t>Start simply: eligible stocks and ETFs, framed around sectors and companies sport fans recognise or follow, without recommending securities.</w:t>
      </w:r>
    </w:p>
    <w:p>
      <w:pPr>
        <w:pStyle w:val="ListBullet"/>
      </w:pPr>
      <w:r>
        <w:t>Build a habit: recurring investments as a monthly routine - invest one matchday at a time.</w:t>
      </w:r>
    </w:p>
    <w:p>
      <w:pPr>
        <w:pStyle w:val="ListBullet"/>
      </w:pPr>
      <w:r>
        <w:t>Explore social investing: CopyTrader education, including investor history, risk score and portfolio composition.</w:t>
      </w:r>
    </w:p>
    <w:p>
      <w:pPr>
        <w:pStyle w:val="ListBullet"/>
      </w:pPr>
      <w:r>
        <w:t>Build balance: diversification and, once confirmed eligible, fixed-income products as a possible stabilising component.</w:t>
      </w:r>
    </w:p>
    <w:p>
      <w:pPr>
        <w:pStyle w:val="ListBullet"/>
      </w:pPr>
      <w:r>
        <w:t>Track progress: an in-app card shows DAZN status, reward status, challenge month and qualifying progress.</w:t>
      </w:r>
    </w:p>
    <w:p>
      <w:pPr>
        <w:pStyle w:val="Heading1"/>
      </w:pPr>
      <w:r>
        <w:t>6. Communication and channel plan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Stage</w:t>
            </w:r>
          </w:p>
        </w:tc>
        <w:tc>
          <w:tcPr>
            <w:tcW w:type="dxa" w:w="2448"/>
          </w:tcPr>
          <w:p>
            <w:r>
              <w:t>Sport-led message</w:t>
            </w:r>
          </w:p>
        </w:tc>
        <w:tc>
          <w:tcPr>
            <w:tcW w:type="dxa" w:w="2448"/>
          </w:tcPr>
          <w:p>
            <w:r>
              <w:t>etoro action</w:t>
            </w:r>
          </w:p>
        </w:tc>
        <w:tc>
          <w:tcPr>
            <w:tcW w:type="dxa" w:w="2448"/>
          </w:tcPr>
          <w:p>
            <w:r>
              <w:t>Channel</w:t>
            </w:r>
          </w:p>
        </w:tc>
      </w:tr>
      <w:tr>
        <w:tc>
          <w:tcPr>
            <w:tcW w:type="dxa" w:w="2448"/>
          </w:tcPr>
          <w:p>
            <w:r>
              <w:t>Launch</w:t>
            </w:r>
          </w:p>
        </w:tc>
        <w:tc>
          <w:tcPr>
            <w:tcW w:type="dxa" w:w="2448"/>
          </w:tcPr>
          <w:p>
            <w:r>
              <w:t>Get two months of DAZN with etoro.</w:t>
            </w:r>
          </w:p>
        </w:tc>
        <w:tc>
          <w:tcPr>
            <w:tcW w:type="dxa" w:w="2448"/>
          </w:tcPr>
          <w:p>
            <w:r>
              <w:t>Join and review terms.</w:t>
            </w:r>
          </w:p>
        </w:tc>
        <w:tc>
          <w:tcPr>
            <w:tcW w:type="dxa" w:w="2448"/>
          </w:tcPr>
          <w:p>
            <w:r>
              <w:t>Email</w:t>
            </w:r>
          </w:p>
        </w:tc>
      </w:tr>
      <w:tr>
        <w:tc>
          <w:tcPr>
            <w:tcW w:type="dxa" w:w="2448"/>
          </w:tcPr>
          <w:p>
            <w:r>
              <w:t>Activation</w:t>
            </w:r>
          </w:p>
        </w:tc>
        <w:tc>
          <w:tcPr>
            <w:tcW w:type="dxa" w:w="2448"/>
          </w:tcPr>
          <w:p>
            <w:r>
              <w:t>Your DAZN access is ready.</w:t>
            </w:r>
          </w:p>
        </w:tc>
        <w:tc>
          <w:tcPr>
            <w:tcW w:type="dxa" w:w="2448"/>
          </w:tcPr>
          <w:p>
            <w:r>
              <w:t>Make the qualifying first deposit and claim the benefit.</w:t>
            </w:r>
          </w:p>
        </w:tc>
        <w:tc>
          <w:tcPr>
            <w:tcW w:type="dxa" w:w="2448"/>
          </w:tcPr>
          <w:p>
            <w:r>
              <w:t>Email + in-app</w:t>
            </w:r>
          </w:p>
        </w:tc>
      </w:tr>
      <w:tr>
        <w:tc>
          <w:tcPr>
            <w:tcW w:type="dxa" w:w="2448"/>
          </w:tcPr>
          <w:p>
            <w:r>
              <w:t>First investment</w:t>
            </w:r>
          </w:p>
        </w:tc>
        <w:tc>
          <w:tcPr>
            <w:tcW w:type="dxa" w:w="2448"/>
          </w:tcPr>
          <w:p>
            <w:r>
              <w:t>Your season starts here.</w:t>
            </w:r>
          </w:p>
        </w:tc>
        <w:tc>
          <w:tcPr>
            <w:tcW w:type="dxa" w:w="2448"/>
          </w:tcPr>
          <w:p>
            <w:r>
              <w:t>Explore an eligible stock or ETF and learn the basics.</w:t>
            </w:r>
          </w:p>
        </w:tc>
        <w:tc>
          <w:tcPr>
            <w:tcW w:type="dxa" w:w="2448"/>
          </w:tcPr>
          <w:p>
            <w:r>
              <w:t>Email + in-app</w:t>
            </w:r>
          </w:p>
        </w:tc>
      </w:tr>
      <w:tr>
        <w:tc>
          <w:tcPr>
            <w:tcW w:type="dxa" w:w="2448"/>
          </w:tcPr>
          <w:p>
            <w:r>
              <w:t>Monthly habit</w:t>
            </w:r>
          </w:p>
        </w:tc>
        <w:tc>
          <w:tcPr>
            <w:tcW w:type="dxa" w:w="2448"/>
          </w:tcPr>
          <w:p>
            <w:r>
              <w:t>Invest one matchday at a time.</w:t>
            </w:r>
          </w:p>
        </w:tc>
        <w:tc>
          <w:tcPr>
            <w:tcW w:type="dxa" w:w="2448"/>
          </w:tcPr>
          <w:p>
            <w:r>
              <w:t>Make the next qualifying action or set up recurring investment.</w:t>
            </w:r>
          </w:p>
        </w:tc>
        <w:tc>
          <w:tcPr>
            <w:tcW w:type="dxa" w:w="2448"/>
          </w:tcPr>
          <w:p>
            <w:r>
              <w:t>Email + push</w:t>
            </w:r>
          </w:p>
        </w:tc>
      </w:tr>
      <w:tr>
        <w:tc>
          <w:tcPr>
            <w:tcW w:type="dxa" w:w="2448"/>
          </w:tcPr>
          <w:p>
            <w:r>
              <w:t>Product discovery</w:t>
            </w:r>
          </w:p>
        </w:tc>
        <w:tc>
          <w:tcPr>
            <w:tcW w:type="dxa" w:w="2448"/>
          </w:tcPr>
          <w:p>
            <w:r>
              <w:t>Build your portfolio like a team.</w:t>
            </w:r>
          </w:p>
        </w:tc>
        <w:tc>
          <w:tcPr>
            <w:tcW w:type="dxa" w:w="2448"/>
          </w:tcPr>
          <w:p>
            <w:r>
              <w:t>Learn about diversification and CopyTrader.</w:t>
            </w:r>
          </w:p>
        </w:tc>
        <w:tc>
          <w:tcPr>
            <w:tcW w:type="dxa" w:w="2448"/>
          </w:tcPr>
          <w:p>
            <w:r>
              <w:t>Email + in-app</w:t>
            </w:r>
          </w:p>
        </w:tc>
      </w:tr>
      <w:tr>
        <w:tc>
          <w:tcPr>
            <w:tcW w:type="dxa" w:w="2448"/>
          </w:tcPr>
          <w:p>
            <w:r>
              <w:t>Expiry</w:t>
            </w:r>
          </w:p>
        </w:tc>
        <w:tc>
          <w:tcPr>
            <w:tcW w:type="dxa" w:w="2448"/>
          </w:tcPr>
          <w:p>
            <w:r>
              <w:t>Your DAZN offer is nearing the final whistle.</w:t>
            </w:r>
          </w:p>
        </w:tc>
        <w:tc>
          <w:tcPr>
            <w:tcW w:type="dxa" w:w="2448"/>
          </w:tcPr>
          <w:p>
            <w:r>
              <w:t>Continue the challenge and etoro habit.</w:t>
            </w:r>
          </w:p>
        </w:tc>
        <w:tc>
          <w:tcPr>
            <w:tcW w:type="dxa" w:w="2448"/>
          </w:tcPr>
          <w:p>
            <w:r>
              <w:t>Email + push + in-app</w:t>
            </w:r>
          </w:p>
        </w:tc>
      </w:tr>
      <w:tr>
        <w:tc>
          <w:tcPr>
            <w:tcW w:type="dxa" w:w="2448"/>
          </w:tcPr>
          <w:p>
            <w:r>
              <w:t>Post-challenge</w:t>
            </w:r>
          </w:p>
        </w:tc>
        <w:tc>
          <w:tcPr>
            <w:tcW w:type="dxa" w:w="2448"/>
          </w:tcPr>
          <w:p>
            <w:r>
              <w:t>The season continues.</w:t>
            </w:r>
          </w:p>
        </w:tc>
        <w:tc>
          <w:tcPr>
            <w:tcW w:type="dxa" w:w="2448"/>
          </w:tcPr>
          <w:p>
            <w:r>
              <w:t>Keep investing or maintain a recurring plan.</w:t>
            </w:r>
          </w:p>
        </w:tc>
        <w:tc>
          <w:tcPr>
            <w:tcW w:type="dxa" w:w="2448"/>
          </w:tcPr>
          <w:p>
            <w:r>
              <w:t>Email + in-app</w:t>
            </w:r>
          </w:p>
        </w:tc>
      </w:tr>
    </w:tbl>
    <w:p/>
    <w:p>
      <w:pPr>
        <w:pStyle w:val="Heading1"/>
      </w:pPr>
      <w:r>
        <w:t>7. Email programme</w:t>
      </w:r>
    </w:p>
    <w:p>
      <w:pPr>
        <w:pStyle w:val="ListBullet"/>
      </w:pPr>
      <w:r>
        <w:t>DAZN offer launch: DAZN hero; €20 reward secondary.</w:t>
      </w:r>
    </w:p>
    <w:p>
      <w:pPr>
        <w:pStyle w:val="ListBullet"/>
      </w:pPr>
      <w:r>
        <w:t>Welcome and redemption instructions.</w:t>
      </w:r>
    </w:p>
    <w:p>
      <w:pPr>
        <w:pStyle w:val="ListBullet"/>
      </w:pPr>
      <w:r>
        <w:t>First-deposit confirmation and reward status.</w:t>
      </w:r>
    </w:p>
    <w:p>
      <w:pPr>
        <w:pStyle w:val="ListBullet"/>
      </w:pPr>
      <w:r>
        <w:t>First investment guide for non-traders.</w:t>
      </w:r>
    </w:p>
    <w:p>
      <w:pPr>
        <w:pStyle w:val="ListBullet"/>
      </w:pPr>
      <w:r>
        <w:t>Six-month challenge introduction and terms.</w:t>
      </w:r>
    </w:p>
    <w:p>
      <w:pPr>
        <w:pStyle w:val="ListBullet"/>
      </w:pPr>
      <w:r>
        <w:t>Monthly progress and next-action emails.</w:t>
      </w:r>
    </w:p>
    <w:p>
      <w:pPr>
        <w:pStyle w:val="ListBullet"/>
      </w:pPr>
      <w:r>
        <w:t>Recurring investment explainer.</w:t>
      </w:r>
    </w:p>
    <w:p>
      <w:pPr>
        <w:pStyle w:val="ListBullet"/>
      </w:pPr>
      <w:r>
        <w:t>CopyTrader education with risk context.</w:t>
      </w:r>
    </w:p>
    <w:p>
      <w:pPr>
        <w:pStyle w:val="ListBullet"/>
      </w:pPr>
      <w:r>
        <w:t>Midpoint progress and diversification education.</w:t>
      </w:r>
    </w:p>
    <w:p>
      <w:pPr>
        <w:pStyle w:val="ListBullet"/>
      </w:pPr>
      <w:r>
        <w:t>Month-five DAZN expiry reminder.</w:t>
      </w:r>
    </w:p>
    <w:p>
      <w:pPr>
        <w:pStyle w:val="ListBullet"/>
      </w:pPr>
      <w:r>
        <w:t>Challenge completion and reward timing.</w:t>
      </w:r>
    </w:p>
    <w:p>
      <w:pPr>
        <w:pStyle w:val="ListBullet"/>
      </w:pPr>
      <w:r>
        <w:t>Post-challenge retention.</w:t>
      </w:r>
    </w:p>
    <w:p>
      <w:pPr>
        <w:pStyle w:val="Heading1"/>
      </w:pPr>
      <w:r>
        <w:t>8. Sport-led creative system</w:t>
      </w:r>
    </w:p>
    <w:tbl>
      <w:tblPr>
        <w:tblStyle w:val="TableGrid"/>
        <w:tblW w:type="auto" w:w="0"/>
        <w:tblLook w:firstColumn="1" w:firstRow="1" w:lastColumn="0" w:lastRow="0" w:noHBand="0" w:noVBand="1" w:val="04A0"/>
      </w:tblPr>
      <w:tblGrid>
        <w:gridCol w:w="3264"/>
        <w:gridCol w:w="3264"/>
        <w:gridCol w:w="3264"/>
      </w:tblGrid>
      <w:tr>
        <w:tc>
          <w:tcPr>
            <w:tcW w:type="dxa" w:w="3264"/>
          </w:tcPr>
          <w:p>
            <w:r>
              <w:t>etoro topic</w:t>
            </w:r>
          </w:p>
        </w:tc>
        <w:tc>
          <w:tcPr>
            <w:tcW w:type="dxa" w:w="3264"/>
          </w:tcPr>
          <w:p>
            <w:r>
              <w:t>Sport expression</w:t>
            </w:r>
          </w:p>
        </w:tc>
        <w:tc>
          <w:tcPr>
            <w:tcW w:type="dxa" w:w="3264"/>
          </w:tcPr>
          <w:p>
            <w:r>
              <w:t>Guardrail</w:t>
            </w:r>
          </w:p>
        </w:tc>
      </w:tr>
      <w:tr>
        <w:tc>
          <w:tcPr>
            <w:tcW w:type="dxa" w:w="3264"/>
          </w:tcPr>
          <w:p>
            <w:r>
              <w:t>Recurring investment</w:t>
            </w:r>
          </w:p>
        </w:tc>
        <w:tc>
          <w:tcPr>
            <w:tcW w:type="dxa" w:w="3264"/>
          </w:tcPr>
          <w:p>
            <w:r>
              <w:t>Build your portfolio one matchday at a time.</w:t>
            </w:r>
          </w:p>
        </w:tc>
        <w:tc>
          <w:tcPr>
            <w:tcW w:type="dxa" w:w="3264"/>
          </w:tcPr>
          <w:p>
            <w:r>
              <w:t>No implication of guaranteed profit.</w:t>
            </w:r>
          </w:p>
        </w:tc>
      </w:tr>
      <w:tr>
        <w:tc>
          <w:tcPr>
            <w:tcW w:type="dxa" w:w="3264"/>
          </w:tcPr>
          <w:p>
            <w:r>
              <w:t>Diversification</w:t>
            </w:r>
          </w:p>
        </w:tc>
        <w:tc>
          <w:tcPr>
            <w:tcW w:type="dxa" w:w="3264"/>
          </w:tcPr>
          <w:p>
            <w:r>
              <w:t>Do not rely on one player; understand a balanced team.</w:t>
            </w:r>
          </w:p>
        </w:tc>
        <w:tc>
          <w:tcPr>
            <w:tcW w:type="dxa" w:w="3264"/>
          </w:tcPr>
          <w:p>
            <w:r>
              <w:t>Metaphor only; explain risk.</w:t>
            </w:r>
          </w:p>
        </w:tc>
      </w:tr>
      <w:tr>
        <w:tc>
          <w:tcPr>
            <w:tcW w:type="dxa" w:w="3264"/>
          </w:tcPr>
          <w:p>
            <w:r>
              <w:t>CopyTrader</w:t>
            </w:r>
          </w:p>
        </w:tc>
        <w:tc>
          <w:tcPr>
            <w:tcW w:type="dxa" w:w="3264"/>
          </w:tcPr>
          <w:p>
            <w:r>
              <w:t>See how other investors build their line-up.</w:t>
            </w:r>
          </w:p>
        </w:tc>
        <w:tc>
          <w:tcPr>
            <w:tcW w:type="dxa" w:w="3264"/>
          </w:tcPr>
          <w:p>
            <w:r>
              <w:t>No performance promise.</w:t>
            </w:r>
          </w:p>
        </w:tc>
      </w:tr>
      <w:tr>
        <w:tc>
          <w:tcPr>
            <w:tcW w:type="dxa" w:w="3264"/>
          </w:tcPr>
          <w:p>
            <w:r>
              <w:t>Challenge</w:t>
            </w:r>
          </w:p>
        </w:tc>
        <w:tc>
          <w:tcPr>
            <w:tcW w:type="dxa" w:w="3264"/>
          </w:tcPr>
          <w:p>
            <w:r>
              <w:t>Stay in the game for six months.</w:t>
            </w:r>
          </w:p>
        </w:tc>
        <w:tc>
          <w:tcPr>
            <w:tcW w:type="dxa" w:w="3264"/>
          </w:tcPr>
          <w:p>
            <w:r>
              <w:t>Reward is conditional on full terms.</w:t>
            </w:r>
          </w:p>
        </w:tc>
      </w:tr>
      <w:tr>
        <w:tc>
          <w:tcPr>
            <w:tcW w:type="dxa" w:w="3264"/>
          </w:tcPr>
          <w:p>
            <w:r>
              <w:t>Expiry</w:t>
            </w:r>
          </w:p>
        </w:tc>
        <w:tc>
          <w:tcPr>
            <w:tcW w:type="dxa" w:w="3264"/>
          </w:tcPr>
          <w:p>
            <w:r>
              <w:t>The final whistle for DAZN does not have to end your etoro journey.</w:t>
            </w:r>
          </w:p>
        </w:tc>
        <w:tc>
          <w:tcPr>
            <w:tcW w:type="dxa" w:w="3264"/>
          </w:tcPr>
          <w:p>
            <w:r>
              <w:t>No artificial urgency.</w:t>
            </w:r>
          </w:p>
        </w:tc>
      </w:tr>
    </w:tbl>
    <w:p/>
    <w:p>
      <w:pPr>
        <w:pStyle w:val="Heading1"/>
      </w:pPr>
      <w:r>
        <w:t>9. Success measures</w:t>
      </w:r>
    </w:p>
    <w:p>
      <w:pPr>
        <w:pStyle w:val="ListBullet"/>
      </w:pPr>
      <w:r>
        <w:t>Registration-to-first-deposit conversion.</w:t>
      </w:r>
    </w:p>
    <w:p>
      <w:pPr>
        <w:pStyle w:val="ListBullet"/>
      </w:pPr>
      <w:r>
        <w:t>First-deposit-to-DAZN-redemption conversion.</w:t>
      </w:r>
    </w:p>
    <w:p>
      <w:pPr>
        <w:pStyle w:val="ListBullet"/>
      </w:pPr>
      <w:r>
        <w:t>€20 reward cost and qualifying-user rate.</w:t>
      </w:r>
    </w:p>
    <w:p>
      <w:pPr>
        <w:pStyle w:val="ListBullet"/>
      </w:pPr>
      <w:r>
        <w:t>Challenge enrolment and monthly completion.</w:t>
      </w:r>
    </w:p>
    <w:p>
      <w:pPr>
        <w:pStyle w:val="ListBullet"/>
      </w:pPr>
      <w:r>
        <w:t>Repeat deposit rate and deposit frequency.</w:t>
      </w:r>
    </w:p>
    <w:p>
      <w:pPr>
        <w:pStyle w:val="ListBullet"/>
      </w:pPr>
      <w:r>
        <w:t>Recurring-investment setup and persistence.</w:t>
      </w:r>
    </w:p>
    <w:p>
      <w:pPr>
        <w:pStyle w:val="ListBullet"/>
      </w:pPr>
      <w:r>
        <w:t>Month-2, month-6 and post-offer active-investor retention.</w:t>
      </w:r>
    </w:p>
    <w:p>
      <w:pPr>
        <w:pStyle w:val="ListBullet"/>
      </w:pPr>
      <w:r>
        <w:t>Incremental value versus a DAZN-only control group.</w:t>
      </w:r>
    </w:p>
    <w:p>
      <w:pPr>
        <w:pStyle w:val="Heading1"/>
      </w:pPr>
      <w:r>
        <w:t>10. Discussion decisions captured from this chat</w:t>
      </w:r>
    </w:p>
    <w:p>
      <w:pPr>
        <w:pStyle w:val="ListBullet"/>
      </w:pPr>
      <w:r>
        <w:t>DAZN must be the primary message because users are expected to take the DAZN offer first.</w:t>
      </w:r>
    </w:p>
    <w:p>
      <w:pPr>
        <w:pStyle w:val="ListBullet"/>
      </w:pPr>
      <w:r>
        <w:t>Communication should remain sport-related even when explaining investing, recurring investments, CopyTrader or portfolio construction.</w:t>
      </w:r>
    </w:p>
    <w:p>
      <w:pPr>
        <w:pStyle w:val="ListBullet"/>
      </w:pPr>
      <w:r>
        <w:t>The first batch is 7,000 users from Germany.</w:t>
      </w:r>
    </w:p>
    <w:p>
      <w:pPr>
        <w:pStyle w:val="ListBullet"/>
      </w:pPr>
      <w:r>
        <w:t>A €20 reward may be offered for the first qualifying deposit.</w:t>
      </w:r>
    </w:p>
    <w:p>
      <w:pPr>
        <w:pStyle w:val="ListBullet"/>
      </w:pPr>
      <w:r>
        <w:t>The proposed 10% benefit rewards qualifying deposit activity over six months; the exact qualifying base needs confirmation.</w:t>
      </w:r>
    </w:p>
    <w:p>
      <w:pPr>
        <w:pStyle w:val="ListBullet"/>
      </w:pPr>
      <w:r>
        <w:t>Users may not have a trading background, so the journey must educate before presenting more complex products.</w:t>
      </w:r>
    </w:p>
    <w:p>
      <w:pPr>
        <w:pStyle w:val="ListBullet"/>
      </w:pPr>
      <w:r>
        <w:t>Collaborator comments should become project-plan decisions, owners or open items.</w:t>
      </w:r>
    </w:p>
    <w:p>
      <w:pPr>
        <w:pStyle w:val="Heading1"/>
      </w:pPr>
      <w:r>
        <w:t>11. Launch blockers and owners to assign</w:t>
      </w:r>
    </w:p>
    <w:tbl>
      <w:tblPr>
        <w:tblStyle w:val="TableGrid"/>
        <w:tblW w:type="auto" w:w="0"/>
        <w:tblLook w:firstColumn="1" w:firstRow="1" w:lastColumn="0" w:lastRow="0" w:noHBand="0" w:noVBand="1" w:val="04A0"/>
      </w:tblPr>
      <w:tblGrid>
        <w:gridCol w:w="3264"/>
        <w:gridCol w:w="3264"/>
        <w:gridCol w:w="3264"/>
      </w:tblGrid>
      <w:tr>
        <w:tc>
          <w:tcPr>
            <w:tcW w:type="dxa" w:w="3264"/>
          </w:tcPr>
          <w:p>
            <w:r>
              <w:t>Decision needed</w:t>
            </w:r>
          </w:p>
        </w:tc>
        <w:tc>
          <w:tcPr>
            <w:tcW w:type="dxa" w:w="3264"/>
          </w:tcPr>
          <w:p>
            <w:r>
              <w:t>Suggested owner</w:t>
            </w:r>
          </w:p>
        </w:tc>
        <w:tc>
          <w:tcPr>
            <w:tcW w:type="dxa" w:w="3264"/>
          </w:tcPr>
          <w:p>
            <w:r>
              <w:t>Status</w:t>
            </w:r>
          </w:p>
        </w:tc>
      </w:tr>
      <w:tr>
        <w:tc>
          <w:tcPr>
            <w:tcW w:type="dxa" w:w="3264"/>
          </w:tcPr>
          <w:p>
            <w:r>
              <w:t>DAZN plan, redemption, eligibility and terms</w:t>
            </w:r>
          </w:p>
        </w:tc>
        <w:tc>
          <w:tcPr>
            <w:tcW w:type="dxa" w:w="3264"/>
          </w:tcPr>
          <w:p>
            <w:r>
              <w:t>Partnerships / Legal</w:t>
            </w:r>
          </w:p>
        </w:tc>
        <w:tc>
          <w:tcPr>
            <w:tcW w:type="dxa" w:w="3264"/>
          </w:tcPr>
          <w:p>
            <w:r>
              <w:t>Open</w:t>
            </w:r>
          </w:p>
        </w:tc>
      </w:tr>
      <w:tr>
        <w:tc>
          <w:tcPr>
            <w:tcW w:type="dxa" w:w="3264"/>
          </w:tcPr>
          <w:p>
            <w:r>
              <w:t>German regulatory treatment and 10% wording</w:t>
            </w:r>
          </w:p>
        </w:tc>
        <w:tc>
          <w:tcPr>
            <w:tcW w:type="dxa" w:w="3264"/>
          </w:tcPr>
          <w:p>
            <w:r>
              <w:t>Compliance / Legal</w:t>
            </w:r>
          </w:p>
        </w:tc>
        <w:tc>
          <w:tcPr>
            <w:tcW w:type="dxa" w:w="3264"/>
          </w:tcPr>
          <w:p>
            <w:r>
              <w:t>Open</w:t>
            </w:r>
          </w:p>
        </w:tc>
      </w:tr>
      <w:tr>
        <w:tc>
          <w:tcPr>
            <w:tcW w:type="dxa" w:w="3264"/>
          </w:tcPr>
          <w:p>
            <w:r>
              <w:t>€20 reward mechanics and budget</w:t>
            </w:r>
          </w:p>
        </w:tc>
        <w:tc>
          <w:tcPr>
            <w:tcW w:type="dxa" w:w="3264"/>
          </w:tcPr>
          <w:p>
            <w:r>
              <w:t>CRM / Finance / Legal</w:t>
            </w:r>
          </w:p>
        </w:tc>
        <w:tc>
          <w:tcPr>
            <w:tcW w:type="dxa" w:w="3264"/>
          </w:tcPr>
          <w:p>
            <w:r>
              <w:t>Open</w:t>
            </w:r>
          </w:p>
        </w:tc>
      </w:tr>
      <w:tr>
        <w:tc>
          <w:tcPr>
            <w:tcW w:type="dxa" w:w="3264"/>
          </w:tcPr>
          <w:p>
            <w:r>
              <w:t>Challenge qualifying base, cap, reversals and timing</w:t>
            </w:r>
          </w:p>
        </w:tc>
        <w:tc>
          <w:tcPr>
            <w:tcW w:type="dxa" w:w="3264"/>
          </w:tcPr>
          <w:p>
            <w:r>
              <w:t>Product / Legal / Compliance</w:t>
            </w:r>
          </w:p>
        </w:tc>
        <w:tc>
          <w:tcPr>
            <w:tcW w:type="dxa" w:w="3264"/>
          </w:tcPr>
          <w:p>
            <w:r>
              <w:t>Open</w:t>
            </w:r>
          </w:p>
        </w:tc>
      </w:tr>
      <w:tr>
        <w:tc>
          <w:tcPr>
            <w:tcW w:type="dxa" w:w="3264"/>
          </w:tcPr>
          <w:p>
            <w:r>
              <w:t>German product eligibility</w:t>
            </w:r>
          </w:p>
        </w:tc>
        <w:tc>
          <w:tcPr>
            <w:tcW w:type="dxa" w:w="3264"/>
          </w:tcPr>
          <w:p>
            <w:r>
              <w:t>Product / Compliance</w:t>
            </w:r>
          </w:p>
        </w:tc>
        <w:tc>
          <w:tcPr>
            <w:tcW w:type="dxa" w:w="3264"/>
          </w:tcPr>
          <w:p>
            <w:r>
              <w:t>Open</w:t>
            </w:r>
          </w:p>
        </w:tc>
      </w:tr>
      <w:tr>
        <w:tc>
          <w:tcPr>
            <w:tcW w:type="dxa" w:w="3264"/>
          </w:tcPr>
          <w:p>
            <w:r>
              <w:t>Audience selection and control group</w:t>
            </w:r>
          </w:p>
        </w:tc>
        <w:tc>
          <w:tcPr>
            <w:tcW w:type="dxa" w:w="3264"/>
          </w:tcPr>
          <w:p>
            <w:r>
              <w:t>CRM / Analytics</w:t>
            </w:r>
          </w:p>
        </w:tc>
        <w:tc>
          <w:tcPr>
            <w:tcW w:type="dxa" w:w="3264"/>
          </w:tcPr>
          <w:p>
            <w:r>
              <w:t>Open</w:t>
            </w:r>
          </w:p>
        </w:tc>
      </w:tr>
      <w:tr>
        <w:tc>
          <w:tcPr>
            <w:tcW w:type="dxa" w:w="3264"/>
          </w:tcPr>
          <w:p>
            <w:r>
              <w:t>Journey build, tracking and readback</w:t>
            </w:r>
          </w:p>
        </w:tc>
        <w:tc>
          <w:tcPr>
            <w:tcW w:type="dxa" w:w="3264"/>
          </w:tcPr>
          <w:p>
            <w:r>
              <w:t>Marketing Automation</w:t>
            </w:r>
          </w:p>
        </w:tc>
        <w:tc>
          <w:tcPr>
            <w:tcW w:type="dxa" w:w="3264"/>
          </w:tcPr>
          <w:p>
            <w:r>
              <w:t>Open</w:t>
            </w:r>
          </w:p>
        </w:tc>
      </w:tr>
    </w:tbl>
    <w:p/>
    <w:p>
      <w:pPr>
        <w:pStyle w:val="Heading1"/>
      </w:pPr>
      <w:r>
        <w:t>12. References</w:t>
      </w:r>
    </w:p>
    <w:p>
      <w:r>
        <w:t>DAZN Germany plans: https://www.dazn.com/de-DE/help/articles/16184063399709-dazn-plane-und-preise</w:t>
        <w:br/>
        <w:t>etoro Germany recurring investments: https://www.etoro.com/de/investing/recurring/</w:t>
        <w:br/>
        <w:t>etoro Germany CopyTrader: https://www.etoro.com/de/copytrader/</w:t>
      </w:r>
    </w:p>
    <w:p>
      <w:pPr>
        <w:pStyle w:val="Heading1"/>
      </w:pPr>
      <w:r>
        <w:t>Final First Version Update</w:t>
      </w:r>
    </w:p>
    <w:p>
      <w:r>
        <w:t>The offer structure is confirmed for this first version. DAZN remains the hero: a qualifying new German etoro client receives two months of free DAZN. Activation is a post-signup pop-up offering a choice of nine eligible stocks or ETFs for the €20 first-deposit airdrop. Retention is a 10% bonus on qualifying deposits each month for six months, capped at €500. The bonus is paid manually and calculated six months after the deposit period.</w:t>
      </w:r>
    </w:p>
    <w:p>
      <w:pPr>
        <w:pStyle w:val="Heading2"/>
      </w:pPr>
      <w:r>
        <w:t>Confirmed additional benefits and rules</w:t>
      </w:r>
    </w:p>
    <w:p>
      <w:pPr>
        <w:pStyle w:val="ListBullet"/>
      </w:pPr>
      <w:r>
        <w:t>A 50% trading-commission discount is added to the offer, subject to final terms.</w:t>
      </w:r>
    </w:p>
    <w:p>
      <w:pPr>
        <w:pStyle w:val="ListBullet"/>
      </w:pPr>
      <w:r>
        <w:t>A zero-commission ETF is part of the pitch, subject to product and legal approval.</w:t>
      </w:r>
    </w:p>
    <w:p>
      <w:pPr>
        <w:pStyle w:val="ListBullet"/>
      </w:pPr>
      <w:r>
        <w:t>Exclusive benefits are for users who arrive by 30 September.</w:t>
      </w:r>
    </w:p>
    <w:p>
      <w:pPr>
        <w:pStyle w:val="ListBullet"/>
      </w:pPr>
      <w:r>
        <w:t>Do not mention crypto or CFD in this campaign.</w:t>
      </w:r>
    </w:p>
    <w:p>
      <w:pPr>
        <w:pStyle w:val="ListBullet"/>
      </w:pPr>
      <w:r>
        <w:t>Use football language and a native sport-fan experience rather than a complex trading-platform tone.</w:t>
      </w:r>
    </w:p>
    <w:p>
      <w:pPr>
        <w:pStyle w:val="ListBullet"/>
      </w:pPr>
      <w:r>
        <w:t>Surface familiar German stocks, ETFs and sport or football-linked names without making personalised recommendations.</w:t>
      </w:r>
    </w:p>
    <w:p>
      <w:pPr>
        <w:pStyle w:val="Heading2"/>
      </w:pPr>
      <w:r>
        <w:t>Current flow without automation</w:t>
      </w:r>
    </w:p>
    <w:p>
      <w:pPr>
        <w:pStyle w:val="ListNumber"/>
      </w:pPr>
      <w:r>
        <w:t>Users register and immediately receive a pop-up with the airdrop choice.</w:t>
      </w:r>
    </w:p>
    <w:p>
      <w:pPr>
        <w:pStyle w:val="ListNumber"/>
      </w:pPr>
      <w:r>
        <w:t>After they reach V3 status and deposit, they receive the selected airdrop.</w:t>
      </w:r>
    </w:p>
    <w:p>
      <w:pPr>
        <w:pStyle w:val="Heading2"/>
      </w:pPr>
      <w:r>
        <w:t>Proposed automation flow</w:t>
      </w:r>
    </w:p>
    <w:p>
      <w:pPr>
        <w:pStyle w:val="ListNumber"/>
      </w:pPr>
      <w:r>
        <w:t>DAZN markets the offer to its users.</w:t>
      </w:r>
    </w:p>
    <w:p>
      <w:pPr>
        <w:pStyle w:val="ListNumber"/>
      </w:pPr>
      <w:r>
        <w:t>The user arrives through the DAZN partnership and signs up to etoro.</w:t>
      </w:r>
    </w:p>
    <w:p>
      <w:pPr>
        <w:pStyle w:val="ListNumber"/>
      </w:pPr>
      <w:r>
        <w:t>The post-signup pop-up presents the €20 airdrop choice from nine eligible stocks or ETFs.</w:t>
      </w:r>
    </w:p>
    <w:p>
      <w:pPr>
        <w:pStyle w:val="ListNumber"/>
      </w:pPr>
      <w:r>
        <w:t>The user reaches V3 and deposits; the selected airdrop is granted.</w:t>
      </w:r>
    </w:p>
    <w:p>
      <w:pPr>
        <w:pStyle w:val="ListNumber"/>
      </w:pPr>
      <w:r>
        <w:t>A triggered email confirms the DAZN benefits and introduces the retention programme.</w:t>
      </w:r>
    </w:p>
    <w:p>
      <w:pPr>
        <w:pStyle w:val="ListNumber"/>
      </w:pPr>
      <w:r>
        <w:t>The email encourages a monthly deposit of €100 or more into an eligible zero-commission ETF, using recurring investment as a set-and-forget habit.</w:t>
      </w:r>
    </w:p>
    <w:p>
      <w:pPr>
        <w:pStyle w:val="ListNumber"/>
      </w:pPr>
      <w:r>
        <w:t>Monthly reminders track progress through the six-month period using football language and exclusive-benefit framing.</w:t>
      </w:r>
    </w:p>
    <w:p>
      <w:pPr>
        <w:pStyle w:val="ListNumber"/>
      </w:pPr>
      <w:r>
        <w:t>Six months after the qualifying deposit period, the 10% bonus is calculated and paid manually, subject to final terms.</w:t>
      </w:r>
    </w:p>
    <w:p>
      <w:pPr>
        <w:pStyle w:val="Heading2"/>
      </w:pPr>
      <w:r>
        <w:t>Audience test and workplan</w:t>
      </w:r>
    </w:p>
    <w:p>
      <w:pPr>
        <w:pStyle w:val="ListBullet"/>
      </w:pPr>
      <w:r>
        <w:t>Test freemium users against churned users with a defined control group.</w:t>
      </w:r>
    </w:p>
    <w:p>
      <w:pPr>
        <w:pStyle w:val="ListBullet"/>
      </w:pPr>
      <w:r>
        <w:t>Product panel: Dror, in progress; ready draft targeted for early next week.</w:t>
      </w:r>
    </w:p>
    <w:p>
      <w:pPr>
        <w:pStyle w:val="ListBullet"/>
      </w:pPr>
      <w:r>
        <w:t>Design: engaged Sunday to build from the panel and creative.</w:t>
      </w:r>
    </w:p>
    <w:p>
      <w:pPr>
        <w:pStyle w:val="ListBullet"/>
      </w:pPr>
      <w:r>
        <w:t>Launch email: Shiloh, Ben and David; include DAZN, 50% commission discount, up to €500 over six months, football language, 30 September deadline, and no crypto or CFD references.</w:t>
      </w:r>
    </w:p>
    <w:p>
      <w:pPr>
        <w:pStyle w:val="ListBullet"/>
      </w:pPr>
      <w:r>
        <w:t>Offer and legal: Ofer to close DAZN terms, German bonus approval, and tax treatment of the €20 airdrop.</w:t>
      </w:r>
    </w:p>
    <w:p>
      <w:pPr>
        <w:pStyle w:val="ListBullet"/>
      </w:pPr>
      <w:r>
        <w:t>Localisation: define Germany versus Spain differences before panel and email finalisation.</w:t>
      </w:r>
    </w:p>
    <w:p>
      <w:pPr>
        <w:pStyle w:val="ListBullet"/>
      </w:pPr>
      <w:r>
        <w:t>Measurement: set up the freemium versus churned A/B test before launch.</w:t>
      </w:r>
    </w:p>
    <w:p>
      <w:pPr>
        <w:pStyle w:val="Heading2"/>
      </w:pPr>
      <w:r>
        <w:t>Translated automation message</w:t>
      </w:r>
    </w:p>
    <w:p>
      <w:r>
        <w:t>Because you arrived through DAZN, you receive special benefits. Invest €100 or more per month in eligible zero-commission ETFs through recurring investment, using a set-and-forget approach, and receive a bonus equal to 10% of your qualifying deposits after six months. Final wording, qualifying rules and German approval are required.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B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AEE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