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50" w:line="300"/>
        <w:ind w:right="0" w:left="0" w:firstLine="0"/>
        <w:jc w:val="center"/>
        <w:rPr>
          <w:rFonts w:ascii="Arial" w:hAnsi="Arial" w:cs="Arial" w:eastAsia="Arial"/>
          <w:b/>
          <w:caps w:val="true"/>
          <w:color w:val="333333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aps w:val="true"/>
          <w:color w:val="333333"/>
          <w:spacing w:val="0"/>
          <w:position w:val="0"/>
          <w:sz w:val="30"/>
          <w:shd w:fill="FFFFFF" w:val="clear"/>
        </w:rPr>
        <w:t xml:space="preserve">DECRETO Nº 20.180, DE 15 DE ABRIL DE 2019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</w:r>
    </w:p>
    <w:p>
      <w:pPr>
        <w:spacing w:before="0" w:after="0" w:line="300"/>
        <w:ind w:right="300" w:left="3000" w:firstLine="0"/>
        <w:jc w:val="both"/>
        <w:rPr>
          <w:rFonts w:ascii="Myriad Pro Semibold" w:hAnsi="Myriad Pro Semibold" w:cs="Myriad Pro Semibold" w:eastAsia="Myriad Pro Semibold"/>
          <w:b/>
          <w:color w:val="333333"/>
          <w:spacing w:val="0"/>
          <w:position w:val="0"/>
          <w:sz w:val="30"/>
          <w:shd w:fill="FFFFFF" w:val="clear"/>
        </w:rPr>
      </w:pPr>
      <w:r>
        <w:rPr>
          <w:rFonts w:ascii="Myriad Pro Semibold" w:hAnsi="Myriad Pro Semibold" w:cs="Myriad Pro Semibold" w:eastAsia="Myriad Pro Semibold"/>
          <w:b/>
          <w:color w:val="333333"/>
          <w:spacing w:val="0"/>
          <w:position w:val="0"/>
          <w:sz w:val="30"/>
          <w:shd w:fill="FFFFFF" w:val="clear"/>
        </w:rPr>
        <w:t xml:space="preserve">REGULAMENTA O ART. 5º, X; O ART. 51, II; O ART. 120, § 2º E O CAPUT DO ART. 123, TODOS DA LEI COMPLEMENTAR Nº </w:t>
      </w:r>
      <w:hyperlink xmlns:r="http://schemas.openxmlformats.org/officeDocument/2006/relationships" r:id="docRId0">
        <w:r>
          <w:rPr>
            <w:rFonts w:ascii="Myriad Pro Semibold" w:hAnsi="Myriad Pro Semibold" w:cs="Myriad Pro Semibold" w:eastAsia="Myriad Pro Semibold"/>
            <w:b/>
            <w:color w:val="B94A48"/>
            <w:spacing w:val="0"/>
            <w:position w:val="0"/>
            <w:sz w:val="30"/>
            <w:u w:val="single"/>
            <w:shd w:fill="FFFFFF" w:val="clear"/>
          </w:rPr>
          <w:t xml:space="preserve">482</w:t>
        </w:r>
      </w:hyperlink>
      <w:r>
        <w:rPr>
          <w:rFonts w:ascii="Myriad Pro Semibold" w:hAnsi="Myriad Pro Semibold" w:cs="Myriad Pro Semibold" w:eastAsia="Myriad Pro Semibold"/>
          <w:b/>
          <w:color w:val="333333"/>
          <w:spacing w:val="0"/>
          <w:position w:val="0"/>
          <w:sz w:val="30"/>
          <w:shd w:fill="FFFFFF" w:val="clear"/>
        </w:rPr>
        <w:t xml:space="preserve">, DE 2017.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O PREFEITO MUNICIPAL DE FLORIANÓPOLIS, usando da competência e atribuições que lhe são conferidas pelo inciso III do art. 74 da 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B94A48"/>
            <w:spacing w:val="0"/>
            <w:position w:val="0"/>
            <w:sz w:val="23"/>
            <w:u w:val="single"/>
            <w:shd w:fill="FFFFFF" w:val="clear"/>
          </w:rPr>
          <w:t xml:space="preserve">Lei Orgânica</w:t>
        </w:r>
      </w:hyperlink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 do Município, e Considerando o disposto nos arts. 3º e 8º da Lei nº 12.651, de 2012;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Considerando o disposto no art. 3ºdo Decreto Federal nº 6.040, de 2007;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Considerando o disposto no art 5º, II da Lei nº 11.959, de 2009;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Considerando o disposto nos arts. 5º, 51, 120 e 123 da Lei Complementar nº 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B94A48"/>
            <w:spacing w:val="0"/>
            <w:position w:val="0"/>
            <w:sz w:val="23"/>
            <w:u w:val="single"/>
            <w:shd w:fill="FFFFFF" w:val="clear"/>
          </w:rPr>
          <w:t xml:space="preserve">482</w:t>
        </w:r>
      </w:hyperlink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, de 2014; RESOLVE: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17"/>
          <w:shd w:fill="D9534F" w:val="clear"/>
        </w:rPr>
        <w:t xml:space="preserve">Art 1º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 Para efeitos deste decreto se enquadram como pescador tradicional e maricultor aqueles que possuem modo de vida baseado principalmente na pesca ou maricultura, que utilizam conhecimentos, inovações e práticas geradas e transmitidas pela tradição, e que sua reprodução cultural esteja ligada ao mar.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§ 1º Podem ser considerados tradicionais o pescador artesanal e o pequeno aquicultor, conforme legislação normativa federal vigente (Decreto Federal nº 6.040, de 2007 e Lei Federal nº 11.959, de 2009), quando a pesca ou a aquicultura for praticada em regime de economia familiar, de forma autônoma ou mediante parceria, desembarcado ou em embarcações de pequeno porte.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§ 2º Os critérios aqui estabelecidos poderão ser revistos e alterados a qualquer tempo.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17"/>
          <w:shd w:fill="D9534F" w:val="clear"/>
        </w:rPr>
        <w:t xml:space="preserve">Art. 2º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 Os ranchos de pesca tradicional e de maricultura terão por finalidade a guarda de barcos e canoas de pesca, quando couber, petrechos e demais equipamentos necessários para exercer a atividade de pesca tradicional e maricultura, garantindo condições dignas de trabalho.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Parágrafo único. Para fins deste Decreto, compreende-se como sendo petrechos de pesca os instrumentos e ferramentas de pesca para o desenvolvimento de atividade artesanal, tais como redes, boias, sinalizadores e aqueles reparos de artes.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17"/>
          <w:shd w:fill="D9534F" w:val="clear"/>
        </w:rPr>
        <w:t xml:space="preserve">Art. 3º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 Toda construção, reforma e regularização de ranchos permanentes de pesca e maricultura tradicionais em áreas de bens da União no Município de Florianópolis deverá ser precedida de autorização da Prefeitura de Florianópolis nos termos deste Decreto, da Lei Complementar nº 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B94A48"/>
            <w:spacing w:val="0"/>
            <w:position w:val="0"/>
            <w:sz w:val="23"/>
            <w:u w:val="single"/>
            <w:shd w:fill="FFFFFF" w:val="clear"/>
          </w:rPr>
          <w:t xml:space="preserve">482</w:t>
        </w:r>
      </w:hyperlink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, de 2014 e da Lei Complementar nº 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B94A48"/>
            <w:spacing w:val="0"/>
            <w:position w:val="0"/>
            <w:sz w:val="23"/>
            <w:u w:val="single"/>
            <w:shd w:fill="FFFFFF" w:val="clear"/>
          </w:rPr>
          <w:t xml:space="preserve">60</w:t>
        </w:r>
      </w:hyperlink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, de 2000.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§ 1º A autorização que trata o caput refere-se à utilização da área cedida pela SPU exclusivamente para a atividade de pesca artesanal.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§ 2º A autorização destina-se a regularizar os ranchos localizados em áreas de Bens da União, desde que atendam às recomendações dos órgãos competentes e obtenha o Termo de Autorização de Uso Sustentável - TAUS - emitido pela Superintendência do Patrimônio da União (SPU/SC).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§ 3º Na construção de novos ranchos será dada preferência à construção de ranchos coletivos.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§ 4º No caso de ranchos coletivos será concedido espaço para pescadores, mesmo que não tenham embarcação própria, para guarda de seus petrechos e exercício de sua atividade.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§ 5º A autorização terá validade de 5 (cinco) anos e sua renovação obedecerá aos trâmites estabelecidos nas Instruções Normativas emitidas pelos órgãos competentes.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17"/>
          <w:shd w:fill="D9534F" w:val="clear"/>
        </w:rPr>
        <w:t xml:space="preserve">Art. 4º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 A autorização estará condicionada ao cumprimento das Instruções Normativas, que serão elaboradas pelos órgãos envolvidos no prazo de 180 (cento e oitenta) dias após a publicação deste Decreto.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17"/>
          <w:shd w:fill="D9534F" w:val="clear"/>
        </w:rPr>
        <w:t xml:space="preserve">Art. 5º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 A autorização será emitida pela Superintendência da Pesca, Maricultura e Agricultura (SMPMA), pela Fundação Municipal do Meio Ambiente (Floram), e pelo Instituto de Planejamento Urbano de Florianópolis (IPUF).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Parágrafo único. Apresentada a autorização descrita no caput deste artigo e da TAUS, compete à Secretaria Municipal de Meio Ambiente, Planejamento e Desenvolvimento Urbano (SMDU) a emissão da competente autorização de construção.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17"/>
          <w:shd w:fill="D9534F" w:val="clear"/>
        </w:rPr>
        <w:t xml:space="preserve">Art. 6º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 Para a obtenção da autorização de rancho de pesca tradicional e maricultura será necessário atender os seguintes requisitos: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I - Exercer comprovadamente a atividade de pesca tradicional ou maricultura;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II - Possuir documentação comprobatória que exerce a atividade de pesca tradicional ou maricultura, emitida por órgão competente;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III - Seguir modelo construtivo fornecido pelo Instituto de Planejamento Urbano de Florianópolis (IPUF);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IV - Possuir certificado de participação em curso de educação ambiental ministrado pela Floram; e V. Comprovação anual junto a Superintendência de Pesca e maricultura da captura e comercialização do pescado.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Parágrafo único. Na hipótese de ranchos de pesca coletivos a responsabilidade dos usuários será solidária.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17"/>
          <w:shd w:fill="D9534F" w:val="clear"/>
        </w:rPr>
        <w:t xml:space="preserve">Art. 7º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 Na área edificada dos ranchos de pesca tradicional e maricultura não serão permitidas as seguintes atividades: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I - Utilização do rancho com qualquer outro fim que não seja de suporte das atividades de pesca tradicional e maricultura. II. Utilização do rancho como depósito de alimentos ou qualquer outro utensílio não ligado à pesca/maricultura;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III - Utilização do rancho para residência ou domicílio, mesmo que provisório;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IV - Desenvolvimento de atividades que gerem resíduos sólidos ou líquidos sem destinação final em conformidade com as normas técnicas vigentes.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Parágrafo único. A não observância deste artigo acarretará na revogação da autorização e demais sanções administrativas cabíveis mediante processo administrativo próprio, devidamente assegurado o contraditório e ampla defesa, sem prejuízo da responsabilidade penal ou civil, conforme o caso.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17"/>
          <w:shd w:fill="D9534F" w:val="clear"/>
        </w:rPr>
        <w:t xml:space="preserve">Art. 8º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 A autorização de novos ranchos estará sujeita às diretrizes do órgão de planejamento.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17"/>
          <w:shd w:fill="D9534F" w:val="clear"/>
        </w:rPr>
        <w:t xml:space="preserve">Art. 9º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 A execução da implantação ou reforma do rancho, que compreende os serviços preliminares, limpeza, instalação provisória e serviços de construção, ficará a cargo do pescador tradicional ou maricultor habilitado pela autorização de uso.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17"/>
          <w:shd w:fill="D9534F" w:val="clear"/>
        </w:rPr>
        <w:t xml:space="preserve">Art. 10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 Os ranchos de pesca tradicional e maricultura deverão ser edificados de forma a minimizar o impacto ambiental, conforme as condicionantes expressas na autorização e modelo padrão IPUF.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17"/>
          <w:shd w:fill="D9534F" w:val="clear"/>
        </w:rPr>
        <w:t xml:space="preserve">Art. 11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 É vedada a venda, locação, doação ou transferência da autorização dos ranchos a terceiros.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§ 1º A não observância do caput acarretará a revogação da autorização, mediante processo administrativo próprio, devidamente assegurado o contraditório e ampla defesa.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§ 2º Será permitida a transferência da autorização somente aos herdeiros em linha reta ou colateral até o terceiro grau, desde que os respectivos herdeiros preencham os requisitos aqui descritos e solicitem a transferência de titularidade em até dois anos.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§ 3º Conforme a gravidade da infração verificada, a revogação da autorização poderá se dar imediatamente, ou aplicada outra medida de acautelamento conforme o caso.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17"/>
          <w:shd w:fill="D9534F" w:val="clear"/>
        </w:rPr>
        <w:t xml:space="preserve">Art. 12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 Compete à SMDU a fiscalização da construção dos ranchos de pesca tradicional e maricultura, à Floram a fiscalização dos usos dos ranchos que possam interferir no meio ambiente e à Superintendência de Pesca a verificação acerca do cumprimento do previsto no art. 7º, sem prejuízo da fiscalização pela Vigilância Sanitária e Secretaria de Patrimônio da União, conforme atribuições legais.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17"/>
          <w:shd w:fill="D9534F" w:val="clear"/>
        </w:rPr>
        <w:t xml:space="preserve">Art. 13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 Fica criado o Cadastro dos Pescadores e Maricultores do Município de Florianópolis, sendo competência da Superintendência da Pesca, Maricultura e Agricultura a sua atualização, a cada dois anos ou quando necessário, e o controle do uso adequado dos ranchos.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17"/>
          <w:shd w:fill="D9534F" w:val="clear"/>
        </w:rPr>
        <w:t xml:space="preserve">Art. 14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 Os ranchos de pesca tradicional e de maricultura que trata este decreto não terão direito a Inscrição Imobiliária.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17"/>
          <w:shd w:fill="D9534F" w:val="clear"/>
        </w:rPr>
        <w:t xml:space="preserve">Art. 15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 Os ranchos já existentes nas áreas de bens da união deverão ser regularizados no prazo de dois anos, sob pena de remoção.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Parágrafo único. Conforme análise técnica, a expedição da autorização de que trata o presente Decreto poderá ser condicionada à readequação dos ranchos já existentes no que se refere à sua localização ou estrutura.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17"/>
          <w:shd w:fill="D9534F" w:val="clear"/>
        </w:rPr>
        <w:t xml:space="preserve">Art. 16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 Este Decreto entra em vigor na data de sua publicação.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Florianópolis, aos 15 de abril de 2019.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GEAN MARQUES LOUREIRO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PREFEITO MUNICIPAL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EVERSON MENDES</w:t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auto" w:val="clear"/>
        </w:rPr>
        <w:br/>
      </w:r>
      <w:r>
        <w:rPr>
          <w:rFonts w:ascii="Calibri" w:hAnsi="Calibri" w:cs="Calibri" w:eastAsia="Calibri"/>
          <w:color w:val="333333"/>
          <w:spacing w:val="0"/>
          <w:position w:val="0"/>
          <w:sz w:val="23"/>
          <w:shd w:fill="FFFFFF" w:val="clear"/>
        </w:rPr>
        <w:t xml:space="preserve">SECRETÁRIO MUNICIPAL DA CASA CIVIL.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leismunicipais.com.br/lei-organica-florianopolis-sc" Id="docRId1" Type="http://schemas.openxmlformats.org/officeDocument/2006/relationships/hyperlink"/><Relationship TargetMode="External" Target="https://leismunicipais.com.br/a/sc/f/florianopolis/lei-complementar/2017/48/482/lei-complementar-n-482-2017-este-ato-ainda-nao-esta-disponivel-no-sistema" Id="docRId3" Type="http://schemas.openxmlformats.org/officeDocument/2006/relationships/hyperlink"/><Relationship Target="numbering.xml" Id="docRId5" Type="http://schemas.openxmlformats.org/officeDocument/2006/relationships/numbering"/><Relationship TargetMode="External" Target="https://leismunicipais.com.br/a/sc/f/florianopolis/lei-complementar/2017/48/482/lei-complementar-n-482-2017-este-ato-ainda-nao-esta-disponivel-no-sistema" Id="docRId0" Type="http://schemas.openxmlformats.org/officeDocument/2006/relationships/hyperlink"/><Relationship TargetMode="External" Target="https://leismunicipais.com.br/a/sc/f/florianopolis/lei-complementar/2017/48/482/lei-complementar-n-482-2017-este-ato-ainda-nao-esta-disponivel-no-sistema" Id="docRId2" Type="http://schemas.openxmlformats.org/officeDocument/2006/relationships/hyperlink"/><Relationship TargetMode="External" Target="https://leismunicipais.com.br/a/sc/f/florianopolis/lei-complementar/2000/6/60/lei-complementar-n-60-2000-institui-o-codigo-de-obras-e-edificacoes-de-florianopolis-e-da-outras-providencias" Id="docRId4" Type="http://schemas.openxmlformats.org/officeDocument/2006/relationships/hyperlink"/><Relationship Target="styles.xml" Id="docRId6" Type="http://schemas.openxmlformats.org/officeDocument/2006/relationships/styles"/></Relationships>
</file>