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Annexure-2</w:t>
      </w:r>
    </w:p>
    <w:p>
      <w:pPr>
        <w:pStyle w:val="BodyText"/>
      </w:pPr>
      <w:r>
        <w:rPr>
          <w:bCs/>
          <w:b/>
        </w:rPr>
        <w:t xml:space="preserve">STATE SPECIFIC NOTE</w:t>
      </w:r>
    </w:p>
    <w:p>
      <w:pPr>
        <w:pStyle w:val="BodyText"/>
      </w:pPr>
      <w:r>
        <w:rPr>
          <w:bCs/>
          <w:b/>
        </w:rPr>
        <w:t xml:space="preserve">Quality Education and Creating Equal Opportunity for All: The Karnataka Approach, 2026-27</w:t>
      </w:r>
    </w:p>
    <w:p>
      <w:pPr>
        <w:pStyle w:val="BodyText"/>
      </w:pPr>
      <w:r>
        <w:t xml:space="preserve">Sixth National Conference of Chief Secretaries (December 2026)</w:t>
      </w:r>
    </w:p>
    <w:p>
      <w:pPr>
        <w:pStyle w:val="BodyText"/>
      </w:pPr>
      <w:r>
        <w:t xml:space="preserve">Viksit Karnataka @ 2047 Priority Objective: Human Development and Social Inclusion</w:t>
      </w:r>
    </w:p>
    <w:p>
      <w:pPr>
        <w:pStyle w:val="BodyText"/>
      </w:pPr>
      <w:r>
        <w:t xml:space="preserve">Department of School Education and Literacy, Government of Karnataka</w:t>
      </w:r>
    </w:p>
    <w:p>
      <w:pPr>
        <w:pStyle w:val="BodyText"/>
      </w:pPr>
      <w:r>
        <w:t xml:space="preserve">(Prepared with inputs from DSERT, Samagra Shikshana Karnataka and the Department of School Education (Pre-University))</w:t>
      </w:r>
    </w:p>
    <w:p>
      <w:pPr>
        <w:pStyle w:val="BodyText"/>
      </w:pPr>
      <w:r>
        <w:rPr>
          <w:iCs/>
          <w:i/>
        </w:rPr>
        <w:t xml:space="preserve">Drafting note (delete before submission): every figure below is taken from the public source cited in square brackets. Items marked [Dept. to insert] could not be verified from public sources and must be filled in from departmental records (SATS, UDISE+, PAB minutes, Government Orders) before the note is signed.</w:t>
      </w:r>
    </w:p>
    <w:p>
      <w:pPr>
        <w:pStyle w:val="BodyText"/>
      </w:pPr>
      <w:r>
        <w:rPr>
          <w:bCs/>
          <w:b/>
        </w:rPr>
        <w:t xml:space="preserve">FOREWORD</w:t>
      </w:r>
    </w:p>
    <w:p>
      <w:pPr>
        <w:pStyle w:val="BodyText"/>
      </w:pPr>
      <w:r>
        <w:t xml:space="preserve">[To be signed by the Nodal Secretary. Suggested text:] Karnataka has resolved that the school a child attends should never decide that child’s future. In 2026-27 the State has brought its separate schemes together into one approach: learning recovery at the start of every year, continuous lesson-based assessment, bilingual instruction, value education, digital safety, and a guarantee of adequate teachers. Together, these measures aim to give every government school student an equal chance. This note sets out what has been done, what remains difficult, and what the State proposes for the next five years.</w:t>
      </w:r>
    </w:p>
    <w:p>
      <w:pPr>
        <w:pStyle w:val="BodyText"/>
      </w:pPr>
      <w:r>
        <w:t xml:space="preserve">Additional Chief Secretary / Principal Secretary, Department of School Education and Literacy</w:t>
      </w:r>
    </w:p>
    <w:p>
      <w:pPr>
        <w:pStyle w:val="BodyText"/>
      </w:pPr>
      <w:r>
        <w:rPr>
          <w:bCs/>
          <w:b/>
        </w:rPr>
        <w:t xml:space="preserve">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Abbreviation</w:t>
            </w:r>
          </w:p>
        </w:tc>
        <w:tc>
          <w:tcPr/>
          <w:p>
            <w:pPr>
              <w:pStyle w:val="Compact"/>
              <w:jc w:val="left"/>
            </w:pPr>
            <w:r>
              <w:rPr>
                <w:bCs/>
                <w:b/>
              </w:rPr>
              <w:t xml:space="preserve">Expansion</w:t>
            </w:r>
          </w:p>
        </w:tc>
      </w:tr>
      <w:tr>
        <w:tc>
          <w:tcPr/>
          <w:p>
            <w:pPr>
              <w:pStyle w:val="Compact"/>
              <w:jc w:val="left"/>
            </w:pPr>
            <w:r>
              <w:t xml:space="preserve">ADB</w:t>
            </w:r>
          </w:p>
        </w:tc>
        <w:tc>
          <w:tcPr/>
          <w:p>
            <w:pPr>
              <w:pStyle w:val="Compact"/>
              <w:jc w:val="left"/>
            </w:pPr>
            <w:r>
              <w:t xml:space="preserve">Asian Development Bank</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BRC</w:t>
            </w:r>
          </w:p>
        </w:tc>
        <w:tc>
          <w:tcPr/>
          <w:p>
            <w:pPr>
              <w:pStyle w:val="Compact"/>
              <w:jc w:val="left"/>
            </w:pPr>
            <w:r>
              <w:t xml:space="preserve">Block Resource Centre</w:t>
            </w:r>
          </w:p>
        </w:tc>
      </w:tr>
      <w:tr>
        <w:tc>
          <w:tcPr/>
          <w:p>
            <w:pPr>
              <w:pStyle w:val="Compact"/>
              <w:jc w:val="left"/>
            </w:pPr>
            <w:r>
              <w:t xml:space="preserve">CRP</w:t>
            </w:r>
          </w:p>
        </w:tc>
        <w:tc>
          <w:tcPr/>
          <w:p>
            <w:pPr>
              <w:pStyle w:val="Compact"/>
              <w:jc w:val="left"/>
            </w:pPr>
            <w:r>
              <w:t xml:space="preserve">Cluster Resource Person</w:t>
            </w:r>
          </w:p>
        </w:tc>
      </w:tr>
      <w:tr>
        <w:tc>
          <w:tcPr/>
          <w:p>
            <w:pPr>
              <w:pStyle w:val="Compact"/>
              <w:jc w:val="left"/>
            </w:pPr>
            <w:r>
              <w:t xml:space="preserve">DIET</w:t>
            </w:r>
          </w:p>
        </w:tc>
        <w:tc>
          <w:tcPr/>
          <w:p>
            <w:pPr>
              <w:pStyle w:val="Compact"/>
              <w:jc w:val="left"/>
            </w:pPr>
            <w:r>
              <w:t xml:space="preserve">District Institute of Education and Training</w:t>
            </w:r>
          </w:p>
        </w:tc>
      </w:tr>
      <w:tr>
        <w:tc>
          <w:tcPr/>
          <w:p>
            <w:pPr>
              <w:pStyle w:val="Compact"/>
              <w:jc w:val="left"/>
            </w:pPr>
            <w:r>
              <w:t xml:space="preserve">DSEL</w:t>
            </w:r>
          </w:p>
        </w:tc>
        <w:tc>
          <w:tcPr/>
          <w:p>
            <w:pPr>
              <w:pStyle w:val="Compact"/>
              <w:jc w:val="left"/>
            </w:pPr>
            <w:r>
              <w:t xml:space="preserve">Department of School Education and Literacy</w:t>
            </w:r>
          </w:p>
        </w:tc>
      </w:tr>
      <w:tr>
        <w:tc>
          <w:tcPr/>
          <w:p>
            <w:pPr>
              <w:pStyle w:val="Compact"/>
              <w:jc w:val="left"/>
            </w:pPr>
            <w:r>
              <w:t xml:space="preserve">DSERT</w:t>
            </w:r>
          </w:p>
        </w:tc>
        <w:tc>
          <w:tcPr/>
          <w:p>
            <w:pPr>
              <w:pStyle w:val="Compact"/>
              <w:jc w:val="left"/>
            </w:pPr>
            <w:r>
              <w:t xml:space="preserve">Department of State Educational Research and Training</w:t>
            </w:r>
          </w:p>
        </w:tc>
      </w:tr>
      <w:tr>
        <w:tc>
          <w:tcPr/>
          <w:p>
            <w:pPr>
              <w:pStyle w:val="Compact"/>
              <w:jc w:val="left"/>
            </w:pPr>
            <w:r>
              <w:t xml:space="preserve">ELT</w:t>
            </w:r>
          </w:p>
        </w:tc>
        <w:tc>
          <w:tcPr/>
          <w:p>
            <w:pPr>
              <w:pStyle w:val="Compact"/>
              <w:jc w:val="left"/>
            </w:pPr>
            <w:r>
              <w:t xml:space="preserve">English Language Teaching</w:t>
            </w:r>
          </w:p>
        </w:tc>
      </w:tr>
      <w:tr>
        <w:tc>
          <w:tcPr/>
          <w:p>
            <w:pPr>
              <w:pStyle w:val="Compact"/>
              <w:jc w:val="left"/>
            </w:pPr>
            <w:r>
              <w:t xml:space="preserve">FLN</w:t>
            </w:r>
          </w:p>
        </w:tc>
        <w:tc>
          <w:tcPr/>
          <w:p>
            <w:pPr>
              <w:pStyle w:val="Compact"/>
              <w:jc w:val="left"/>
            </w:pPr>
            <w:r>
              <w:t xml:space="preserve">Foundational Literacy and Numeracy</w:t>
            </w:r>
          </w:p>
        </w:tc>
      </w:tr>
      <w:tr>
        <w:tc>
          <w:tcPr/>
          <w:p>
            <w:pPr>
              <w:pStyle w:val="Compact"/>
              <w:jc w:val="left"/>
            </w:pPr>
            <w:r>
              <w:t xml:space="preserve">HPC</w:t>
            </w:r>
          </w:p>
        </w:tc>
        <w:tc>
          <w:tcPr/>
          <w:p>
            <w:pPr>
              <w:pStyle w:val="Compact"/>
              <w:jc w:val="left"/>
            </w:pPr>
            <w:r>
              <w:t xml:space="preserve">Holistic Progress Card</w:t>
            </w:r>
          </w:p>
        </w:tc>
      </w:tr>
      <w:tr>
        <w:tc>
          <w:tcPr/>
          <w:p>
            <w:pPr>
              <w:pStyle w:val="Compact"/>
              <w:jc w:val="left"/>
            </w:pPr>
            <w:r>
              <w:t xml:space="preserve">KKRDB</w:t>
            </w:r>
          </w:p>
        </w:tc>
        <w:tc>
          <w:tcPr/>
          <w:p>
            <w:pPr>
              <w:pStyle w:val="Compact"/>
              <w:jc w:val="left"/>
            </w:pPr>
            <w:r>
              <w:t xml:space="preserve">Kalyana Karnataka Region Development Board</w:t>
            </w:r>
          </w:p>
        </w:tc>
      </w:tr>
      <w:tr>
        <w:tc>
          <w:tcPr/>
          <w:p>
            <w:pPr>
              <w:pStyle w:val="Compact"/>
              <w:jc w:val="left"/>
            </w:pPr>
            <w:r>
              <w:t xml:space="preserve">KPS</w:t>
            </w:r>
          </w:p>
        </w:tc>
        <w:tc>
          <w:tcPr/>
          <w:p>
            <w:pPr>
              <w:pStyle w:val="Compact"/>
              <w:jc w:val="left"/>
            </w:pPr>
            <w:r>
              <w:t xml:space="preserve">Karnataka Public Schools (pre-primary to Class 12 on one campus)</w:t>
            </w:r>
          </w:p>
        </w:tc>
      </w:tr>
      <w:tr>
        <w:tc>
          <w:tcPr/>
          <w:p>
            <w:pPr>
              <w:pStyle w:val="Compact"/>
              <w:jc w:val="left"/>
            </w:pPr>
            <w:r>
              <w:t xml:space="preserve">LBA</w:t>
            </w:r>
          </w:p>
        </w:tc>
        <w:tc>
          <w:tcPr/>
          <w:p>
            <w:pPr>
              <w:pStyle w:val="Compact"/>
              <w:jc w:val="left"/>
            </w:pPr>
            <w:r>
              <w:t xml:space="preserve">Lesson Based Assessment</w:t>
            </w:r>
          </w:p>
        </w:tc>
      </w:tr>
      <w:tr>
        <w:tc>
          <w:tcPr/>
          <w:p>
            <w:pPr>
              <w:pStyle w:val="Compact"/>
              <w:jc w:val="left"/>
            </w:pPr>
            <w:r>
              <w:t xml:space="preserve">LO</w:t>
            </w:r>
          </w:p>
        </w:tc>
        <w:tc>
          <w:tcPr/>
          <w:p>
            <w:pPr>
              <w:pStyle w:val="Compact"/>
              <w:jc w:val="left"/>
            </w:pPr>
            <w:r>
              <w:t xml:space="preserve">Learning Outcome</w:t>
            </w:r>
          </w:p>
        </w:tc>
      </w:tr>
      <w:tr>
        <w:tc>
          <w:tcPr/>
          <w:p>
            <w:pPr>
              <w:pStyle w:val="Compact"/>
              <w:jc w:val="left"/>
            </w:pPr>
            <w:r>
              <w:t xml:space="preserve">NEP</w:t>
            </w:r>
          </w:p>
        </w:tc>
        <w:tc>
          <w:tcPr/>
          <w:p>
            <w:pPr>
              <w:pStyle w:val="Compact"/>
              <w:jc w:val="left"/>
            </w:pPr>
            <w:r>
              <w:t xml:space="preserve">National Education Policy 2020</w:t>
            </w:r>
          </w:p>
        </w:tc>
      </w:tr>
      <w:tr>
        <w:tc>
          <w:tcPr/>
          <w:p>
            <w:pPr>
              <w:pStyle w:val="Compact"/>
              <w:jc w:val="left"/>
            </w:pPr>
            <w:r>
              <w:t xml:space="preserve">NSQF</w:t>
            </w:r>
          </w:p>
        </w:tc>
        <w:tc>
          <w:tcPr/>
          <w:p>
            <w:pPr>
              <w:pStyle w:val="Compact"/>
              <w:jc w:val="left"/>
            </w:pPr>
            <w:r>
              <w:t xml:space="preserve">National Skills Qualifications Framework</w:t>
            </w:r>
          </w:p>
        </w:tc>
      </w:tr>
      <w:tr>
        <w:tc>
          <w:tcPr/>
          <w:p>
            <w:pPr>
              <w:pStyle w:val="Compact"/>
              <w:jc w:val="left"/>
            </w:pPr>
            <w:r>
              <w:t xml:space="preserve">PAB</w:t>
            </w:r>
          </w:p>
        </w:tc>
        <w:tc>
          <w:tcPr/>
          <w:p>
            <w:pPr>
              <w:pStyle w:val="Compact"/>
              <w:jc w:val="left"/>
            </w:pPr>
            <w:r>
              <w:t xml:space="preserve">Project Approval Board</w:t>
            </w:r>
          </w:p>
        </w:tc>
      </w:tr>
      <w:tr>
        <w:tc>
          <w:tcPr/>
          <w:p>
            <w:pPr>
              <w:pStyle w:val="Compact"/>
              <w:jc w:val="left"/>
            </w:pPr>
            <w:r>
              <w:t xml:space="preserve">PTM</w:t>
            </w:r>
          </w:p>
        </w:tc>
        <w:tc>
          <w:tcPr/>
          <w:p>
            <w:pPr>
              <w:pStyle w:val="Compact"/>
              <w:jc w:val="left"/>
            </w:pPr>
            <w:r>
              <w:t xml:space="preserve">Parent-Teacher Meeting</w:t>
            </w:r>
          </w:p>
        </w:tc>
      </w:tr>
      <w:tr>
        <w:tc>
          <w:tcPr/>
          <w:p>
            <w:pPr>
              <w:pStyle w:val="Compact"/>
              <w:jc w:val="left"/>
            </w:pPr>
            <w:r>
              <w:t xml:space="preserve">SAP</w:t>
            </w:r>
          </w:p>
        </w:tc>
        <w:tc>
          <w:tcPr/>
          <w:p>
            <w:pPr>
              <w:pStyle w:val="Compact"/>
              <w:jc w:val="left"/>
            </w:pPr>
            <w:r>
              <w:t xml:space="preserve">School Action Plan</w:t>
            </w:r>
          </w:p>
        </w:tc>
      </w:tr>
      <w:tr>
        <w:tc>
          <w:tcPr/>
          <w:p>
            <w:pPr>
              <w:pStyle w:val="Compact"/>
              <w:jc w:val="left"/>
            </w:pPr>
            <w:r>
              <w:t xml:space="preserve">SATS</w:t>
            </w:r>
          </w:p>
        </w:tc>
        <w:tc>
          <w:tcPr/>
          <w:p>
            <w:pPr>
              <w:pStyle w:val="Compact"/>
              <w:jc w:val="left"/>
            </w:pPr>
            <w:r>
              <w:t xml:space="preserve">Student Achievement Tracking System</w:t>
            </w:r>
          </w:p>
        </w:tc>
      </w:tr>
      <w:tr>
        <w:tc>
          <w:tcPr/>
          <w:p>
            <w:pPr>
              <w:pStyle w:val="Compact"/>
              <w:jc w:val="left"/>
            </w:pPr>
            <w:r>
              <w:t xml:space="preserve">SDMC</w:t>
            </w:r>
          </w:p>
        </w:tc>
        <w:tc>
          <w:tcPr/>
          <w:p>
            <w:pPr>
              <w:pStyle w:val="Compact"/>
              <w:jc w:val="left"/>
            </w:pPr>
            <w:r>
              <w:t xml:space="preserve">School Development and Monitoring Committee</w:t>
            </w:r>
          </w:p>
        </w:tc>
      </w:tr>
      <w:tr>
        <w:tc>
          <w:tcPr/>
          <w:p>
            <w:pPr>
              <w:pStyle w:val="Compact"/>
              <w:jc w:val="left"/>
            </w:pPr>
            <w:r>
              <w:t xml:space="preserve">SSK</w:t>
            </w:r>
          </w:p>
        </w:tc>
        <w:tc>
          <w:tcPr/>
          <w:p>
            <w:pPr>
              <w:pStyle w:val="Compact"/>
              <w:jc w:val="left"/>
            </w:pPr>
            <w:r>
              <w:t xml:space="preserve">Samagra Shikshana Karnataka</w:t>
            </w:r>
          </w:p>
        </w:tc>
      </w:tr>
      <w:tr>
        <w:tc>
          <w:tcPr/>
          <w:p>
            <w:pPr>
              <w:pStyle w:val="Compact"/>
              <w:jc w:val="left"/>
            </w:pPr>
            <w:r>
              <w:t xml:space="preserve">SSLC</w:t>
            </w:r>
          </w:p>
        </w:tc>
        <w:tc>
          <w:tcPr/>
          <w:p>
            <w:pPr>
              <w:pStyle w:val="Compact"/>
              <w:jc w:val="left"/>
            </w:pPr>
            <w:r>
              <w:t xml:space="preserve">Secondary School Leaving Certificate (Class 10)</w:t>
            </w:r>
          </w:p>
        </w:tc>
      </w:tr>
    </w:tbl>
    <w:p>
      <w:pPr>
        <w:pStyle w:val="BodyText"/>
      </w:pPr>
      <w:r>
        <w:rPr>
          <w:bCs/>
          <w:b/>
        </w:rPr>
        <w:t xml:space="preserve">SYNOPSIS</w:t>
      </w:r>
    </w:p>
    <w:p>
      <w:pPr>
        <w:pStyle w:val="BodyText"/>
      </w:pPr>
      <w:r>
        <w:t xml:space="preserve">Government schools in Karnataka serve the children who have the fewest alternatives. Enrolment in these schools fell by about 17 lakh over fifteen years, as parents turned to English-medium education, families migrated and private schools grew in number [5]. National evidence shows that the learning gap between State government and private schools is negligible in Class 3 but widens to eleven percentage points in language by Class 9 [22]. Karnataka’s response in 2026-27 rests on five linked strategies:</w:t>
      </w:r>
    </w:p>
    <w:p>
      <w:pPr>
        <w:pStyle w:val="BodyText"/>
      </w:pPr>
      <w:r>
        <w:t xml:space="preserve">1.</w:t>
      </w:r>
      <w:r>
        <w:t xml:space="preserve"> </w:t>
      </w:r>
      <w:r>
        <w:rPr>
          <w:bCs/>
          <w:b/>
        </w:rPr>
        <w:t xml:space="preserve">Equal opportunity through learning recovery and continuous assessment.</w:t>
      </w:r>
      <w:r>
        <w:t xml:space="preserve"> </w:t>
      </w:r>
      <w:r>
        <w:t xml:space="preserve">The Sethubandha bridge programme uses FLN and LO-based pre- and post-tests, and Lesson Based Assessment has been extended from Classes 1-10 to all Pre-University colleges, with progress tracked on SATS [8][9].</w:t>
      </w:r>
    </w:p>
    <w:p>
      <w:pPr>
        <w:pStyle w:val="BodyText"/>
      </w:pPr>
      <w:r>
        <w:t xml:space="preserve">2.</w:t>
      </w:r>
      <w:r>
        <w:t xml:space="preserve"> </w:t>
      </w:r>
      <w:r>
        <w:rPr>
          <w:bCs/>
          <w:b/>
        </w:rPr>
        <w:t xml:space="preserve">Bilingual education and the eight educational guarantees under the KPS programme.</w:t>
      </w:r>
      <w:r>
        <w:t xml:space="preserve"> </w:t>
      </w:r>
      <w:r>
        <w:t xml:space="preserve">Kannada-English bilingual instruction has been extended across Classes 1-5, DSERT has trained 1.55 lakh primary teachers in ELT, and 800 schools are to be upgraded to KPS over three years at about Rs 3,900 crore [1][3][6].</w:t>
      </w:r>
    </w:p>
    <w:p>
      <w:pPr>
        <w:pStyle w:val="BodyText"/>
      </w:pPr>
      <w:r>
        <w:t xml:space="preserve">3.</w:t>
      </w:r>
      <w:r>
        <w:t xml:space="preserve"> </w:t>
      </w:r>
      <w:r>
        <w:rPr>
          <w:bCs/>
          <w:b/>
        </w:rPr>
        <w:t xml:space="preserve">Value education, life skills and skill education.</w:t>
      </w:r>
      <w:r>
        <w:t xml:space="preserve"> </w:t>
      </w:r>
      <w:r>
        <w:t xml:space="preserve">Free value education books are provided for Classes 1-10, Moral Science is part of the curriculum, and Artificial Intelligence is offered as an NSQF vocational subject in 1,642 government high schools [1][10][17].</w:t>
      </w:r>
    </w:p>
    <w:p>
      <w:pPr>
        <w:pStyle w:val="BodyText"/>
      </w:pPr>
      <w:r>
        <w:t xml:space="preserve">4.</w:t>
      </w:r>
      <w:r>
        <w:t xml:space="preserve"> </w:t>
      </w:r>
      <w:r>
        <w:rPr>
          <w:bCs/>
          <w:b/>
        </w:rPr>
        <w:t xml:space="preserve">Digital safety and fewer digital distractions.</w:t>
      </w:r>
      <w:r>
        <w:t xml:space="preserve"> </w:t>
      </w:r>
      <w:r>
        <w:t xml:space="preserve">The State has launched the Mobile Bidi-Pustaka Hidi (</w:t>
      </w:r>
      <w:r>
        <w:t xml:space="preserve">“</w:t>
      </w:r>
      <w:r>
        <w:t xml:space="preserve">Leave the Mobile, Hold the Book</w:t>
      </w:r>
      <w:r>
        <w:t xml:space="preserve">”</w:t>
      </w:r>
      <w:r>
        <w:t xml:space="preserve">) campaign, announced a restriction on social media for children below sixteen, and placed mental health counsellors in all 204 BRCs [1][2][4].</w:t>
      </w:r>
    </w:p>
    <w:p>
      <w:pPr>
        <w:pStyle w:val="BodyText"/>
      </w:pPr>
      <w:r>
        <w:t xml:space="preserve">5.</w:t>
      </w:r>
      <w:r>
        <w:t xml:space="preserve"> </w:t>
      </w:r>
      <w:r>
        <w:rPr>
          <w:bCs/>
          <w:b/>
        </w:rPr>
        <w:t xml:space="preserve">Monograde education to raise enrolment and ensure parity.</w:t>
      </w:r>
      <w:r>
        <w:t xml:space="preserve"> </w:t>
      </w:r>
      <w:r>
        <w:t xml:space="preserve">The State guarantees one teacher for every class up to Class 5 and subject teachers from Class 6, backed by the recruitment of 15,000 teachers in 2026 [6][19].</w:t>
      </w:r>
    </w:p>
    <w:p>
      <w:pPr>
        <w:pStyle w:val="BodyText"/>
      </w:pPr>
      <w:r>
        <w:t xml:space="preserve">The first results are encouraging. The SSLC Examination-1 pass percentage reached 94.10 per cent in 2026, and rural students did better than urban students [11]. The note proposes legal, administrative, technological and budgetary steps to make these gains permanent by 2031.</w:t>
      </w:r>
    </w:p>
    <w:p>
      <w:pPr>
        <w:pStyle w:val="BodyText"/>
      </w:pPr>
      <w:r>
        <w:rPr>
          <w:bCs/>
          <w:b/>
        </w:rPr>
        <w:t xml:space="preserve">BACKGROUND NOTE</w:t>
      </w:r>
    </w:p>
    <w:p>
      <w:pPr>
        <w:pStyle w:val="BodyText"/>
      </w:pPr>
      <w:r>
        <w:rPr>
          <w:bCs/>
          <w:b/>
        </w:rPr>
        <w:t xml:space="preserve">I. Introduction</w:t>
      </w:r>
    </w:p>
    <w:p>
      <w:pPr>
        <w:pStyle w:val="BodyText"/>
      </w:pPr>
      <w:r>
        <w:rPr>
          <w:bCs/>
          <w:b/>
        </w:rPr>
        <w:t xml:space="preserve">Why this matters for the State.</w:t>
      </w:r>
      <w:r>
        <w:t xml:space="preserve"> </w:t>
      </w:r>
      <w:r>
        <w:t xml:space="preserve">Quality education is the foundation of the Viksit Karnataka @ 2047 objective of Human Development and Social Inclusion. It decides who can reach the skilled, high-income jobs on which the State’s growth depends. The challenge now is less about access to school and more about equity in learning. The evidence is as follows:</w:t>
      </w:r>
    </w:p>
    <w:p>
      <w:pPr>
        <w:numPr>
          <w:ilvl w:val="0"/>
          <w:numId w:val="1001"/>
        </w:numPr>
      </w:pPr>
      <w:r>
        <w:rPr>
          <w:bCs/>
          <w:b/>
        </w:rPr>
        <w:t xml:space="preserve">Children are moving away from government schools.</w:t>
      </w:r>
      <w:r>
        <w:t xml:space="preserve"> </w:t>
      </w:r>
      <w:r>
        <w:t xml:space="preserve">Government school enrolment fell by about 17 lakh in fifteen years. The Government named the main reasons as parents’ preference for English-medium education, interest in central syllabi, migration and the growing number of private schools [5].</w:t>
      </w:r>
    </w:p>
    <w:p>
      <w:pPr>
        <w:numPr>
          <w:ilvl w:val="0"/>
          <w:numId w:val="1001"/>
        </w:numPr>
      </w:pPr>
      <w:r>
        <w:rPr>
          <w:bCs/>
          <w:b/>
        </w:rPr>
        <w:t xml:space="preserve">The learning gap widens as children grow.</w:t>
      </w:r>
      <w:r>
        <w:t xml:space="preserve"> </w:t>
      </w:r>
      <w:r>
        <w:t xml:space="preserve">PARAKH Rashtriya Sarvekshan 2024 shows State government school students level with private school students in Class 3 language (sixty-four per cent each). They trail by eight points in Class 6 language, by eleven points in Class 9 language and by six points in Class 9 mathematics [22]. [Dept. to insert: Karnataka-specific PRS 2024 scores for Classes 3, 6 and 9.]</w:t>
      </w:r>
    </w:p>
    <w:p>
      <w:pPr>
        <w:numPr>
          <w:ilvl w:val="0"/>
          <w:numId w:val="1001"/>
        </w:numPr>
      </w:pPr>
      <w:r>
        <w:rPr>
          <w:bCs/>
          <w:b/>
        </w:rPr>
        <w:t xml:space="preserve">The teacher shortage is structural.</w:t>
      </w:r>
      <w:r>
        <w:t xml:space="preserve"> </w:t>
      </w:r>
      <w:r>
        <w:t xml:space="preserve">Before the current recruitment drive, the State engaged 43,526 guest teachers and 5,508 guest lecturers to fill gaps [5]. Multigrade teaching remains common in small primary schools. [Dept. to insert: number of schools where one teacher handles more than one class, from UDISE+ 2025-26.]</w:t>
      </w:r>
    </w:p>
    <w:p>
      <w:pPr>
        <w:numPr>
          <w:ilvl w:val="0"/>
          <w:numId w:val="1001"/>
        </w:numPr>
      </w:pPr>
      <w:r>
        <w:rPr>
          <w:bCs/>
          <w:b/>
        </w:rPr>
        <w:t xml:space="preserve">New risks to learning.</w:t>
      </w:r>
      <w:r>
        <w:t xml:space="preserve"> </w:t>
      </w:r>
      <w:r>
        <w:t xml:space="preserve">Concern over excessive mobile phone use among children led the State to launch a statewide digital-detox campaign with four departments in February 2026 [4], and to announce a restriction on social media for children below sixteen in the Budget 2026-27 [2].</w:t>
      </w:r>
    </w:p>
    <w:p>
      <w:pPr>
        <w:pStyle w:val="FirstParagraph"/>
      </w:pPr>
      <w:r>
        <w:rPr>
          <w:bCs/>
          <w:b/>
        </w:rPr>
        <w:t xml:space="preserve">II. Current Situation</w:t>
      </w:r>
    </w:p>
    <w:p>
      <w:pPr>
        <w:pStyle w:val="BodyText"/>
      </w:pPr>
      <w:r>
        <w:t xml:space="preserve">Policy in 2026-27 rests on NEP 2020, Samagra Shiksha and the State Budget 2026-27, presented on 6 March 2026 [1][2]. The main programmes are summarised below under the five priority themes.</w:t>
      </w:r>
    </w:p>
    <w:p>
      <w:pPr>
        <w:pStyle w:val="BodyText"/>
      </w:pPr>
      <w:r>
        <w:rPr>
          <w:bCs/>
          <w:b/>
        </w:rPr>
        <w:t xml:space="preserve">Theme 1: Equal opportunity through learning outcomes, Sethubandha and LBA</w:t>
      </w:r>
    </w:p>
    <w:p>
      <w:pPr>
        <w:numPr>
          <w:ilvl w:val="0"/>
          <w:numId w:val="1002"/>
        </w:numPr>
      </w:pPr>
      <w:r>
        <w:rPr>
          <w:bCs/>
          <w:b/>
        </w:rPr>
        <w:t xml:space="preserve">Sethubandha 2026-27.</w:t>
      </w:r>
      <w:r>
        <w:t xml:space="preserve"> </w:t>
      </w:r>
      <w:r>
        <w:t xml:space="preserve">DSERT guidelines dated 19 May 2026 apply to all State-syllabus schools for Classes 1-10. Schools reopened on 29 May 2026. Class 1 begins with a thirty-day Vidya Pravesha programme, and Classes 4-10 follow a fifteen-day bridge course. Bilingual schools have a thirty-day transition period for Classes 1-5. A ten-question pre-test assesses FLN (four questions, forty per cent) and the previous class’s LOs (six questions, sixty per cent). Students graded</w:t>
      </w:r>
      <w:r>
        <w:t xml:space="preserve"> </w:t>
      </w:r>
      <w:r>
        <w:t xml:space="preserve">“</w:t>
      </w:r>
      <w:r>
        <w:t xml:space="preserve">B</w:t>
      </w:r>
      <w:r>
        <w:t xml:space="preserve">”</w:t>
      </w:r>
      <w:r>
        <w:t xml:space="preserve"> </w:t>
      </w:r>
      <w:r>
        <w:t xml:space="preserve">are listed in SAP forms for targeted remediation. Their progress is entered in SATS every month, and LOs are re-assessed at the end of September and December [8].</w:t>
      </w:r>
    </w:p>
    <w:p>
      <w:pPr>
        <w:numPr>
          <w:ilvl w:val="0"/>
          <w:numId w:val="1002"/>
        </w:numPr>
      </w:pPr>
      <w:r>
        <w:rPr>
          <w:bCs/>
          <w:b/>
        </w:rPr>
        <w:t xml:space="preserve">Lesson Based Assessment.</w:t>
      </w:r>
      <w:r>
        <w:t xml:space="preserve"> </w:t>
      </w:r>
      <w:r>
        <w:t xml:space="preserve">DSERT has issued LBA implementation guidelines for Classes 1-10 [23]. From 2026-27, LBA is mandatory for first- and second-year students in all government, aided and unaided Pre-University colleges. Each subject has ten unit tests of thirty marks, with questions drawn only from a departmental question bank. Marks are entered in SATS, and results reach parents by SMS. An AI-assisted evaluation pilot is under way with IIT Dharwad in PM SHRI PU colleges [9].</w:t>
      </w:r>
    </w:p>
    <w:p>
      <w:pPr>
        <w:numPr>
          <w:ilvl w:val="0"/>
          <w:numId w:val="1002"/>
        </w:numPr>
      </w:pPr>
      <w:r>
        <w:rPr>
          <w:bCs/>
          <w:b/>
        </w:rPr>
        <w:t xml:space="preserve">AI tutor.</w:t>
      </w:r>
      <w:r>
        <w:t xml:space="preserve"> </w:t>
      </w:r>
      <w:r>
        <w:t xml:space="preserve">The Budget provides for an AI-based personalised digital tutor, developed with IIT Dharwad, for about 12.28 lakh students of Classes 8-12, at an estimated cost of Rs 5 crore [1].</w:t>
      </w:r>
    </w:p>
    <w:p>
      <w:pPr>
        <w:numPr>
          <w:ilvl w:val="0"/>
          <w:numId w:val="1002"/>
        </w:numPr>
      </w:pPr>
      <w:r>
        <w:rPr>
          <w:bCs/>
          <w:b/>
        </w:rPr>
        <w:t xml:space="preserve">Examination results.</w:t>
      </w:r>
      <w:r>
        <w:t xml:space="preserve"> </w:t>
      </w:r>
      <w:r>
        <w:t xml:space="preserve">In the SSLC Examination-1 2026, 7,70,209 candidates appeared and 7,24,794 passed (94.10 per cent). Girls passed at 96.18 per cent and boys at 91.94 per cent, and rural students were 1.6 percentage points ahead of urban students [11]. After the second examination, the pass rate for regular fresh candidates reached ninety-eight per cent [12]. The 2nd PUC Examination-1 2026 recorded eighty-six per cent [13].</w:t>
      </w:r>
    </w:p>
    <w:p>
      <w:pPr>
        <w:pStyle w:val="FirstParagraph"/>
      </w:pPr>
      <w:r>
        <w:rPr>
          <w:bCs/>
          <w:b/>
        </w:rPr>
        <w:t xml:space="preserve">Theme 2: Bilingual education, the eight educational guarantees and KPS</w:t>
      </w:r>
    </w:p>
    <w:p>
      <w:pPr>
        <w:numPr>
          <w:ilvl w:val="0"/>
          <w:numId w:val="1003"/>
        </w:numPr>
      </w:pPr>
      <w:r>
        <w:rPr>
          <w:bCs/>
          <w:b/>
        </w:rPr>
        <w:t xml:space="preserve">Bilingual expansion.</w:t>
      </w:r>
      <w:r>
        <w:t xml:space="preserve"> </w:t>
      </w:r>
      <w:r>
        <w:t xml:space="preserve">From 2026-27 the Kannada-English bilingual model is being extended to all of Classes 1-5 in government primary schools. DSERT was given charge of district-level ELT training for about 1.55 lakh primary teachers before the academic year began [3]. The Budget provided Rs 24 crore for English-language training of primary teachers [2]. By 2025, bilingual classes for Classes 1-5 were already running in 9,522 schools, and bilingual pre-primary sections in 6,675 schools [5].</w:t>
      </w:r>
    </w:p>
    <w:p>
      <w:pPr>
        <w:numPr>
          <w:ilvl w:val="0"/>
          <w:numId w:val="1003"/>
        </w:numPr>
      </w:pPr>
      <w:r>
        <w:rPr>
          <w:bCs/>
          <w:b/>
        </w:rPr>
        <w:t xml:space="preserve">Eight educational guarantees.</w:t>
      </w:r>
      <w:r>
        <w:t xml:space="preserve"> </w:t>
      </w:r>
      <w:r>
        <w:t xml:space="preserve">These were announced in April-May 2026 and are meant to benefit about 50 lakh students from 2026-27 [7]. The reported commitments are:</w:t>
      </w:r>
    </w:p>
    <w:p>
      <w:pPr>
        <w:numPr>
          <w:ilvl w:val="1"/>
          <w:numId w:val="1004"/>
        </w:numPr>
        <w:pStyle w:val="Compact"/>
      </w:pPr>
      <w:r>
        <w:t xml:space="preserve">one permanent teacher per class up to Class 5, and subject teachers from Class 6;</w:t>
      </w:r>
    </w:p>
    <w:p>
      <w:pPr>
        <w:numPr>
          <w:ilvl w:val="1"/>
          <w:numId w:val="1004"/>
        </w:numPr>
        <w:pStyle w:val="Compact"/>
      </w:pPr>
      <w:r>
        <w:t xml:space="preserve">English-medium or bilingual options in all government schools;</w:t>
      </w:r>
    </w:p>
    <w:p>
      <w:pPr>
        <w:numPr>
          <w:ilvl w:val="1"/>
          <w:numId w:val="1004"/>
        </w:numPr>
        <w:pStyle w:val="Compact"/>
      </w:pPr>
      <w:r>
        <w:t xml:space="preserve">upgrading of about 900 schools to bilingual KPS;</w:t>
      </w:r>
    </w:p>
    <w:p>
      <w:pPr>
        <w:numPr>
          <w:ilvl w:val="1"/>
          <w:numId w:val="1004"/>
        </w:numPr>
        <w:pStyle w:val="Compact"/>
      </w:pPr>
      <w:r>
        <w:t xml:space="preserve">computer education from Class 1 and basic AI from Class 3;</w:t>
      </w:r>
    </w:p>
    <w:p>
      <w:pPr>
        <w:numPr>
          <w:ilvl w:val="1"/>
          <w:numId w:val="1004"/>
        </w:numPr>
        <w:pStyle w:val="Compact"/>
      </w:pPr>
      <w:r>
        <w:t xml:space="preserve">special teachers for physical education, arts and music;</w:t>
      </w:r>
    </w:p>
    <w:p>
      <w:pPr>
        <w:numPr>
          <w:ilvl w:val="1"/>
          <w:numId w:val="1004"/>
        </w:numPr>
        <w:pStyle w:val="Compact"/>
      </w:pPr>
      <w:r>
        <w:t xml:space="preserve">separate non-teaching staff for school administration;</w:t>
      </w:r>
    </w:p>
    <w:p>
      <w:pPr>
        <w:numPr>
          <w:ilvl w:val="1"/>
          <w:numId w:val="1004"/>
        </w:numPr>
        <w:pStyle w:val="Compact"/>
      </w:pPr>
      <w:r>
        <w:t xml:space="preserve">lesson-based assessment, with mandatory PTMs every two months;</w:t>
      </w:r>
    </w:p>
    <w:p>
      <w:pPr>
        <w:numPr>
          <w:ilvl w:val="1"/>
          <w:numId w:val="1004"/>
        </w:numPr>
        <w:pStyle w:val="Compact"/>
      </w:pPr>
      <w:r>
        <w:t xml:space="preserve">skill-based education and coaching for competitive examinations from Class 6 [6].</w:t>
      </w:r>
    </w:p>
    <w:p>
      <w:pPr>
        <w:numPr>
          <w:ilvl w:val="0"/>
          <w:numId w:val="1000"/>
        </w:numPr>
      </w:pPr>
      <w:r>
        <w:t xml:space="preserve">Free transport for KPS students is part of the package [7].</w:t>
      </w:r>
    </w:p>
    <w:p>
      <w:pPr>
        <w:numPr>
          <w:ilvl w:val="0"/>
          <w:numId w:val="1003"/>
        </w:numPr>
      </w:pPr>
      <w:r>
        <w:rPr>
          <w:bCs/>
          <w:b/>
        </w:rPr>
        <w:t xml:space="preserve">KPS expansion.</w:t>
      </w:r>
      <w:r>
        <w:t xml:space="preserve"> </w:t>
      </w:r>
      <w:r>
        <w:t xml:space="preserve">There were 309 KPS in operation [5]. The Budget 2026-27 provides for 800 more over three years at about Rs 3,900 crore: 500 with ADB assistance, 200 through KKRDB and 100 through the Karnataka Mining Environment Restoration Corporation. It also provides for upgrading 117 Maulana Azad Model Schools to the KPS model [1]. The stated long-term goal is a KPS in every Gram Panchayat [18].</w:t>
      </w:r>
    </w:p>
    <w:p>
      <w:pPr>
        <w:numPr>
          <w:ilvl w:val="0"/>
          <w:numId w:val="1003"/>
        </w:numPr>
      </w:pPr>
      <w:r>
        <w:rPr>
          <w:bCs/>
          <w:b/>
        </w:rPr>
        <w:t xml:space="preserve">Spoken English.</w:t>
      </w:r>
      <w:r>
        <w:t xml:space="preserve"> </w:t>
      </w:r>
      <w:r>
        <w:t xml:space="preserve">Spoken English sessions run from September 2026 to February 2027 in 1,919 schools (601 bilingual schools, 550 PM SHRI KPS, 463 ADB-assisted KPS and 305 KPS). They cover Classes 1-10 in three grade bands, with Rs 19.67 crore allocated and guest teachers engaged through SDMCs [14].</w:t>
      </w:r>
    </w:p>
    <w:p>
      <w:pPr>
        <w:pStyle w:val="FirstParagraph"/>
      </w:pPr>
      <w:r>
        <w:rPr>
          <w:bCs/>
          <w:b/>
        </w:rPr>
        <w:t xml:space="preserve">Theme 3: Value education, life skills and skill education</w:t>
      </w:r>
    </w:p>
    <w:p>
      <w:pPr>
        <w:numPr>
          <w:ilvl w:val="0"/>
          <w:numId w:val="1005"/>
        </w:numPr>
      </w:pPr>
      <w:r>
        <w:t xml:space="preserve">Free value education books are provided for Classes 1-10 from 2026-27 [1], and Moral Science has been introduced into the curriculum with free textbooks [10].</w:t>
      </w:r>
    </w:p>
    <w:p>
      <w:pPr>
        <w:numPr>
          <w:ilvl w:val="0"/>
          <w:numId w:val="1005"/>
        </w:numPr>
      </w:pPr>
      <w:r>
        <w:t xml:space="preserve">Grading in place of marks for third languages in the SSLC was announced to reduce examination stress [10]. Following a High Court direction, marks were retained for 2026, and any change can apply only from the next academic year [11].</w:t>
      </w:r>
    </w:p>
    <w:p>
      <w:pPr>
        <w:numPr>
          <w:ilvl w:val="0"/>
          <w:numId w:val="1005"/>
        </w:numPr>
      </w:pPr>
      <w:r>
        <w:rPr>
          <w:bCs/>
          <w:b/>
        </w:rPr>
        <w:t xml:space="preserve">Skill education.</w:t>
      </w:r>
      <w:r>
        <w:t xml:space="preserve"> </w:t>
      </w:r>
      <w:r>
        <w:t xml:space="preserve">Artificial Intelligence is being introduced as an NSQF vocational subject in Classes 9-10 in 1,642 government high schools (1,180 newly approved, 381 existing NSQF schools and 81 single-sector schools). It has been approved by the PAB and is implemented by SSK [17]. Vocational education was earlier available in 375 schools [5].</w:t>
      </w:r>
    </w:p>
    <w:p>
      <w:pPr>
        <w:pStyle w:val="FirstParagraph"/>
      </w:pPr>
      <w:r>
        <w:rPr>
          <w:bCs/>
          <w:b/>
        </w:rPr>
        <w:t xml:space="preserve">Theme 4: Digital safety and fewer digital distractions</w:t>
      </w:r>
    </w:p>
    <w:p>
      <w:pPr>
        <w:numPr>
          <w:ilvl w:val="0"/>
          <w:numId w:val="1006"/>
        </w:numPr>
      </w:pPr>
      <w:r>
        <w:t xml:space="preserve">DSEL launched the</w:t>
      </w:r>
      <w:r>
        <w:t xml:space="preserve"> </w:t>
      </w:r>
      <w:r>
        <w:rPr>
          <w:bCs/>
          <w:b/>
        </w:rPr>
        <w:t xml:space="preserve">Mobile Bidi-Pustaka Hidi</w:t>
      </w:r>
      <w:r>
        <w:t xml:space="preserve"> </w:t>
      </w:r>
      <w:r>
        <w:t xml:space="preserve">campaign in February 2026 with the Departments of Women and Child Development, Health and Family Welfare, and Police. It addresses mobile addiction and promotes reading [4].</w:t>
      </w:r>
    </w:p>
    <w:p>
      <w:pPr>
        <w:numPr>
          <w:ilvl w:val="0"/>
          <w:numId w:val="1006"/>
        </w:numPr>
      </w:pPr>
      <w:r>
        <w:t xml:space="preserve">The Budget 2026-27 announced a ban on social media use by children below sixteen, along with anti-drug awareness measures in educational institutions [2]. [Dept. to insert: status of the legal or administrative instrument and of school-level guidelines.]</w:t>
      </w:r>
    </w:p>
    <w:p>
      <w:pPr>
        <w:numPr>
          <w:ilvl w:val="0"/>
          <w:numId w:val="1006"/>
        </w:numPr>
      </w:pPr>
      <w:r>
        <w:t xml:space="preserve">Each of the 204 BRCs has one qualified mental health counsellor [1].</w:t>
      </w:r>
    </w:p>
    <w:p>
      <w:pPr>
        <w:pStyle w:val="FirstParagraph"/>
      </w:pPr>
      <w:r>
        <w:rPr>
          <w:bCs/>
          <w:b/>
        </w:rPr>
        <w:t xml:space="preserve">Theme 5: Monograde education for enrolment and parity</w:t>
      </w:r>
    </w:p>
    <w:p>
      <w:pPr>
        <w:numPr>
          <w:ilvl w:val="0"/>
          <w:numId w:val="1007"/>
        </w:numPr>
      </w:pPr>
      <w:r>
        <w:t xml:space="preserve">The guarantee of one permanent teacher per class up to Class 5 [6] is the basis for moving primary schools from multigrade to monograde teaching.</w:t>
      </w:r>
    </w:p>
    <w:p>
      <w:pPr>
        <w:numPr>
          <w:ilvl w:val="0"/>
          <w:numId w:val="1007"/>
        </w:numPr>
      </w:pPr>
      <w:r>
        <w:t xml:space="preserve">A recruitment notification for 15,000 posts was announced on 13 August 2026: 8,500 Graduate Primary Teachers, 4,500 Assistant Masters, 900 Primary School Teachers, 600 Physical Education Teachers and 500 Computer Science Teachers. Of these, 6,967 posts are in Kalyana Karnataka [19].</w:t>
      </w:r>
    </w:p>
    <w:p>
      <w:pPr>
        <w:numPr>
          <w:ilvl w:val="0"/>
          <w:numId w:val="1007"/>
        </w:numPr>
      </w:pPr>
      <w:r>
        <w:t xml:space="preserve">A statewide enrolment drive ran from 14 November 2025 to 30 June 2026 [5]. For 2026-27, an age relaxation of sixty days was allowed for admission to LKG, UKG and Class 1, and a regulatory framework for LKG and UKG has been announced [16]. Holistic Progress Cards have been introduced for pre-primary children in government schools [15].</w:t>
      </w:r>
    </w:p>
    <w:p>
      <w:pPr>
        <w:numPr>
          <w:ilvl w:val="0"/>
          <w:numId w:val="1007"/>
        </w:numPr>
      </w:pPr>
      <w:r>
        <w:t xml:space="preserve">[Dept. to insert: enrolment in government schools in 2025-26 and 2026-27 (SATS), disaggregated by KPS, bilingual and other schools.]</w:t>
      </w:r>
    </w:p>
    <w:p>
      <w:pPr>
        <w:pStyle w:val="FirstParagraph"/>
      </w:pPr>
      <w:r>
        <w:rPr>
          <w:bCs/>
          <w:b/>
        </w:rPr>
        <w:t xml:space="preserve">III. Challenges</w:t>
      </w:r>
    </w:p>
    <w:p>
      <w:pPr>
        <w:pStyle w:val="BodyText"/>
      </w:pPr>
      <w:r>
        <w:rPr>
          <w:bCs/>
          <w:b/>
        </w:rPr>
        <w:t xml:space="preserve">Policy gaps</w:t>
      </w:r>
    </w:p>
    <w:p>
      <w:pPr>
        <w:numPr>
          <w:ilvl w:val="0"/>
          <w:numId w:val="1008"/>
        </w:numPr>
      </w:pPr>
      <w:r>
        <w:t xml:space="preserve">Pre-primary (LKG/UKG) education in schools does not yet come under a regulatory framework. The Government has announced that rules or an Act will be brought in [16].</w:t>
      </w:r>
    </w:p>
    <w:p>
      <w:pPr>
        <w:numPr>
          <w:ilvl w:val="0"/>
          <w:numId w:val="1008"/>
        </w:numPr>
      </w:pPr>
      <w:r>
        <w:t xml:space="preserve">Reforms such as third-language grading have been challenged in court, which shows the need for wider consultation before notification [3][11].</w:t>
      </w:r>
    </w:p>
    <w:p>
      <w:pPr>
        <w:numPr>
          <w:ilvl w:val="0"/>
          <w:numId w:val="1008"/>
        </w:numPr>
      </w:pPr>
      <w:r>
        <w:t xml:space="preserve">The restriction on social media for children below sixteen needs a clear legal instrument, a means of enforcement, and alignment with Union laws on information technology [2].</w:t>
      </w:r>
    </w:p>
    <w:p>
      <w:pPr>
        <w:pStyle w:val="FirstParagraph"/>
      </w:pPr>
      <w:r>
        <w:rPr>
          <w:bCs/>
          <w:b/>
        </w:rPr>
        <w:t xml:space="preserve">Programmatic gaps</w:t>
      </w:r>
    </w:p>
    <w:p>
      <w:pPr>
        <w:numPr>
          <w:ilvl w:val="0"/>
          <w:numId w:val="1009"/>
        </w:numPr>
      </w:pPr>
      <w:r>
        <w:rPr>
          <w:bCs/>
          <w:b/>
        </w:rPr>
        <w:t xml:space="preserve">Teacher adequacy.</w:t>
      </w:r>
      <w:r>
        <w:t xml:space="preserve"> </w:t>
      </w:r>
      <w:r>
        <w:t xml:space="preserve">Heavy reliance on guest teachers (43,526 in 2025-26) breaks the continuity of teaching [5]. Monograde teaching cannot be guaranteed until regular recruitment and rationalisation are complete.</w:t>
      </w:r>
    </w:p>
    <w:p>
      <w:pPr>
        <w:numPr>
          <w:ilvl w:val="0"/>
          <w:numId w:val="1009"/>
        </w:numPr>
      </w:pPr>
      <w:r>
        <w:rPr>
          <w:bCs/>
          <w:b/>
        </w:rPr>
        <w:t xml:space="preserve">Readiness for bilingual teaching.</w:t>
      </w:r>
      <w:r>
        <w:t xml:space="preserve"> </w:t>
      </w:r>
      <w:r>
        <w:t xml:space="preserve">Teachers’ English proficiency varies, and training 1.55 lakh teachers in a short period needs follow-up in the classroom [3].</w:t>
      </w:r>
    </w:p>
    <w:p>
      <w:pPr>
        <w:numPr>
          <w:ilvl w:val="0"/>
          <w:numId w:val="1009"/>
        </w:numPr>
      </w:pPr>
      <w:r>
        <w:rPr>
          <w:bCs/>
          <w:b/>
        </w:rPr>
        <w:t xml:space="preserve">Assessment load.</w:t>
      </w:r>
      <w:r>
        <w:t xml:space="preserve"> </w:t>
      </w:r>
      <w:r>
        <w:t xml:space="preserve">LBA, Sethubandha tests, SATS entries and HPCs together add to teachers’ data-entry work. Without automation, this takes time away from teaching.</w:t>
      </w:r>
    </w:p>
    <w:p>
      <w:pPr>
        <w:numPr>
          <w:ilvl w:val="0"/>
          <w:numId w:val="1009"/>
        </w:numPr>
      </w:pPr>
      <w:r>
        <w:rPr>
          <w:bCs/>
          <w:b/>
        </w:rPr>
        <w:t xml:space="preserve">Digital divide.</w:t>
      </w:r>
      <w:r>
        <w:t xml:space="preserve"> </w:t>
      </w:r>
      <w:r>
        <w:t xml:space="preserve">Computer education from Class 1 and AI from Class 3 [6] depend on devices, connectivity and trained computer teachers, yet the current recruitment includes only 500 Computer Science Teacher posts [19].</w:t>
      </w:r>
    </w:p>
    <w:p>
      <w:pPr>
        <w:pStyle w:val="FirstParagraph"/>
      </w:pPr>
      <w:r>
        <w:rPr>
          <w:bCs/>
          <w:b/>
        </w:rPr>
        <w:t xml:space="preserve">Capacity gaps</w:t>
      </w:r>
    </w:p>
    <w:p>
      <w:pPr>
        <w:numPr>
          <w:ilvl w:val="0"/>
          <w:numId w:val="1010"/>
        </w:numPr>
      </w:pPr>
      <w:r>
        <w:t xml:space="preserve">DIETs and BRCs must mentor teachers at the same time in bilingual pedagogy, LBA analytics, value education and digital safety. [Dept. to insert: DIET faculty vacancy position.]</w:t>
      </w:r>
    </w:p>
    <w:p>
      <w:pPr>
        <w:numPr>
          <w:ilvl w:val="0"/>
          <w:numId w:val="1010"/>
        </w:numPr>
      </w:pPr>
      <w:r>
        <w:t xml:space="preserve">The 204 block-level mental health counsellors cannot reach every school on their own [1]. Teachers also need the capacity to respond first.</w:t>
      </w:r>
    </w:p>
    <w:p>
      <w:pPr>
        <w:pStyle w:val="FirstParagraph"/>
      </w:pPr>
      <w:r>
        <w:rPr>
          <w:bCs/>
          <w:b/>
        </w:rPr>
        <w:t xml:space="preserve">IV. Possible Solutions</w:t>
      </w:r>
    </w:p>
    <w:p>
      <w:pPr>
        <w:numPr>
          <w:ilvl w:val="0"/>
          <w:numId w:val="1011"/>
        </w:numPr>
      </w:pPr>
      <w:r>
        <w:rPr>
          <w:bCs/>
          <w:b/>
        </w:rPr>
        <w:t xml:space="preserve">One learning record for each child.</w:t>
      </w:r>
      <w:r>
        <w:t xml:space="preserve"> </w:t>
      </w:r>
      <w:r>
        <w:t xml:space="preserve">Bring Sethubandha, LBA, HPC and SSLC/PU results together on SATS, so that each child’s learning from LKG to Class 12 is visible to teachers, to parents (through SMS, already used for PU LBA [9]) and to officers. Use AI-assisted analysis, as piloted with IIT Dharwad [9], to flag students at risk automatically and reduce manual entry.</w:t>
      </w:r>
    </w:p>
    <w:p>
      <w:pPr>
        <w:numPr>
          <w:ilvl w:val="0"/>
          <w:numId w:val="1011"/>
        </w:numPr>
      </w:pPr>
      <w:r>
        <w:rPr>
          <w:bCs/>
          <w:b/>
        </w:rPr>
        <w:t xml:space="preserve">Rationalising school clusters for monograde teaching.</w:t>
      </w:r>
      <w:r>
        <w:t xml:space="preserve"> </w:t>
      </w:r>
      <w:r>
        <w:t xml:space="preserve">Use KPS campuses and free student transport [7][21] to merge very small schools on a voluntary basis, freeing teachers to ensure one teacher for each class.</w:t>
      </w:r>
    </w:p>
    <w:p>
      <w:pPr>
        <w:numPr>
          <w:ilvl w:val="0"/>
          <w:numId w:val="1011"/>
        </w:numPr>
      </w:pPr>
      <w:r>
        <w:rPr>
          <w:bCs/>
          <w:b/>
        </w:rPr>
        <w:t xml:space="preserve">DIET-led mentoring for bilingual teaching.</w:t>
      </w:r>
      <w:r>
        <w:t xml:space="preserve"> </w:t>
      </w:r>
      <w:r>
        <w:t xml:space="preserve">Turn the one-time ELT training into a year-long mentoring cycle led by DIET faculty and CRPs, with classroom observation, demonstration lessons and peer learning communities.</w:t>
      </w:r>
    </w:p>
    <w:p>
      <w:pPr>
        <w:numPr>
          <w:ilvl w:val="0"/>
          <w:numId w:val="1011"/>
        </w:numPr>
      </w:pPr>
      <w:r>
        <w:rPr>
          <w:bCs/>
          <w:b/>
        </w:rPr>
        <w:t xml:space="preserve">Convergence:</w:t>
      </w:r>
    </w:p>
    <w:p>
      <w:pPr>
        <w:numPr>
          <w:ilvl w:val="1"/>
          <w:numId w:val="1012"/>
        </w:numPr>
        <w:pStyle w:val="Compact"/>
      </w:pPr>
      <w:r>
        <w:rPr>
          <w:iCs/>
          <w:i/>
        </w:rPr>
        <w:t xml:space="preserve">Value education and life skills:</w:t>
      </w:r>
      <w:r>
        <w:t xml:space="preserve"> </w:t>
      </w:r>
      <w:r>
        <w:t xml:space="preserve">the Mobile Bidi-Pustaka Hidi campaign with the Departments of Women and Child Development, Health and Family Welfare, and Police [4]; Tele-MANAS and district mental health programmes for referrals from BRC counsellors.</w:t>
      </w:r>
    </w:p>
    <w:p>
      <w:pPr>
        <w:numPr>
          <w:ilvl w:val="1"/>
          <w:numId w:val="1012"/>
        </w:numPr>
        <w:pStyle w:val="Compact"/>
      </w:pPr>
      <w:r>
        <w:rPr>
          <w:iCs/>
          <w:i/>
        </w:rPr>
        <w:t xml:space="preserve">Infrastructure:</w:t>
      </w:r>
      <w:r>
        <w:t xml:space="preserve"> </w:t>
      </w:r>
      <w:r>
        <w:t xml:space="preserve">KKRDB, Karnataka Mining Environment Restoration Corporation and ADB funds for KPS [1]; Samagra Shiksha for teacher training, ICT and vocational education [5][17].</w:t>
      </w:r>
    </w:p>
    <w:p>
      <w:pPr>
        <w:numPr>
          <w:ilvl w:val="1"/>
          <w:numId w:val="1012"/>
        </w:numPr>
        <w:pStyle w:val="Compact"/>
      </w:pPr>
      <w:r>
        <w:rPr>
          <w:iCs/>
          <w:i/>
        </w:rPr>
        <w:t xml:space="preserve">Skills:</w:t>
      </w:r>
      <w:r>
        <w:t xml:space="preserve"> </w:t>
      </w:r>
      <w:r>
        <w:t xml:space="preserve">the NSQF AI subject linked to progression at PU level and to industry partners [17].</w:t>
      </w:r>
    </w:p>
    <w:p>
      <w:pPr>
        <w:numPr>
          <w:ilvl w:val="0"/>
          <w:numId w:val="1011"/>
        </w:numPr>
      </w:pPr>
      <w:r>
        <w:rPr>
          <w:bCs/>
          <w:b/>
        </w:rPr>
        <w:t xml:space="preserve">Regulation.</w:t>
      </w:r>
      <w:r>
        <w:t xml:space="preserve"> </w:t>
      </w:r>
      <w:r>
        <w:t xml:space="preserve">A Karnataka Pre-Primary Education (Regulation) framework covering curriculum, teacher qualifications and age norms [16]; simple, fully online recognition and renewal of private schools [2].</w:t>
      </w:r>
    </w:p>
    <w:p>
      <w:pPr>
        <w:pStyle w:val="FirstParagraph"/>
      </w:pPr>
      <w:r>
        <w:rPr>
          <w:bCs/>
          <w:b/>
        </w:rPr>
        <w:t xml:space="preserve">V. Best Practices</w:t>
      </w:r>
    </w:p>
    <w:p>
      <w:pPr>
        <w:pStyle w:val="BodyText"/>
      </w:pPr>
      <w:r>
        <w:rPr>
          <w:bCs/>
          <w:b/>
        </w:rPr>
        <w:t xml:space="preserve">State initiatives that are sustainable, replicable and easy to monitor</w:t>
      </w:r>
    </w:p>
    <w:p>
      <w:pPr>
        <w:numPr>
          <w:ilvl w:val="0"/>
          <w:numId w:val="1013"/>
        </w:numPr>
      </w:pPr>
      <w:r>
        <w:rPr>
          <w:bCs/>
          <w:b/>
        </w:rPr>
        <w:t xml:space="preserve">Sethubandha with FLN and LO diagnostics:</w:t>
      </w:r>
      <w:r>
        <w:t xml:space="preserve"> </w:t>
      </w:r>
      <w:r>
        <w:t xml:space="preserve">a standard ten-question pre-test (forty per cent FLN, sixty per cent previous-class LOs), SAP-based remediation, and monthly tracking on SATS with review at cluster, block and district level [8].</w:t>
      </w:r>
    </w:p>
    <w:p>
      <w:pPr>
        <w:numPr>
          <w:ilvl w:val="0"/>
          <w:numId w:val="1013"/>
        </w:numPr>
      </w:pPr>
      <w:r>
        <w:rPr>
          <w:bCs/>
          <w:b/>
        </w:rPr>
        <w:t xml:space="preserve">LBA in Pre-University colleges:</w:t>
      </w:r>
      <w:r>
        <w:t xml:space="preserve"> </w:t>
      </w:r>
      <w:r>
        <w:t xml:space="preserve">ten standard unit tests per subject, a departmental question bank, entry on SATS and SMS reports to parents, along with the AI-assisted evaluation pilot with IIT Dharwad [9].</w:t>
      </w:r>
    </w:p>
    <w:p>
      <w:pPr>
        <w:numPr>
          <w:ilvl w:val="0"/>
          <w:numId w:val="1013"/>
        </w:numPr>
      </w:pPr>
      <w:r>
        <w:rPr>
          <w:bCs/>
          <w:b/>
        </w:rPr>
        <w:t xml:space="preserve">The KPS model:</w:t>
      </w:r>
      <w:r>
        <w:t xml:space="preserve"> </w:t>
      </w:r>
      <w:r>
        <w:t xml:space="preserve">LKG to Class 12 on one campus in Kannada and English medium, so that rural children can study without a break while living at home [18].</w:t>
      </w:r>
    </w:p>
    <w:p>
      <w:pPr>
        <w:numPr>
          <w:ilvl w:val="0"/>
          <w:numId w:val="1013"/>
        </w:numPr>
      </w:pPr>
      <w:r>
        <w:rPr>
          <w:bCs/>
          <w:b/>
        </w:rPr>
        <w:t xml:space="preserve">Financing from several sources:</w:t>
      </w:r>
      <w:r>
        <w:t xml:space="preserve"> </w:t>
      </w:r>
      <w:r>
        <w:t xml:space="preserve">the KPS expansion combines ADB, KKRDB and mining restoration funds [1].</w:t>
      </w:r>
    </w:p>
    <w:p>
      <w:pPr>
        <w:numPr>
          <w:ilvl w:val="0"/>
          <w:numId w:val="1013"/>
        </w:numPr>
      </w:pPr>
      <w:r>
        <w:rPr>
          <w:bCs/>
          <w:b/>
        </w:rPr>
        <w:t xml:space="preserve">Results:</w:t>
      </w:r>
      <w:r>
        <w:t xml:space="preserve"> </w:t>
      </w:r>
      <w:r>
        <w:t xml:space="preserve">an SSLC Examination-1 pass percentage of 94.10 per cent in 2026, with rural students ahead of urban students [11].</w:t>
      </w:r>
    </w:p>
    <w:p>
      <w:pPr>
        <w:pStyle w:val="FirstParagraph"/>
      </w:pPr>
      <w:r>
        <w:rPr>
          <w:bCs/>
          <w:b/>
        </w:rPr>
        <w:t xml:space="preserve">Training and capacity building</w:t>
      </w:r>
    </w:p>
    <w:p>
      <w:pPr>
        <w:numPr>
          <w:ilvl w:val="0"/>
          <w:numId w:val="1014"/>
        </w:numPr>
        <w:pStyle w:val="Compact"/>
      </w:pPr>
      <w:r>
        <w:t xml:space="preserve">District-level ELT training of about 1.55 lakh teachers by DSERT [3]. [Dept. to insert: DSERT and DIET training modules for LBA, value education, HPC and AI, with the numbers trained in 2026-27.]</w:t>
      </w:r>
    </w:p>
    <w:p>
      <w:pPr>
        <w:pStyle w:val="FirstParagraph"/>
      </w:pPr>
      <w:r>
        <w:rPr>
          <w:bCs/>
          <w:b/>
        </w:rPr>
        <w:t xml:space="preserve">Strategic communication</w:t>
      </w:r>
    </w:p>
    <w:p>
      <w:pPr>
        <w:numPr>
          <w:ilvl w:val="0"/>
          <w:numId w:val="1015"/>
        </w:numPr>
        <w:pStyle w:val="Compact"/>
      </w:pPr>
      <w:r>
        <w:t xml:space="preserve">The statewide enrolment awareness campaign (14 November 2025 to 30 June 2026) [5]; the Mobile Bidi-Pustaka Hidi campaign [4]; and the public invitation for suggestions on the eight guarantees [7].</w:t>
      </w:r>
    </w:p>
    <w:p>
      <w:pPr>
        <w:pStyle w:val="FirstParagraph"/>
      </w:pPr>
      <w:r>
        <w:rPr>
          <w:bCs/>
          <w:b/>
        </w:rPr>
        <w:t xml:space="preserve">New technology</w:t>
      </w:r>
    </w:p>
    <w:p>
      <w:pPr>
        <w:numPr>
          <w:ilvl w:val="0"/>
          <w:numId w:val="1016"/>
        </w:numPr>
        <w:pStyle w:val="Compact"/>
      </w:pPr>
      <w:r>
        <w:t xml:space="preserve">SATS for tracking learning [8][9]; the AI personalised tutor for 12.28 lakh students [1]; and AI-based facial recognition attendance in schools, colleges and hostels [1].</w:t>
      </w:r>
    </w:p>
    <w:p>
      <w:pPr>
        <w:pStyle w:val="FirstParagraph"/>
      </w:pPr>
      <w:r>
        <w:rPr>
          <w:bCs/>
          <w:b/>
        </w:rPr>
        <w:t xml:space="preserve">VI. Priority Areas (2027-2031)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Priority area</w:t>
            </w:r>
          </w:p>
        </w:tc>
        <w:tc>
          <w:tcPr/>
          <w:p>
            <w:pPr>
              <w:pStyle w:val="Compact"/>
              <w:jc w:val="left"/>
            </w:pPr>
            <w:r>
              <w:rPr>
                <w:bCs/>
                <w:b/>
              </w:rPr>
              <w:t xml:space="preserve">Five-year target (to be confirmed by the Department)</w:t>
            </w:r>
          </w:p>
        </w:tc>
      </w:tr>
      <w:tr>
        <w:tc>
          <w:tcPr/>
          <w:p>
            <w:pPr>
              <w:pStyle w:val="Compact"/>
              <w:jc w:val="left"/>
            </w:pPr>
            <w:r>
              <w:t xml:space="preserve">1. Learning parity</w:t>
            </w:r>
          </w:p>
        </w:tc>
        <w:tc>
          <w:tcPr/>
          <w:p>
            <w:pPr>
              <w:pStyle w:val="Compact"/>
              <w:jc w:val="left"/>
            </w:pPr>
            <w:r>
              <w:t xml:space="preserve">Close the Class 9 government-private learning gap in language and mathematics; FLN for every child by Class 3</w:t>
            </w:r>
          </w:p>
        </w:tc>
      </w:tr>
      <w:tr>
        <w:tc>
          <w:tcPr/>
          <w:p>
            <w:pPr>
              <w:pStyle w:val="Compact"/>
              <w:jc w:val="left"/>
            </w:pPr>
            <w:r>
              <w:t xml:space="preserve">2. Teacher adequacy and monograde teaching</w:t>
            </w:r>
          </w:p>
        </w:tc>
        <w:tc>
          <w:tcPr/>
          <w:p>
            <w:pPr>
              <w:pStyle w:val="Compact"/>
              <w:jc w:val="left"/>
            </w:pPr>
            <w:r>
              <w:t xml:space="preserve">One teacher per class up to Class 5 in all government primary schools; subject teachers from Class 6 [6]</w:t>
            </w:r>
          </w:p>
        </w:tc>
      </w:tr>
      <w:tr>
        <w:tc>
          <w:tcPr/>
          <w:p>
            <w:pPr>
              <w:pStyle w:val="Compact"/>
              <w:jc w:val="left"/>
            </w:pPr>
            <w:r>
              <w:t xml:space="preserve">3. Bilingual education and KPS</w:t>
            </w:r>
          </w:p>
        </w:tc>
        <w:tc>
          <w:tcPr/>
          <w:p>
            <w:pPr>
              <w:pStyle w:val="Compact"/>
              <w:jc w:val="left"/>
            </w:pPr>
            <w:r>
              <w:t xml:space="preserve">Complete the 800 KPS upgrades within three years [1]; progress towards a KPS in every Gram Panchayat [18]</w:t>
            </w:r>
          </w:p>
        </w:tc>
      </w:tr>
      <w:tr>
        <w:tc>
          <w:tcPr/>
          <w:p>
            <w:pPr>
              <w:pStyle w:val="Compact"/>
              <w:jc w:val="left"/>
            </w:pPr>
            <w:r>
              <w:t xml:space="preserve">4. Value, life skills and skill education</w:t>
            </w:r>
          </w:p>
        </w:tc>
        <w:tc>
          <w:tcPr/>
          <w:p>
            <w:pPr>
              <w:pStyle w:val="Compact"/>
              <w:jc w:val="left"/>
            </w:pPr>
            <w:r>
              <w:t xml:space="preserve">Value education across Classes 1-10 [1]; AI/NSQF skill subjects in all government high schools, with progression to PU [17]</w:t>
            </w:r>
          </w:p>
        </w:tc>
      </w:tr>
      <w:tr>
        <w:tc>
          <w:tcPr/>
          <w:p>
            <w:pPr>
              <w:pStyle w:val="Compact"/>
              <w:jc w:val="left"/>
            </w:pPr>
            <w:r>
              <w:t xml:space="preserve">5. Digital well-being</w:t>
            </w:r>
          </w:p>
        </w:tc>
        <w:tc>
          <w:tcPr/>
          <w:p>
            <w:pPr>
              <w:pStyle w:val="Compact"/>
              <w:jc w:val="left"/>
            </w:pPr>
            <w:r>
              <w:t xml:space="preserve">A statutory framework on children’s use of social media; mental health support, linked to counsellors, that reaches every school</w:t>
            </w:r>
          </w:p>
        </w:tc>
      </w:tr>
      <w:tr>
        <w:tc>
          <w:tcPr/>
          <w:p>
            <w:pPr>
              <w:pStyle w:val="Compact"/>
              <w:jc w:val="left"/>
            </w:pPr>
            <w:r>
              <w:t xml:space="preserve">6. Integrated data</w:t>
            </w:r>
          </w:p>
        </w:tc>
        <w:tc>
          <w:tcPr/>
          <w:p>
            <w:pPr>
              <w:pStyle w:val="Compact"/>
              <w:jc w:val="left"/>
            </w:pPr>
            <w:r>
              <w:t xml:space="preserve">One SATS-based learning record for each child from LKG to Class 12</w:t>
            </w:r>
          </w:p>
        </w:tc>
      </w:tr>
    </w:tbl>
    <w:p>
      <w:pPr>
        <w:pStyle w:val="BodyText"/>
      </w:pPr>
      <w:r>
        <w:rPr>
          <w:bCs/>
          <w:b/>
        </w:rPr>
        <w:t xml:space="preserve">VII. Way Forward: Strategy for Implementation</w:t>
      </w:r>
    </w:p>
    <w:p>
      <w:pPr>
        <w:pStyle w:val="BodyText"/>
      </w:pPr>
      <w:r>
        <w:rPr>
          <w:bCs/>
          <w:b/>
        </w:rPr>
        <w:t xml:space="preserve">Legal</w:t>
      </w:r>
    </w:p>
    <w:p>
      <w:pPr>
        <w:numPr>
          <w:ilvl w:val="0"/>
          <w:numId w:val="1017"/>
        </w:numPr>
      </w:pPr>
      <w:r>
        <w:t xml:space="preserve">Notify rules or legislation to regulate LKG and UKG [16].</w:t>
      </w:r>
    </w:p>
    <w:p>
      <w:pPr>
        <w:numPr>
          <w:ilvl w:val="0"/>
          <w:numId w:val="1017"/>
        </w:numPr>
      </w:pPr>
      <w:r>
        <w:t xml:space="preserve">Notify the legal instrument restricting social media use by children below sixteen, in consultation with the Union Government [2].</w:t>
      </w:r>
    </w:p>
    <w:p>
      <w:pPr>
        <w:numPr>
          <w:ilvl w:val="0"/>
          <w:numId w:val="1017"/>
        </w:numPr>
      </w:pPr>
      <w:r>
        <w:t xml:space="preserve">Amend the recognition rules so that recognition and renewal of private schools are online, time-bound and risk-based [2].</w:t>
      </w:r>
    </w:p>
    <w:p>
      <w:pPr>
        <w:pStyle w:val="FirstParagraph"/>
      </w:pPr>
      <w:r>
        <w:rPr>
          <w:bCs/>
          <w:b/>
        </w:rPr>
        <w:t xml:space="preserve">Administrative</w:t>
      </w:r>
    </w:p>
    <w:p>
      <w:pPr>
        <w:numPr>
          <w:ilvl w:val="0"/>
          <w:numId w:val="1018"/>
        </w:numPr>
      </w:pPr>
      <w:r>
        <w:t xml:space="preserve">Complete the recruitment of 15,000 posts and rationalise teacher deployment to achieve monograde classes [19].</w:t>
      </w:r>
    </w:p>
    <w:p>
      <w:pPr>
        <w:numPr>
          <w:ilvl w:val="0"/>
          <w:numId w:val="1018"/>
        </w:numPr>
      </w:pPr>
      <w:r>
        <w:t xml:space="preserve">Make DIETs the nodal academic support for bilingual mentoring, LBA analytics, value education and HPC, with CRPs providing follow-up in schools.</w:t>
      </w:r>
    </w:p>
    <w:p>
      <w:pPr>
        <w:numPr>
          <w:ilvl w:val="0"/>
          <w:numId w:val="1018"/>
        </w:numPr>
      </w:pPr>
      <w:r>
        <w:t xml:space="preserve">Provide separate non-teaching staff for administration, so that teachers have more time to teach [6].</w:t>
      </w:r>
    </w:p>
    <w:p>
      <w:pPr>
        <w:pStyle w:val="FirstParagraph"/>
      </w:pPr>
      <w:r>
        <w:rPr>
          <w:bCs/>
          <w:b/>
        </w:rPr>
        <w:t xml:space="preserve">Technological</w:t>
      </w:r>
    </w:p>
    <w:p>
      <w:pPr>
        <w:numPr>
          <w:ilvl w:val="0"/>
          <w:numId w:val="1019"/>
        </w:numPr>
      </w:pPr>
      <w:r>
        <w:t xml:space="preserve">Integrate SATS, LBA, HPC and examination data; scale up the AI-assisted evaluation and the AI tutor after independent evaluation [1][9].</w:t>
      </w:r>
    </w:p>
    <w:p>
      <w:pPr>
        <w:numPr>
          <w:ilvl w:val="0"/>
          <w:numId w:val="1019"/>
        </w:numPr>
      </w:pPr>
      <w:r>
        <w:t xml:space="preserve">Phase in computer education from Class 1 in step with the availability of devices and connectivity [6].</w:t>
      </w:r>
    </w:p>
    <w:p>
      <w:pPr>
        <w:pStyle w:val="FirstParagraph"/>
      </w:pPr>
      <w:r>
        <w:rPr>
          <w:bCs/>
          <w:b/>
        </w:rPr>
        <w:t xml:space="preserve">Budgetary</w:t>
      </w:r>
    </w:p>
    <w:p>
      <w:pPr>
        <w:numPr>
          <w:ilvl w:val="0"/>
          <w:numId w:val="1020"/>
        </w:numPr>
      </w:pPr>
      <w:r>
        <w:t xml:space="preserve">Ring-fence funds for KPS (Rs 3,900 crore over three years) [1], teacher training (Rs 24 crore for English training in 2026-27) [2] and Spoken English (Rs 19.67 crore) [14].</w:t>
      </w:r>
    </w:p>
    <w:p>
      <w:pPr>
        <w:numPr>
          <w:ilvl w:val="0"/>
          <w:numId w:val="1020"/>
        </w:numPr>
      </w:pPr>
      <w:r>
        <w:t xml:space="preserve">The education allocation in 2025-26 was Rs 45,286 crore [20]. The allocation must keep growing if the guarantees are to be funded.</w:t>
      </w:r>
    </w:p>
    <w:p>
      <w:pPr>
        <w:numPr>
          <w:ilvl w:val="0"/>
          <w:numId w:val="1020"/>
        </w:numPr>
      </w:pPr>
      <w:r>
        <w:t xml:space="preserve">Seek Samagra Shiksha PAB support for the transition to monograde teaching, ICT, and vocational and AI education [17].</w:t>
      </w:r>
    </w:p>
    <w:p>
      <w:pPr>
        <w:pStyle w:val="FirstParagraph"/>
      </w:pPr>
      <w:r>
        <w:rPr>
          <w:bCs/>
          <w:b/>
        </w:rPr>
        <w:t xml:space="preserve">REFERENCES</w:t>
      </w:r>
    </w:p>
    <w:p>
      <w:pPr>
        <w:pStyle w:val="BodyText"/>
      </w:pPr>
      <w:r>
        <w:t xml:space="preserve">1. Careers360 (6 March 2026). Karnataka Education Budget 2026-27: No social media for under-16, AI tutors for 12 lakh, IIT-level university. https://news.careers360.com/karnataka-education-budget-2026-27-highlights-social-media-ban-16-years-ai-tutor-800-kps-school-iit-teacher-recruitment-higher-ed</w:t>
      </w:r>
    </w:p>
    <w:p>
      <w:pPr>
        <w:pStyle w:val="BodyText"/>
      </w:pPr>
      <w:r>
        <w:t xml:space="preserve">2. Morung Express/IANS (6 March 2026). Karnataka govt announces social media ban for children under 16. https://morungexpress.com/karnataka-govt-announces-social-media-ban-for-children-under-16</w:t>
      </w:r>
    </w:p>
    <w:p>
      <w:pPr>
        <w:pStyle w:val="BodyText"/>
      </w:pPr>
      <w:r>
        <w:t xml:space="preserve">3. The Hans India (3 April 2026). State to expand bilingual education in govt schools from 2026-27. https://www.thehansindia.com/karnataka/state-to-expand-bilingual-education-in-govt-schools-from-2026-27-1062219</w:t>
      </w:r>
    </w:p>
    <w:p>
      <w:pPr>
        <w:pStyle w:val="BodyText"/>
      </w:pPr>
      <w:r>
        <w:t xml:space="preserve">4. Deccan Herald (20 February 2026). School Education Department launches campaign to tackle mobile addiction among kids. https://www.deccanherald.com/india/karnataka/school-edu-dept-launches-campaign-to-tackle-mobile-addiction-among-kids-2-3906370</w:t>
      </w:r>
    </w:p>
    <w:p>
      <w:pPr>
        <w:pStyle w:val="BodyText"/>
      </w:pPr>
      <w:r>
        <w:t xml:space="preserve">5. Careers360/PTI (11 December 2025). Karnataka government school enrolment dropped 17 lakh in 15 years. https://news.careers360.com/karnataka-government-school-enrolment-dropped-17-lakh-in-15-years-minister-education-madhu-bangarappa</w:t>
      </w:r>
    </w:p>
    <w:p>
      <w:pPr>
        <w:pStyle w:val="BodyText"/>
      </w:pPr>
      <w:r>
        <w:t xml:space="preserve">6. The Federal Karnataka (2 May 2026). Karnataka Government announces eight guarantees for revamp of government schools (Kannada). https://karnataka.thefederal.com/category/education/karnataka-govt-announces-8-guarantees-for-public-schools-revamp-kannada-news-241463</w:t>
      </w:r>
    </w:p>
    <w:p>
      <w:pPr>
        <w:pStyle w:val="BodyText"/>
      </w:pPr>
      <w:r>
        <w:t xml:space="preserve">7. Deccan Herald (27 April 2026). Siddaramaiah unveils eight guarantees for government schools. https://www.deccanherald.com/india/karnataka/cm-siddaramaiah-outlines-guarantees-to-transform-govt-schools-colleges-3983184</w:t>
      </w:r>
    </w:p>
    <w:p>
      <w:pPr>
        <w:pStyle w:val="BodyText"/>
      </w:pPr>
      <w:r>
        <w:t xml:space="preserve">8. DSERT circular on Sethubandha 2026-27, dated 19 May 2026 (as reproduced by Smart Guruji). https://smartguruji.in/2026/05/dsert-bridge-course-2026-27-guidelines.html [Dept. to insert official circular number.]</w:t>
      </w:r>
    </w:p>
    <w:p>
      <w:pPr>
        <w:pStyle w:val="BodyText"/>
      </w:pPr>
      <w:r>
        <w:t xml:space="preserve">9. Department of School Education (Pre-University) circular on LBA in PU colleges, 2026-27 (as reported by Smart Guruji, 12 May 2026). https://smartguruji.in/2026/05/lba-manadatory-in-karnataka-pu-colleges-2026-27.html [Dept. to insert official circular number and date.]</w:t>
      </w:r>
    </w:p>
    <w:p>
      <w:pPr>
        <w:pStyle w:val="BodyText"/>
      </w:pPr>
      <w:r>
        <w:t xml:space="preserve">10. Careers360 (27 March 2026). Karnataka SSLC reforms 2026: third language grading, moral science, digital safety. https://news.careers360.com/karnataka-sslc-reforms-2026-third-language-grading-moral-science-digital-safety-social-media-under-16-madhu-bangarappa</w:t>
      </w:r>
    </w:p>
    <w:p>
      <w:pPr>
        <w:pStyle w:val="BodyText"/>
      </w:pPr>
      <w:r>
        <w:t xml:space="preserve">11. AglaSem (23 April 2026). Karnataka SSLC Result 2026: pass percentage 94.1. https://news.aglasem.com/karnataka-sslc-result-2026-out-kseab-class-10-pass-percentage-94-1-toppers-direct-link-at-karresults-nic-in/</w:t>
      </w:r>
    </w:p>
    <w:p>
      <w:pPr>
        <w:pStyle w:val="BodyText"/>
      </w:pPr>
      <w:r>
        <w:t xml:space="preserve">12. Spill The News/Times of India (30 May 2026). Karnataka SSLC 2026 results: pass percentage jumps to 98 after SSLC-2. https://news.spill.org/en/article/karnataka-sslc-2026-results-create-history-pass-percentage-jumps-to-98-after-sslc-2-397</w:t>
      </w:r>
    </w:p>
    <w:p>
      <w:pPr>
        <w:pStyle w:val="BodyText"/>
      </w:pPr>
      <w:r>
        <w:t xml:space="preserve">13. Business Standard (9 April 2026). Karnataka 2nd PUC Result 2026 out. https://www.business-standard.com/education/news/karnataka-2nd-puc-result-2026-out-check-pass-percentage-how-to-download-nc-126040900749_1.html</w:t>
      </w:r>
    </w:p>
    <w:p>
      <w:pPr>
        <w:pStyle w:val="BodyText"/>
      </w:pPr>
      <w:r>
        <w:t xml:space="preserve">14. Bangalore Education News (2026). Karnataka to introduce Spoken English in 1,919 government schools from September 2026. https://blog.bangaloreeducation.com/karnataka-to-introduce-spoken-english-in-1919-government-schools-from-september-2026/</w:t>
      </w:r>
    </w:p>
    <w:p>
      <w:pPr>
        <w:pStyle w:val="BodyText"/>
      </w:pPr>
      <w:r>
        <w:t xml:space="preserve">15. Deccan Herald (21 September 2026). Karnataka government schools introduce Holistic Progress Cards for pre-primary. https://www.deccanherald.com/india/karnataka/karnataka-government-schools-pre-primary-holistic-progress-cards-4154649</w:t>
      </w:r>
    </w:p>
    <w:p>
      <w:pPr>
        <w:pStyle w:val="BodyText"/>
      </w:pPr>
      <w:r>
        <w:t xml:space="preserve">16. Careers360/PTI (27 March 2026). Karnataka eases age norm for Class 1 admissions by 60 days. https://news.careers360.com/karnataka-class-1-admissions-2026-government-eases-age-norm-60-days-lkg-ukg-school-education-minister-madhu-bangarappa</w:t>
      </w:r>
    </w:p>
    <w:p>
      <w:pPr>
        <w:pStyle w:val="BodyText"/>
      </w:pPr>
      <w:r>
        <w:t xml:space="preserve">17. Global Education News (21 September 2026). Artificial Intelligence to become vocational subject in Classes 9 and 10 across 1,642 schools. https://globaleducationnews.org/karnataka-ai-education-artificial-intelligence-to-become-vocational-subject-in-classes-9-and-10-across-1642-schools/</w:t>
      </w:r>
    </w:p>
    <w:p>
      <w:pPr>
        <w:pStyle w:val="BodyText"/>
      </w:pPr>
      <w:r>
        <w:t xml:space="preserve">18. WION (24 September 2026). Will set up a Karnataka Public School in every Gram Panchayat: Education Minister. https://www.wionews.com/india-news/will-setup-a-karnataka-public-school-in-every-gram-panchayat-edu-minister-madhu-bangarappa-1790237362453</w:t>
      </w:r>
    </w:p>
    <w:p>
      <w:pPr>
        <w:pStyle w:val="BodyText"/>
      </w:pPr>
      <w:r>
        <w:t xml:space="preserve">19. Careers360 (August 2026). Karnataka Teacher Recruitment 2026: 15,000 posts. https://news.careers360.com/karnataka-teacher-recruitment-2026-15000-posts-online-application-august-18-gpt-am-pst-pet-cst-vacancies-madhu-bangarappa</w:t>
      </w:r>
    </w:p>
    <w:p>
      <w:pPr>
        <w:pStyle w:val="BodyText"/>
      </w:pPr>
      <w:r>
        <w:t xml:space="preserve">20. Deccan Herald (4 March 2026). Karnataka Budget 2026-27: Raise education allocation to 15%, say educationists. https://www.deccanherald.com/amp/story/india/karnataka/karnataka-budget-202627-raise-education-allocation-to-15-say-educationists-3919634</w:t>
      </w:r>
    </w:p>
    <w:p>
      <w:pPr>
        <w:pStyle w:val="BodyText"/>
      </w:pPr>
      <w:r>
        <w:t xml:space="preserve">21. ETV Bharat (12 June 2026). Karnataka Govt rolls out free bus scheme for all students. https://www.etvbharat.com/en/state/karnataka-govt-rolls-out-free-bus-scheme-for-all-students-extends-to-outside-state-enn26061206486</w:t>
      </w:r>
    </w:p>
    <w:p>
      <w:pPr>
        <w:pStyle w:val="BodyText"/>
      </w:pPr>
      <w:r>
        <w:t xml:space="preserve">22. Careers360 (July 2025). PARAKH Rashtriya Sarvekshan 2024: State govt schools fall far behind. https://news.careers360.com/parakh-rashtriya-sarvekshan-result-2024-state-govt-schools-sc-st-far-behind-class-3-6-9-maths-science-language-evs-exam-survey</w:t>
      </w:r>
    </w:p>
    <w:p>
      <w:pPr>
        <w:pStyle w:val="BodyText"/>
      </w:pPr>
      <w:r>
        <w:t xml:space="preserve">23. DSERT, Karnataka. Lesson Based Assessment implementation guidelines for Classes 1 to 10 (as reported by AMK Resource World). https://amkresourceinfo.com/dsert-karnataka-releases-lesson-based-assessment-lba-implementation-guidelines-for-classes-1-to-10/</w:t>
      </w:r>
    </w:p>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120" w:before="36"/>
    </w:pPr>
    <w:rPr>
      <w:rFonts w:ascii="Calibri" w:hAnsi="Calibri"/>
      <w:color w:val="000000"/>
      <w:sz w:val="2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36"/>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rPr>
      <w:rFonts w:ascii="Calibri" w:hAnsi="Calibri"/>
      <w:color w:val="000000"/>
    </w:rPr>
  </w:style>
  <w:style w:default="1" w:styleId="Table" w:type="table">
    <w:name w:val="Table"/>
    <w:basedOn w:val="TableNormal"/>
    <w:semiHidden/>
    <w:unhideWhenUsed/>
    <w:qFormat/>
    <w:rPr>
      <w:rFonts w:ascii="Calibri" w:hAnsi="Calibri"/>
      <w:color w:val="000000"/>
    </w:rPr>
    <w:tblPr>
      <w:tblInd w:type="dxa" w:w="0"/>
      <w:tblCellMar>
        <w:top w:type="dxa" w:w="0"/>
        <w:left w:type="dxa" w:w="108"/>
        <w:bottom w:type="dxa" w:w="0"/>
        <w:right w:type="dxa" w:w="108"/>
      </w:tblCellMar>
      <w:tblBorders>
        <w:top w:color="808080" w:sz="4" w:val="single"/>
        <w:left w:color="808080" w:sz="4" w:val="single"/>
        <w:bottom w:color="808080" w:sz="4" w:val="single"/>
        <w:right w:color="808080" w:sz="4" w:val="single"/>
        <w:insideH w:color="808080" w:sz="4" w:val="single"/>
        <w:insideV w:color="80808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rPr>
      <w:rFonts w:ascii="Calibri" w:hAnsi="Calibri"/>
      <w:color w:val="000000"/>
    </w:rPr>
  </w:style>
  <w:style w:customStyle="1" w:styleId="VerbatimChar" w:type="character">
    <w:name w:val="Verbatim Char"/>
    <w:basedOn w:val="BodyTextChar"/>
    <w:rPr>
      <w:rFonts w:ascii="Calibri" w:hAnsi="Calibri"/>
      <w:color w:val="000000"/>
      <w:sz w:val="22"/>
    </w:rPr>
  </w:style>
  <w:style w:customStyle="1" w:styleId="SectionNumber" w:type="character">
    <w:name w:val="Section Number"/>
    <w:basedOn w:val="BodyTextChar"/>
    <w:rPr>
      <w:rFonts w:ascii="Calibri" w:hAnsi="Calibri"/>
      <w:color w:val="000000"/>
    </w:rPr>
  </w:style>
  <w:style w:styleId="FootnoteReference" w:type="character">
    <w:name w:val="Footnote Reference"/>
    <w:basedOn w:val="BodyTextChar"/>
    <w:rPr>
      <w:rFonts w:ascii="Calibri" w:hAnsi="Calibri"/>
      <w:color w:val="000000"/>
      <w:vertAlign w:val="superscript"/>
    </w:rPr>
  </w:style>
  <w:style w:styleId="Hyperlink" w:type="character">
    <w:name w:val="Hyperlink"/>
    <w:basedOn w:val="BodyTextChar"/>
    <w:rPr>
      <w:rFonts w:ascii="Calibri" w:hAnsi="Calibri"/>
      <w:color w:val="000000"/>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2026-10-14T08:12:35Z</dcterms:created>
  <dcterms:modified xsi:type="dcterms:W3CDTF">2026-10-14T08:12:35Z</dcterms:modified>
</cp:coreProperties>
</file>

<file path=docProps/custom.xml><?xml version="1.0" encoding="utf-8"?>
<Properties xmlns="http://schemas.openxmlformats.org/officeDocument/2006/custom-properties" xmlns:vt="http://schemas.openxmlformats.org/officeDocument/2006/docPropsVTypes"/>
</file>