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PROPOSAL FOR APPROVAL UNDER SAMAGRA SHIKSHA</w:t>
      </w:r>
    </w:p>
    <w:p>
      <w:pPr>
        <w:pStyle w:val="Subtitle"/>
      </w:pPr>
      <w:r>
        <w:rPr>
          <w:rFonts w:ascii="Times New Roman" w:hAnsi="Times New Roman"/>
        </w:rPr>
        <w:t xml:space="preserve">Government of Karnataka</w:t>
      </w:r>
    </w:p>
    <w:p>
      <w:pPr>
        <w:pStyle w:val="Subtitle"/>
      </w:pPr>
      <w:r>
        <w:rPr>
          <w:rFonts w:ascii="Times New Roman" w:hAnsi="Times New Roman"/>
        </w:rPr>
        <w:t xml:space="preserve">Effectiveness of In-service Teacher Training in Karnataka (2021-2026): From Training Hall to Classroom</w:t>
      </w:r>
    </w:p>
    <w:tbl>
      <w:tblPr>
        <w:tblStyle w:val="Table"/>
        <w:tblW w:type="pct" w:w="5000"/>
        <w:tblLayout w:type="fixed"/>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839"/>
        <w:gridCol w:w="5189"/>
      </w:tblGrid>
      <w:tr>
        <w:trPr>
          <w:cantSplit/>
          <w:tblHeader/>
        </w:trPr>
        <w:tc>
          <w:tcPr>
            <w:tcW w:type="dxa" w:w="3839"/>
            <w:shd w:val="clear" w:color="auto" w:fill="D9E2F3"/>
          </w:tcPr>
          <w:p>
            <w:pPr>
              <w:pStyle w:val="Compact"/>
              <w:spacing w:after="20" w:before="20" w:line="240" w:lineRule="auto"/>
              <w:jc w:val="left"/>
            </w:pPr>
            <w:r>
              <w:rPr>
                <w:bCs/>
                <w:rFonts w:ascii="Times New Roman" w:hAnsi="Times New Roman"/>
                <w:b/>
                <w:sz w:val="20"/>
              </w:rPr>
              <w:t xml:space="preserve">Name of the State</w:t>
            </w:r>
          </w:p>
        </w:tc>
        <w:tc>
          <w:tcPr>
            <w:tcW w:type="dxa" w:w="5189"/>
            <w:shd w:val="clear" w:color="auto" w:fill="D9E2F3"/>
          </w:tcPr>
          <w:p>
            <w:pPr>
              <w:pStyle w:val="Compact"/>
              <w:spacing w:after="20" w:before="20" w:line="240" w:lineRule="auto"/>
              <w:jc w:val="left"/>
            </w:pPr>
            <w:r>
              <w:rPr>
                <w:rFonts w:ascii="Times New Roman" w:hAnsi="Times New Roman"/>
                <w:b/>
                <w:sz w:val="20"/>
              </w:rPr>
              <w:t xml:space="preserve">Karnataka</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Title of the proposal</w:t>
            </w:r>
          </w:p>
        </w:tc>
        <w:tc>
          <w:tcPr>
            <w:tcW w:type="dxa" w:w="5189"/>
          </w:tcPr>
          <w:p>
            <w:pPr>
              <w:pStyle w:val="Compact"/>
              <w:spacing w:after="20" w:before="20" w:line="240" w:lineRule="auto"/>
              <w:jc w:val="left"/>
            </w:pPr>
            <w:r>
              <w:rPr>
                <w:rFonts w:ascii="Times New Roman" w:hAnsi="Times New Roman"/>
                <w:sz w:val="20"/>
              </w:rPr>
              <w:t xml:space="preserve">Effectiveness of In-service Teacher Training in Karnataka (2021-2026): From Training Hall to Classroom</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Scheme and component</w:t>
            </w:r>
          </w:p>
        </w:tc>
        <w:tc>
          <w:tcPr>
            <w:tcW w:type="dxa" w:w="5189"/>
          </w:tcPr>
          <w:p>
            <w:pPr>
              <w:pStyle w:val="Compact"/>
              <w:spacing w:after="20" w:before="20" w:line="240" w:lineRule="auto"/>
              <w:jc w:val="left"/>
            </w:pPr>
            <w:r>
              <w:rPr>
                <w:rFonts w:ascii="Times New Roman" w:hAnsi="Times New Roman"/>
                <w:sz w:val="20"/>
              </w:rPr>
              <w:t xml:space="preserve">Samagra Shiksha: Teacher Education (research and evaluation by SCERT and DIETs)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Implementing agency</w:t>
            </w:r>
          </w:p>
        </w:tc>
        <w:tc>
          <w:tcPr>
            <w:tcW w:type="dxa" w:w="5189"/>
          </w:tcPr>
          <w:p>
            <w:pPr>
              <w:pStyle w:val="Compact"/>
              <w:spacing w:after="20" w:before="20" w:line="240" w:lineRule="auto"/>
              <w:jc w:val="left"/>
            </w:pPr>
            <w:r>
              <w:rPr>
                <w:rFonts w:ascii="Times New Roman" w:hAnsi="Times New Roman"/>
                <w:sz w:val="20"/>
              </w:rPr>
              <w:t xml:space="preserve">Department of State Educational Research and Training (DSERT), Karnataka, with 30 District Institutes of Education and Training (DIETs)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Nodal officer</w:t>
            </w:r>
          </w:p>
        </w:tc>
        <w:tc>
          <w:tcPr>
            <w:tcW w:type="dxa" w:w="5189"/>
          </w:tcPr>
          <w:p>
            <w:pPr>
              <w:pStyle w:val="Compact"/>
              <w:spacing w:after="20" w:before="20" w:line="240" w:lineRule="auto"/>
              <w:jc w:val="left"/>
            </w:pPr>
            <w:r>
              <w:rPr>
                <w:rFonts w:ascii="Times New Roman" w:hAnsi="Times New Roman"/>
                <w:sz w:val="20"/>
              </w:rPr>
              <w:t xml:space="preserve">Senior Assistant Director (Teacher Education and Research), DSERT, Bengaluru</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Period evaluated</w:t>
            </w:r>
          </w:p>
        </w:tc>
        <w:tc>
          <w:tcPr>
            <w:tcW w:type="dxa" w:w="5189"/>
          </w:tcPr>
          <w:p>
            <w:pPr>
              <w:pStyle w:val="Compact"/>
              <w:spacing w:after="20" w:before="20" w:line="240" w:lineRule="auto"/>
              <w:jc w:val="left"/>
            </w:pPr>
            <w:r>
              <w:rPr>
                <w:rFonts w:ascii="Times New Roman" w:hAnsi="Times New Roman"/>
                <w:sz w:val="20"/>
              </w:rPr>
              <w:t xml:space="preserve">2021-22 to 2025-26</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Duration of the study</w:t>
            </w:r>
          </w:p>
        </w:tc>
        <w:tc>
          <w:tcPr>
            <w:tcW w:type="dxa" w:w="5189"/>
          </w:tcPr>
          <w:p>
            <w:pPr>
              <w:pStyle w:val="Compact"/>
              <w:spacing w:after="20" w:before="20" w:line="240" w:lineRule="auto"/>
              <w:jc w:val="left"/>
            </w:pPr>
            <w:r>
              <w:rPr>
                <w:rFonts w:ascii="Times New Roman" w:hAnsi="Times New Roman"/>
                <w:sz w:val="20"/>
              </w:rPr>
              <w:t xml:space="preserve">18 months (Month 1 to Month 18)</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Coverage</w:t>
            </w:r>
          </w:p>
        </w:tc>
        <w:tc>
          <w:tcPr>
            <w:tcW w:type="dxa" w:w="5189"/>
          </w:tcPr>
          <w:p>
            <w:pPr>
              <w:pStyle w:val="Compact"/>
              <w:spacing w:after="20" w:before="20" w:line="240" w:lineRule="auto"/>
              <w:jc w:val="left"/>
            </w:pPr>
            <w:r>
              <w:rPr>
                <w:rFonts w:ascii="Times New Roman" w:hAnsi="Times New Roman"/>
                <w:sz w:val="20"/>
              </w:rPr>
              <w:t xml:space="preserve">Four clusters of in-service training; 30 DIET districts; about 3,000 teachers in 600 schools; 600 classrooms observed twice; about 9,000 students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Total cost</w:t>
            </w:r>
          </w:p>
        </w:tc>
        <w:tc>
          <w:tcPr>
            <w:tcW w:type="dxa" w:w="5189"/>
          </w:tcPr>
          <w:p>
            <w:pPr>
              <w:pStyle w:val="Compact"/>
              <w:spacing w:after="20" w:before="20" w:line="240" w:lineRule="auto"/>
              <w:jc w:val="left"/>
            </w:pPr>
            <w:r>
              <w:rPr>
                <w:rFonts w:ascii="Times New Roman" w:hAnsi="Times New Roman"/>
                <w:sz w:val="20"/>
              </w:rPr>
              <w:t xml:space="preserve">₹1,28,44,125 (Year 1: ₹1,06,44,375; Months 13-18: ₹21,99,750)</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Central share (60%) / State share (40%)</w:t>
            </w:r>
          </w:p>
        </w:tc>
        <w:tc>
          <w:tcPr>
            <w:tcW w:type="dxa" w:w="5189"/>
          </w:tcPr>
          <w:p>
            <w:pPr>
              <w:pStyle w:val="Compact"/>
              <w:spacing w:after="20" w:before="20" w:line="240" w:lineRule="auto"/>
              <w:jc w:val="left"/>
            </w:pPr>
            <w:r>
              <w:rPr>
                <w:rFonts w:ascii="Times New Roman" w:hAnsi="Times New Roman"/>
                <w:sz w:val="20"/>
              </w:rPr>
              <w:t xml:space="preserve">₹77,06,475 / ₹51,37,650</w:t>
            </w:r>
          </w:p>
        </w:tc>
      </w:tr>
    </w:tbl>
    <w:bookmarkStart w:id="20" w:name="summary"/>
    <w:p>
      <w:pPr>
        <w:pStyle w:val="Heading1"/>
      </w:pPr>
      <w:r>
        <w:rPr>
          <w:rFonts w:ascii="Times New Roman" w:hAnsi="Times New Roman"/>
        </w:rPr>
        <w:t xml:space="preserve">Summary</w:t>
      </w:r>
    </w:p>
    <w:p>
      <w:pPr>
        <w:pStyle w:val="FirstParagraph"/>
      </w:pPr>
      <w:r>
        <w:rPr>
          <w:rFonts w:ascii="Times New Roman" w:hAnsi="Times New Roman"/>
        </w:rPr>
        <w:t xml:space="preserve">Karnataka trains a large number of teachers every year under Samagra Shiksha, but it records only attendance and expenditure. It does not know whether teachers use what they learn, whether their schools help them to do so, or whether students gain. This study follows four clusters of training (subject packages, child protection and safety, ICT, and partnership trainings) from the training hall into 600 classrooms in 30 DIET districts. It uses Guskey’s five levels of professional development evaluation, observes each classroom twice to test whether change lasts, links teaching practice to the learning of about 9,000 students, and estimates the cost of each unit of practice change. It will give the State a tested framework for planning training load, sequence, mode and follow-up, and tools that DIETs can reuse. The cost is ₹1.28 crore over 18 months, shared 60:40 between the Centre and the State.</w:t>
      </w:r>
    </w:p>
    <w:bookmarkEnd w:id="20"/>
    <w:bookmarkStart w:id="21" w:name="background"/>
    <w:p>
      <w:pPr>
        <w:pStyle w:val="Heading1"/>
      </w:pPr>
      <w:r>
        <w:rPr>
          <w:rFonts w:ascii="Times New Roman" w:hAnsi="Times New Roman"/>
        </w:rPr>
        <w:t xml:space="preserve">1. Background</w:t>
      </w:r>
    </w:p>
    <w:p>
      <w:pPr>
        <w:pStyle w:val="FirstParagraph"/>
      </w:pPr>
      <w:r>
        <w:rPr>
          <w:rFonts w:ascii="Times New Roman" w:hAnsi="Times New Roman"/>
        </w:rPr>
        <w:t xml:space="preserve">Over the last five years Karnataka has trained tens of thousands of teachers every year through subject packages, child protection and safety orientation, ICT courses and partnership programmes. Progress reports record how many teachers attended and how much was spent. They do not record whether teachers use what they learned, whether schools support them to do so, or whether students benefit.</w:t>
      </w:r>
    </w:p>
    <w:p>
      <w:pPr>
        <w:pStyle w:val="BodyText"/>
      </w:pPr>
      <w:r>
        <w:rPr>
          <w:rFonts w:ascii="Times New Roman" w:hAnsi="Times New Roman"/>
        </w:rPr>
        <w:t xml:space="preserve">This study follows training from the training hall into the classroom. For each of four clusters of training, it asks whether teachers valued the training, learned from it, were supported to apply it and changed their practice, whether students gained, and at what cost.</w:t>
      </w:r>
    </w:p>
    <w:bookmarkEnd w:id="21"/>
    <w:bookmarkStart w:id="22" w:name="scope-four-clusters-of-training"/>
    <w:p>
      <w:pPr>
        <w:pStyle w:val="Heading1"/>
      </w:pPr>
      <w:r>
        <w:rPr>
          <w:rFonts w:ascii="Times New Roman" w:hAnsi="Times New Roman"/>
        </w:rPr>
        <w:t xml:space="preserve">2. Scope: four clusters of training</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2774"/>
        <w:gridCol w:w="2774"/>
      </w:tblGrid>
      <w:tr>
        <w:trPr>
          <w:tblHeader w:val="true"/>
          <w:cantSplit/>
          <w:tblHeader/>
        </w:trPr>
        <w:tc>
          <w:tcPr>
            <w:tcW w:type="dxa" w:w="3480"/>
            <w:shd w:val="clear" w:color="auto" w:fill="D9E2F3"/>
          </w:tcPr>
          <w:p>
            <w:pPr>
              <w:pStyle w:val="Compact"/>
              <w:spacing w:after="20" w:before="20" w:line="240" w:lineRule="auto"/>
              <w:jc w:val="left"/>
            </w:pPr>
            <w:r>
              <w:rPr>
                <w:rFonts w:ascii="Times New Roman" w:hAnsi="Times New Roman"/>
                <w:b/>
                <w:sz w:val="20"/>
              </w:rPr>
              <w:t xml:space="preserve">Cluster</w:t>
            </w:r>
          </w:p>
        </w:tc>
        <w:tc>
          <w:tcPr>
            <w:tcW w:type="dxa" w:w="2774"/>
            <w:shd w:val="clear" w:color="auto" w:fill="D9E2F3"/>
          </w:tcPr>
          <w:p>
            <w:pPr>
              <w:pStyle w:val="Compact"/>
              <w:spacing w:after="20" w:before="20" w:line="240" w:lineRule="auto"/>
              <w:jc w:val="left"/>
            </w:pPr>
            <w:r>
              <w:rPr>
                <w:rFonts w:ascii="Times New Roman" w:hAnsi="Times New Roman"/>
                <w:b/>
                <w:sz w:val="20"/>
              </w:rPr>
              <w:t xml:space="preserve">Trainings covered</w:t>
            </w:r>
          </w:p>
        </w:tc>
        <w:tc>
          <w:tcPr>
            <w:tcW w:type="dxa" w:w="2774"/>
            <w:shd w:val="clear" w:color="auto" w:fill="D9E2F3"/>
          </w:tcPr>
          <w:p>
            <w:pPr>
              <w:pStyle w:val="Compact"/>
              <w:spacing w:after="20" w:before="20" w:line="240" w:lineRule="auto"/>
              <w:jc w:val="left"/>
            </w:pPr>
            <w:r>
              <w:rPr>
                <w:rFonts w:ascii="Times New Roman" w:hAnsi="Times New Roman"/>
                <w:b/>
                <w:sz w:val="20"/>
              </w:rPr>
              <w:t xml:space="preserve">Evidence of use expected</w:t>
            </w:r>
          </w:p>
        </w:tc>
      </w:tr>
      <w:tr>
        <w:trPr>
          <w:cantSplit/>
        </w:trPr>
        <w:tc>
          <w:tcPr>
            <w:tcW w:type="dxa" w:w="3480"/>
          </w:tcPr>
          <w:p>
            <w:pPr>
              <w:pStyle w:val="Compact"/>
              <w:spacing w:after="20" w:before="20" w:line="240" w:lineRule="auto"/>
              <w:jc w:val="left"/>
            </w:pPr>
            <w:r>
              <w:rPr>
                <w:bCs/>
                <w:rFonts w:ascii="Times New Roman" w:hAnsi="Times New Roman"/>
                <w:b/>
                <w:sz w:val="20"/>
              </w:rPr>
              <w:t xml:space="preserve">A. Subject and learning-programme packages</w:t>
            </w:r>
            <w:r>
              <w:rPr>
                <w:rFonts w:ascii="Times New Roman" w:hAnsi="Times New Roman"/>
                <w:sz w:val="20"/>
              </w:rPr>
              <w:t xml:space="preserve"> </w:t>
            </w:r>
            <w:r>
              <w:rPr>
                <w:rFonts w:ascii="Times New Roman" w:hAnsi="Times New Roman"/>
                <w:sz w:val="20"/>
              </w:rPr>
              <w:t xml:space="preserve">(Samagra Shiksha grant; about 95,000 teachers)</w:t>
            </w:r>
          </w:p>
        </w:tc>
        <w:tc>
          <w:tcPr>
            <w:tcW w:type="dxa" w:w="2774"/>
          </w:tcPr>
          <w:p>
            <w:pPr>
              <w:pStyle w:val="Compact"/>
              <w:spacing w:after="20" w:before="20" w:line="240" w:lineRule="auto"/>
              <w:jc w:val="left"/>
            </w:pPr>
            <w:r>
              <w:rPr>
                <w:rFonts w:ascii="Times New Roman" w:hAnsi="Times New Roman"/>
                <w:sz w:val="20"/>
              </w:rPr>
              <w:t xml:space="preserve">Jana Sethu, Kalika Deepa, Read Karnataka (Odu Karnataka), Ganitha Ganaka, Maru Sinchana, Content Enrichment, Math Learning Camp</w:t>
            </w:r>
          </w:p>
        </w:tc>
        <w:tc>
          <w:tcPr>
            <w:tcW w:type="dxa" w:w="2774"/>
          </w:tcPr>
          <w:p>
            <w:pPr>
              <w:pStyle w:val="Compact"/>
              <w:spacing w:after="20" w:before="20" w:line="240" w:lineRule="auto"/>
              <w:jc w:val="left"/>
            </w:pPr>
            <w:r>
              <w:rPr>
                <w:rFonts w:ascii="Times New Roman" w:hAnsi="Times New Roman"/>
                <w:sz w:val="20"/>
              </w:rPr>
              <w:t xml:space="preserve">Specific teaching strategies in class; student learning in Grades 3, 5 and 8</w:t>
            </w:r>
          </w:p>
        </w:tc>
      </w:tr>
      <w:tr>
        <w:trPr>
          <w:cantSplit/>
        </w:trPr>
        <w:tc>
          <w:tcPr>
            <w:tcW w:type="dxa" w:w="3480"/>
          </w:tcPr>
          <w:p>
            <w:pPr>
              <w:pStyle w:val="Compact"/>
              <w:spacing w:after="20" w:before="20" w:line="240" w:lineRule="auto"/>
              <w:jc w:val="left"/>
            </w:pPr>
            <w:r>
              <w:rPr>
                <w:bCs/>
                <w:rFonts w:ascii="Times New Roman" w:hAnsi="Times New Roman"/>
                <w:b/>
                <w:sz w:val="20"/>
              </w:rPr>
              <w:t xml:space="preserve">B. Child protection and safety</w:t>
            </w:r>
          </w:p>
        </w:tc>
        <w:tc>
          <w:tcPr>
            <w:tcW w:type="dxa" w:w="2774"/>
          </w:tcPr>
          <w:p>
            <w:pPr>
              <w:pStyle w:val="Compact"/>
              <w:spacing w:after="20" w:before="20" w:line="240" w:lineRule="auto"/>
              <w:jc w:val="left"/>
            </w:pPr>
            <w:r>
              <w:rPr>
                <w:rFonts w:ascii="Times New Roman" w:hAnsi="Times New Roman"/>
                <w:sz w:val="20"/>
              </w:rPr>
              <w:t xml:space="preserve">POCSO, Child Rights, Road Safety</w:t>
            </w:r>
          </w:p>
        </w:tc>
        <w:tc>
          <w:tcPr>
            <w:tcW w:type="dxa" w:w="2774"/>
          </w:tcPr>
          <w:p>
            <w:pPr>
              <w:pStyle w:val="Compact"/>
              <w:spacing w:after="20" w:before="20" w:line="240" w:lineRule="auto"/>
              <w:jc w:val="left"/>
            </w:pPr>
            <w:r>
              <w:rPr>
                <w:rFonts w:ascii="Times New Roman" w:hAnsi="Times New Roman"/>
                <w:sz w:val="20"/>
              </w:rPr>
              <w:t xml:space="preserve">Teachers’ knowledge of procedures; safety measures in the school; students’ awareness</w:t>
            </w:r>
          </w:p>
        </w:tc>
      </w:tr>
      <w:tr>
        <w:trPr>
          <w:cantSplit/>
        </w:trPr>
        <w:tc>
          <w:tcPr>
            <w:tcW w:type="dxa" w:w="3480"/>
          </w:tcPr>
          <w:p>
            <w:pPr>
              <w:pStyle w:val="Compact"/>
              <w:spacing w:after="20" w:before="20" w:line="240" w:lineRule="auto"/>
              <w:jc w:val="left"/>
            </w:pPr>
            <w:r>
              <w:rPr>
                <w:bCs/>
                <w:rFonts w:ascii="Times New Roman" w:hAnsi="Times New Roman"/>
                <w:b/>
                <w:sz w:val="20"/>
              </w:rPr>
              <w:t xml:space="preserve">C. ICT</w:t>
            </w:r>
          </w:p>
        </w:tc>
        <w:tc>
          <w:tcPr>
            <w:tcW w:type="dxa" w:w="2774"/>
          </w:tcPr>
          <w:p>
            <w:pPr>
              <w:pStyle w:val="Compact"/>
              <w:spacing w:after="20" w:before="20" w:line="240" w:lineRule="auto"/>
              <w:jc w:val="left"/>
            </w:pPr>
            <w:r>
              <w:rPr>
                <w:rFonts w:ascii="Times New Roman" w:hAnsi="Times New Roman"/>
                <w:sz w:val="20"/>
              </w:rPr>
              <w:t xml:space="preserve">TALP induction (18,600 teachers), TALP refresher (2,000 teachers), Digital Library training</w:t>
            </w:r>
          </w:p>
        </w:tc>
        <w:tc>
          <w:tcPr>
            <w:tcW w:type="dxa" w:w="2774"/>
          </w:tcPr>
          <w:p>
            <w:pPr>
              <w:pStyle w:val="Compact"/>
              <w:spacing w:after="20" w:before="20" w:line="240" w:lineRule="auto"/>
              <w:jc w:val="left"/>
            </w:pPr>
            <w:r>
              <w:rPr>
                <w:rFonts w:ascii="Times New Roman" w:hAnsi="Times New Roman"/>
                <w:sz w:val="20"/>
              </w:rPr>
              <w:t xml:space="preserve">Use of ICT and digital content in teaching; working ICT facilities; usage records</w:t>
            </w:r>
          </w:p>
        </w:tc>
      </w:tr>
      <w:tr>
        <w:trPr>
          <w:cantSplit/>
        </w:trPr>
        <w:tc>
          <w:tcPr>
            <w:tcW w:type="dxa" w:w="3480"/>
          </w:tcPr>
          <w:p>
            <w:pPr>
              <w:pStyle w:val="Compact"/>
              <w:spacing w:after="20" w:before="20" w:line="240" w:lineRule="auto"/>
              <w:jc w:val="left"/>
            </w:pPr>
            <w:r>
              <w:rPr>
                <w:bCs/>
                <w:rFonts w:ascii="Times New Roman" w:hAnsi="Times New Roman"/>
                <w:b/>
                <w:sz w:val="20"/>
              </w:rPr>
              <w:t xml:space="preserve">D. Partnership and special trainings</w:t>
            </w:r>
          </w:p>
        </w:tc>
        <w:tc>
          <w:tcPr>
            <w:tcW w:type="dxa" w:w="2774"/>
          </w:tcPr>
          <w:p>
            <w:pPr>
              <w:pStyle w:val="Compact"/>
              <w:spacing w:after="20" w:before="20" w:line="240" w:lineRule="auto"/>
              <w:jc w:val="left"/>
            </w:pPr>
            <w:r>
              <w:rPr>
                <w:rFonts w:ascii="Times New Roman" w:hAnsi="Times New Roman"/>
                <w:sz w:val="20"/>
              </w:rPr>
              <w:t xml:space="preserve">10,000 teachers trained with Azim Premji Foundation (APF); teachers of bilingual schools (EMTIP)</w:t>
            </w:r>
          </w:p>
        </w:tc>
        <w:tc>
          <w:tcPr>
            <w:tcW w:type="dxa" w:w="2774"/>
          </w:tcPr>
          <w:p>
            <w:pPr>
              <w:pStyle w:val="Compact"/>
              <w:spacing w:after="20" w:before="20" w:line="240" w:lineRule="auto"/>
              <w:jc w:val="left"/>
            </w:pPr>
            <w:r>
              <w:rPr>
                <w:rFonts w:ascii="Times New Roman" w:hAnsi="Times New Roman"/>
                <w:sz w:val="20"/>
              </w:rPr>
              <w:t xml:space="preserve">Depth of practice change; language use and learning in bilingual classes</w:t>
            </w:r>
          </w:p>
        </w:tc>
      </w:tr>
    </w:tbl>
    <w:p>
      <w:pPr>
        <w:pStyle w:val="BodyText"/>
      </w:pPr>
      <w:r>
        <w:rPr>
          <w:rFonts w:ascii="Times New Roman" w:hAnsi="Times New Roman"/>
        </w:rPr>
        <w:t xml:space="preserve">Trainings that had not reached all intended teachers by the time of fieldwork provide a natural comparison group of teachers not yet trained.</w:t>
      </w:r>
    </w:p>
    <w:bookmarkEnd w:id="22"/>
    <w:bookmarkStart w:id="23" w:name="rationale-and-need"/>
    <w:p>
      <w:pPr>
        <w:pStyle w:val="Heading1"/>
      </w:pPr>
      <w:r>
        <w:rPr>
          <w:rFonts w:ascii="Times New Roman" w:hAnsi="Times New Roman"/>
        </w:rPr>
        <w:t xml:space="preserve">3. Rationale and need</w:t>
      </w:r>
    </w:p>
    <w:p>
      <w:pPr>
        <w:numPr>
          <w:ilvl w:val="0"/>
          <w:numId w:val="1001"/>
        </w:numPr>
        <w:pStyle w:val="Compact"/>
      </w:pPr>
      <w:r>
        <w:rPr>
          <w:bCs/>
          <w:rFonts w:ascii="Times New Roman" w:hAnsi="Times New Roman"/>
          <w:b/>
        </w:rPr>
        <w:t xml:space="preserve">Scale of investment.</w:t>
      </w:r>
      <w:r>
        <w:rPr>
          <w:rFonts w:ascii="Times New Roman" w:hAnsi="Times New Roman"/>
        </w:rPr>
        <w:t xml:space="preserve"> </w:t>
      </w:r>
      <w:r>
        <w:rPr>
          <w:rFonts w:ascii="Times New Roman" w:hAnsi="Times New Roman"/>
        </w:rPr>
        <w:t xml:space="preserve">In-service training is one of the largest recurring items in the State’s Samagra Shiksha plan, yet its effect on classrooms has not been measured.</w:t>
      </w:r>
    </w:p>
    <w:p>
      <w:pPr>
        <w:numPr>
          <w:ilvl w:val="0"/>
          <w:numId w:val="1001"/>
        </w:numPr>
        <w:pStyle w:val="Compact"/>
      </w:pPr>
      <w:r>
        <w:rPr>
          <w:bCs/>
          <w:rFonts w:ascii="Times New Roman" w:hAnsi="Times New Roman"/>
          <w:b/>
        </w:rPr>
        <w:t xml:space="preserve">Choices the State must make.</w:t>
      </w:r>
      <w:r>
        <w:rPr>
          <w:rFonts w:ascii="Times New Roman" w:hAnsi="Times New Roman"/>
        </w:rPr>
        <w:t xml:space="preserve"> </w:t>
      </w:r>
      <w:r>
        <w:rPr>
          <w:rFonts w:ascii="Times New Roman" w:hAnsi="Times New Roman"/>
        </w:rPr>
        <w:t xml:space="preserve">The next PAB proposal and the State training calendar need evidence on how much training teachers can absorb, in what order, by which mode and with what follow-up.</w:t>
      </w:r>
    </w:p>
    <w:p>
      <w:pPr>
        <w:numPr>
          <w:ilvl w:val="0"/>
          <w:numId w:val="1001"/>
        </w:numPr>
        <w:pStyle w:val="Compact"/>
      </w:pPr>
      <w:r>
        <w:rPr>
          <w:bCs/>
          <w:rFonts w:ascii="Times New Roman" w:hAnsi="Times New Roman"/>
          <w:b/>
        </w:rPr>
        <w:t xml:space="preserve">Competing delivery models.</w:t>
      </w:r>
      <w:r>
        <w:rPr>
          <w:rFonts w:ascii="Times New Roman" w:hAnsi="Times New Roman"/>
        </w:rPr>
        <w:t xml:space="preserve"> </w:t>
      </w:r>
      <w:r>
        <w:rPr>
          <w:rFonts w:ascii="Times New Roman" w:hAnsi="Times New Roman"/>
        </w:rPr>
        <w:t xml:space="preserve">The departmental cascade (State to Master Resource Person to teacher) and the APF model of direct, sustained engagement have run side by side. Their relative effect and cost are not known.</w:t>
      </w:r>
    </w:p>
    <w:p>
      <w:pPr>
        <w:numPr>
          <w:ilvl w:val="0"/>
          <w:numId w:val="1001"/>
        </w:numPr>
        <w:pStyle w:val="Compact"/>
      </w:pPr>
      <w:r>
        <w:rPr>
          <w:bCs/>
          <w:rFonts w:ascii="Times New Roman" w:hAnsi="Times New Roman"/>
          <w:b/>
        </w:rPr>
        <w:t xml:space="preserve">Different kinds of training need different evidence.</w:t>
      </w:r>
      <w:r>
        <w:rPr>
          <w:rFonts w:ascii="Times New Roman" w:hAnsi="Times New Roman"/>
        </w:rPr>
        <w:t xml:space="preserve"> </w:t>
      </w:r>
      <w:r>
        <w:rPr>
          <w:rFonts w:ascii="Times New Roman" w:hAnsi="Times New Roman"/>
        </w:rPr>
        <w:t xml:space="preserve">Subject training should change teaching and learning; awareness training should change knowledge, procedures and school safety. The study judges each against its own purpose.</w:t>
      </w:r>
    </w:p>
    <w:bookmarkEnd w:id="23"/>
    <w:bookmarkStart w:id="24" w:name="relationship-with-the-companion-proposal"/>
    <w:p>
      <w:pPr>
        <w:pStyle w:val="Heading1"/>
      </w:pPr>
      <w:r>
        <w:rPr>
          <w:rFonts w:ascii="Times New Roman" w:hAnsi="Times New Roman"/>
        </w:rPr>
        <w:t xml:space="preserve">4. Relationship with the companion proposal</w:t>
      </w:r>
    </w:p>
    <w:p>
      <w:pPr>
        <w:pStyle w:val="FirstParagraph"/>
      </w:pPr>
      <w:r>
        <w:rPr>
          <w:rFonts w:ascii="Times New Roman" w:hAnsi="Times New Roman"/>
        </w:rPr>
        <w:t xml:space="preserve">DSERT is submitting a second proposal,</w:t>
      </w:r>
      <w:r>
        <w:rPr>
          <w:rFonts w:ascii="Times New Roman" w:hAnsi="Times New Roman"/>
        </w:rPr>
        <w:t xml:space="preserve"> </w:t>
      </w:r>
      <w:r>
        <w:rPr>
          <w:iCs/>
          <w:rFonts w:ascii="Times New Roman" w:hAnsi="Times New Roman"/>
          <w:i/>
        </w:rPr>
        <w:t xml:space="preserve">Teacher Education and School Quality Initiatives in Karnataka (2021-2026): An Integrated Evaluation of Investment, Practice and Outcomes</w:t>
      </w:r>
      <w:r>
        <w:rPr>
          <w:rFonts w:ascii="Times New Roman" w:hAnsi="Times New Roman"/>
        </w:rPr>
        <w:t xml:space="preserve">. The two studies are designed to complement each other, not to duplicate.</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07"/>
        <w:gridCol w:w="3011"/>
        <w:gridCol w:w="3011"/>
      </w:tblGrid>
      <w:tr>
        <w:trPr>
          <w:tblHeader w:val="true"/>
          <w:cantSplit/>
          <w:tblHeader/>
        </w:trPr>
        <w:tc>
          <w:tcPr>
            <w:tcW w:type="dxa" w:w="3007"/>
            <w:shd w:val="clear" w:color="auto" w:fill="D9E2F3"/>
          </w:tcPr>
          <w:p>
            <w:pPr>
              <w:pStyle w:val="Compact"/>
              <w:spacing w:after="20" w:before="20" w:line="240" w:lineRule="auto"/>
            </w:pPr>
          </w:p>
        </w:tc>
        <w:tc>
          <w:tcPr>
            <w:tcW w:type="dxa" w:w="3011"/>
            <w:shd w:val="clear" w:color="auto" w:fill="D9E2F3"/>
          </w:tcPr>
          <w:p>
            <w:pPr>
              <w:pStyle w:val="Compact"/>
              <w:spacing w:after="20" w:before="20" w:line="240" w:lineRule="auto"/>
              <w:jc w:val="left"/>
            </w:pPr>
            <w:r>
              <w:rPr>
                <w:rFonts w:ascii="Times New Roman" w:hAnsi="Times New Roman"/>
                <w:b/>
                <w:sz w:val="20"/>
              </w:rPr>
              <w:t xml:space="preserve">This study (training effectiveness)</w:t>
            </w:r>
          </w:p>
        </w:tc>
        <w:tc>
          <w:tcPr>
            <w:tcW w:type="dxa" w:w="3011"/>
            <w:shd w:val="clear" w:color="auto" w:fill="D9E2F3"/>
          </w:tcPr>
          <w:p>
            <w:pPr>
              <w:pStyle w:val="Compact"/>
              <w:spacing w:after="20" w:before="20" w:line="240" w:lineRule="auto"/>
              <w:jc w:val="left"/>
            </w:pPr>
            <w:r>
              <w:rPr>
                <w:rFonts w:ascii="Times New Roman" w:hAnsi="Times New Roman"/>
                <w:b/>
                <w:sz w:val="20"/>
              </w:rPr>
              <w:t xml:space="preserve">Companion study (integrated evaluation)</w:t>
            </w:r>
          </w:p>
        </w:tc>
      </w:tr>
      <w:tr>
        <w:trPr>
          <w:cantSplit/>
        </w:trPr>
        <w:tc>
          <w:tcPr>
            <w:tcW w:type="dxa" w:w="3007"/>
          </w:tcPr>
          <w:p>
            <w:pPr>
              <w:pStyle w:val="Compact"/>
              <w:spacing w:after="20" w:before="20" w:line="240" w:lineRule="auto"/>
              <w:jc w:val="left"/>
            </w:pPr>
            <w:r>
              <w:rPr>
                <w:rFonts w:ascii="Times New Roman" w:hAnsi="Times New Roman"/>
                <w:sz w:val="20"/>
              </w:rPr>
              <w:t xml:space="preserve">Main question</w:t>
            </w:r>
          </w:p>
        </w:tc>
        <w:tc>
          <w:tcPr>
            <w:tcW w:type="dxa" w:w="3011"/>
          </w:tcPr>
          <w:p>
            <w:pPr>
              <w:pStyle w:val="Compact"/>
              <w:spacing w:after="20" w:before="20" w:line="240" w:lineRule="auto"/>
              <w:jc w:val="left"/>
            </w:pPr>
            <w:r>
              <w:rPr>
                <w:rFonts w:ascii="Times New Roman" w:hAnsi="Times New Roman"/>
                <w:sz w:val="20"/>
              </w:rPr>
              <w:t xml:space="preserve">Does each cluster of training change practice and learning, and why?</w:t>
            </w:r>
          </w:p>
        </w:tc>
        <w:tc>
          <w:tcPr>
            <w:tcW w:type="dxa" w:w="3011"/>
          </w:tcPr>
          <w:p>
            <w:pPr>
              <w:pStyle w:val="Compact"/>
              <w:spacing w:after="20" w:before="20" w:line="240" w:lineRule="auto"/>
              <w:jc w:val="left"/>
            </w:pPr>
            <w:r>
              <w:rPr>
                <w:rFonts w:ascii="Times New Roman" w:hAnsi="Times New Roman"/>
                <w:sz w:val="20"/>
              </w:rPr>
              <w:t xml:space="preserve">Was the State’s training investment well planned, funded, delivered and spread?</w:t>
            </w:r>
          </w:p>
        </w:tc>
      </w:tr>
      <w:tr>
        <w:trPr>
          <w:cantSplit/>
        </w:trPr>
        <w:tc>
          <w:tcPr>
            <w:tcW w:type="dxa" w:w="3007"/>
          </w:tcPr>
          <w:p>
            <w:pPr>
              <w:pStyle w:val="Compact"/>
              <w:spacing w:after="20" w:before="20" w:line="240" w:lineRule="auto"/>
              <w:jc w:val="left"/>
            </w:pPr>
            <w:r>
              <w:rPr>
                <w:rFonts w:ascii="Times New Roman" w:hAnsi="Times New Roman"/>
                <w:sz w:val="20"/>
              </w:rPr>
              <w:t xml:space="preserve">Unit of analysis</w:t>
            </w:r>
          </w:p>
        </w:tc>
        <w:tc>
          <w:tcPr>
            <w:tcW w:type="dxa" w:w="3011"/>
          </w:tcPr>
          <w:p>
            <w:pPr>
              <w:pStyle w:val="Compact"/>
              <w:spacing w:after="20" w:before="20" w:line="240" w:lineRule="auto"/>
              <w:jc w:val="left"/>
            </w:pPr>
            <w:r>
              <w:rPr>
                <w:rFonts w:ascii="Times New Roman" w:hAnsi="Times New Roman"/>
                <w:sz w:val="20"/>
              </w:rPr>
              <w:t xml:space="preserve">Individual teacher, classroom and student</w:t>
            </w:r>
          </w:p>
        </w:tc>
        <w:tc>
          <w:tcPr>
            <w:tcW w:type="dxa" w:w="3011"/>
          </w:tcPr>
          <w:p>
            <w:pPr>
              <w:pStyle w:val="Compact"/>
              <w:spacing w:after="20" w:before="20" w:line="240" w:lineRule="auto"/>
              <w:jc w:val="left"/>
            </w:pPr>
            <w:r>
              <w:rPr>
                <w:rFonts w:ascii="Times New Roman" w:hAnsi="Times New Roman"/>
                <w:sz w:val="20"/>
              </w:rPr>
              <w:t xml:space="preserve">Programme, fund source and district</w:t>
            </w:r>
          </w:p>
        </w:tc>
      </w:tr>
      <w:tr>
        <w:trPr>
          <w:cantSplit/>
        </w:trPr>
        <w:tc>
          <w:tcPr>
            <w:tcW w:type="dxa" w:w="3007"/>
          </w:tcPr>
          <w:p>
            <w:pPr>
              <w:pStyle w:val="Compact"/>
              <w:spacing w:after="20" w:before="20" w:line="240" w:lineRule="auto"/>
              <w:jc w:val="left"/>
            </w:pPr>
            <w:r>
              <w:rPr>
                <w:rFonts w:ascii="Times New Roman" w:hAnsi="Times New Roman"/>
                <w:sz w:val="20"/>
              </w:rPr>
              <w:t xml:space="preserve">Distinctive evidence</w:t>
            </w:r>
          </w:p>
        </w:tc>
        <w:tc>
          <w:tcPr>
            <w:tcW w:type="dxa" w:w="3011"/>
          </w:tcPr>
          <w:p>
            <w:pPr>
              <w:pStyle w:val="Compact"/>
              <w:spacing w:after="20" w:before="20" w:line="240" w:lineRule="auto"/>
              <w:jc w:val="left"/>
            </w:pPr>
            <w:r>
              <w:rPr>
                <w:rFonts w:ascii="Times New Roman" w:hAnsi="Times New Roman"/>
                <w:sz w:val="20"/>
              </w:rPr>
              <w:t xml:space="preserve">Module-linked knowledge tests; repeat observation after three months; student learning tasks; school safety audit; cost per unit of practice change</w:t>
            </w:r>
          </w:p>
        </w:tc>
        <w:tc>
          <w:tcPr>
            <w:tcW w:type="dxa" w:w="3011"/>
          </w:tcPr>
          <w:p>
            <w:pPr>
              <w:pStyle w:val="Compact"/>
              <w:spacing w:after="20" w:before="20" w:line="240" w:lineRule="auto"/>
              <w:jc w:val="left"/>
            </w:pPr>
            <w:r>
              <w:rPr>
                <w:rFonts w:ascii="Times New Roman" w:hAnsi="Times New Roman"/>
                <w:sz w:val="20"/>
              </w:rPr>
              <w:t xml:space="preserve">Reconciled financial database; unique-teacher reach; fund-flow bottlenecks; district-level outcome analysis</w:t>
            </w:r>
          </w:p>
        </w:tc>
      </w:tr>
      <w:tr>
        <w:trPr>
          <w:cantSplit/>
        </w:trPr>
        <w:tc>
          <w:tcPr>
            <w:tcW w:type="dxa" w:w="3007"/>
          </w:tcPr>
          <w:p>
            <w:pPr>
              <w:pStyle w:val="Compact"/>
              <w:spacing w:after="20" w:before="20" w:line="240" w:lineRule="auto"/>
              <w:jc w:val="left"/>
            </w:pPr>
            <w:r>
              <w:rPr>
                <w:rFonts w:ascii="Times New Roman" w:hAnsi="Times New Roman"/>
                <w:sz w:val="20"/>
              </w:rPr>
              <w:t xml:space="preserve">Learning (Kirkpatrick/Guskey level 2)</w:t>
            </w:r>
          </w:p>
        </w:tc>
        <w:tc>
          <w:tcPr>
            <w:tcW w:type="dxa" w:w="3011"/>
          </w:tcPr>
          <w:p>
            <w:pPr>
              <w:pStyle w:val="Compact"/>
              <w:spacing w:after="20" w:before="20" w:line="240" w:lineRule="auto"/>
              <w:jc w:val="left"/>
            </w:pPr>
            <w:r>
              <w:rPr>
                <w:rFonts w:ascii="Times New Roman" w:hAnsi="Times New Roman"/>
                <w:sz w:val="20"/>
              </w:rPr>
              <w:t xml:space="preserve">Measured by tests</w:t>
            </w:r>
          </w:p>
        </w:tc>
        <w:tc>
          <w:tcPr>
            <w:tcW w:type="dxa" w:w="3011"/>
          </w:tcPr>
          <w:p>
            <w:pPr>
              <w:pStyle w:val="Compact"/>
              <w:spacing w:after="20" w:before="20" w:line="240" w:lineRule="auto"/>
              <w:jc w:val="left"/>
            </w:pPr>
            <w:r>
              <w:rPr>
                <w:rFonts w:ascii="Times New Roman" w:hAnsi="Times New Roman"/>
                <w:sz w:val="20"/>
              </w:rPr>
              <w:t xml:space="preserve">Self-reported</w:t>
            </w:r>
          </w:p>
        </w:tc>
      </w:tr>
    </w:tbl>
    <w:p>
      <w:pPr>
        <w:pStyle w:val="BodyText"/>
      </w:pPr>
      <w:r>
        <w:rPr>
          <w:rFonts w:ascii="Times New Roman" w:hAnsi="Times New Roman"/>
        </w:rPr>
        <w:t xml:space="preserve">To avoid duplicate fieldwork, the two studies will share the training records extracted from Samagra Shiksha Karnataka and will not sample the same schools. The Steering Committee will review both studies together.</w:t>
      </w:r>
    </w:p>
    <w:bookmarkEnd w:id="24"/>
    <w:bookmarkStart w:id="25" w:name="alignment-with-national-and-state-policy"/>
    <w:p>
      <w:pPr>
        <w:pStyle w:val="Heading1"/>
      </w:pPr>
      <w:r>
        <w:rPr>
          <w:rFonts w:ascii="Times New Roman" w:hAnsi="Times New Roman"/>
        </w:rPr>
        <w:t xml:space="preserve">5. Alignment with national and State policy</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212"/>
        <w:gridCol w:w="4817"/>
      </w:tblGrid>
      <w:tr>
        <w:trPr>
          <w:tblHeader w:val="true"/>
          <w:cantSplit/>
          <w:tblHeader/>
        </w:trPr>
        <w:tc>
          <w:tcPr>
            <w:tcW w:type="dxa" w:w="4212"/>
            <w:shd w:val="clear" w:color="auto" w:fill="D9E2F3"/>
          </w:tcPr>
          <w:p>
            <w:pPr>
              <w:pStyle w:val="Compact"/>
              <w:spacing w:after="20" w:before="20" w:line="240" w:lineRule="auto"/>
              <w:jc w:val="left"/>
            </w:pPr>
            <w:r>
              <w:rPr>
                <w:rFonts w:ascii="Times New Roman" w:hAnsi="Times New Roman"/>
                <w:b/>
                <w:sz w:val="20"/>
              </w:rPr>
              <w:t xml:space="preserve">Document</w:t>
            </w:r>
          </w:p>
        </w:tc>
        <w:tc>
          <w:tcPr>
            <w:tcW w:type="dxa" w:w="4817"/>
            <w:shd w:val="clear" w:color="auto" w:fill="D9E2F3"/>
          </w:tcPr>
          <w:p>
            <w:pPr>
              <w:pStyle w:val="Compact"/>
              <w:spacing w:after="20" w:before="20" w:line="240" w:lineRule="auto"/>
              <w:jc w:val="left"/>
            </w:pPr>
            <w:r>
              <w:rPr>
                <w:rFonts w:ascii="Times New Roman" w:hAnsi="Times New Roman"/>
                <w:b/>
                <w:sz w:val="20"/>
              </w:rPr>
              <w:t xml:space="preserve">Relevance</w:t>
            </w:r>
          </w:p>
        </w:tc>
      </w:tr>
      <w:tr>
        <w:trPr>
          <w:cantSplit/>
        </w:trPr>
        <w:tc>
          <w:tcPr>
            <w:tcW w:type="dxa" w:w="4212"/>
          </w:tcPr>
          <w:p>
            <w:pPr>
              <w:pStyle w:val="Compact"/>
              <w:spacing w:after="20" w:before="20" w:line="240" w:lineRule="auto"/>
              <w:jc w:val="left"/>
            </w:pPr>
            <w:r>
              <w:rPr>
                <w:rFonts w:ascii="Times New Roman" w:hAnsi="Times New Roman"/>
                <w:sz w:val="20"/>
              </w:rPr>
              <w:t xml:space="preserve">NEP 2020</w:t>
            </w:r>
          </w:p>
        </w:tc>
        <w:tc>
          <w:tcPr>
            <w:tcW w:type="dxa" w:w="4817"/>
          </w:tcPr>
          <w:p>
            <w:pPr>
              <w:pStyle w:val="Compact"/>
              <w:spacing w:after="20" w:before="20" w:line="240" w:lineRule="auto"/>
              <w:jc w:val="left"/>
            </w:pPr>
            <w:r>
              <w:rPr>
                <w:rFonts w:ascii="Times New Roman" w:hAnsi="Times New Roman"/>
                <w:sz w:val="20"/>
              </w:rPr>
              <w:t xml:space="preserve">At least 50 hours of continuous professional development a year for every teacher; need-based, teacher-led training</w:t>
            </w:r>
          </w:p>
        </w:tc>
      </w:tr>
      <w:tr>
        <w:trPr>
          <w:cantSplit/>
        </w:trPr>
        <w:tc>
          <w:tcPr>
            <w:tcW w:type="dxa" w:w="4212"/>
          </w:tcPr>
          <w:p>
            <w:pPr>
              <w:pStyle w:val="Compact"/>
              <w:spacing w:after="20" w:before="20" w:line="240" w:lineRule="auto"/>
              <w:jc w:val="left"/>
            </w:pPr>
            <w:r>
              <w:rPr>
                <w:rFonts w:ascii="Times New Roman" w:hAnsi="Times New Roman"/>
                <w:sz w:val="20"/>
              </w:rPr>
              <w:t xml:space="preserve">Samagra Shiksha framework and norms</w:t>
            </w:r>
          </w:p>
        </w:tc>
        <w:tc>
          <w:tcPr>
            <w:tcW w:type="dxa" w:w="4817"/>
          </w:tcPr>
          <w:p>
            <w:pPr>
              <w:pStyle w:val="Compact"/>
              <w:spacing w:after="20" w:before="20" w:line="240" w:lineRule="auto"/>
              <w:jc w:val="left"/>
            </w:pPr>
            <w:r>
              <w:rPr>
                <w:rFonts w:ascii="Times New Roman" w:hAnsi="Times New Roman"/>
                <w:sz w:val="20"/>
              </w:rPr>
              <w:t xml:space="preserve">In-service training, induction, ICT, and the role of DIETs in research and evaluation</w:t>
            </w:r>
          </w:p>
        </w:tc>
      </w:tr>
      <w:tr>
        <w:trPr>
          <w:cantSplit/>
        </w:trPr>
        <w:tc>
          <w:tcPr>
            <w:tcW w:type="dxa" w:w="4212"/>
          </w:tcPr>
          <w:p>
            <w:pPr>
              <w:pStyle w:val="Compact"/>
              <w:spacing w:after="20" w:before="20" w:line="240" w:lineRule="auto"/>
              <w:jc w:val="left"/>
            </w:pPr>
            <w:r>
              <w:rPr>
                <w:rFonts w:ascii="Times New Roman" w:hAnsi="Times New Roman"/>
                <w:sz w:val="20"/>
              </w:rPr>
              <w:t xml:space="preserve">NIPUN Bharat Mission</w:t>
            </w:r>
          </w:p>
        </w:tc>
        <w:tc>
          <w:tcPr>
            <w:tcW w:type="dxa" w:w="4817"/>
          </w:tcPr>
          <w:p>
            <w:pPr>
              <w:pStyle w:val="Compact"/>
              <w:spacing w:after="20" w:before="20" w:line="240" w:lineRule="auto"/>
              <w:jc w:val="left"/>
            </w:pPr>
            <w:r>
              <w:rPr>
                <w:rFonts w:ascii="Times New Roman" w:hAnsi="Times New Roman"/>
                <w:sz w:val="20"/>
              </w:rPr>
              <w:t xml:space="preserve">Foundational literacy and numeracy, the focus of several Cluster A packages</w:t>
            </w:r>
          </w:p>
        </w:tc>
      </w:tr>
      <w:tr>
        <w:trPr>
          <w:cantSplit/>
        </w:trPr>
        <w:tc>
          <w:tcPr>
            <w:tcW w:type="dxa" w:w="4212"/>
          </w:tcPr>
          <w:p>
            <w:pPr>
              <w:pStyle w:val="Compact"/>
              <w:spacing w:after="20" w:before="20" w:line="240" w:lineRule="auto"/>
              <w:jc w:val="left"/>
            </w:pPr>
            <w:r>
              <w:rPr>
                <w:rFonts w:ascii="Times New Roman" w:hAnsi="Times New Roman"/>
                <w:sz w:val="20"/>
              </w:rPr>
              <w:t xml:space="preserve">NCF-SE 2023</w:t>
            </w:r>
          </w:p>
        </w:tc>
        <w:tc>
          <w:tcPr>
            <w:tcW w:type="dxa" w:w="4817"/>
          </w:tcPr>
          <w:p>
            <w:pPr>
              <w:pStyle w:val="Compact"/>
              <w:spacing w:after="20" w:before="20" w:line="240" w:lineRule="auto"/>
              <w:jc w:val="left"/>
            </w:pPr>
            <w:r>
              <w:rPr>
                <w:rFonts w:ascii="Times New Roman" w:hAnsi="Times New Roman"/>
                <w:sz w:val="20"/>
              </w:rPr>
              <w:t xml:space="preserve">Competency-based pedagogy that subject training aims to build</w:t>
            </w:r>
          </w:p>
        </w:tc>
      </w:tr>
      <w:tr>
        <w:trPr>
          <w:cantSplit/>
        </w:trPr>
        <w:tc>
          <w:tcPr>
            <w:tcW w:type="dxa" w:w="4212"/>
          </w:tcPr>
          <w:p>
            <w:pPr>
              <w:pStyle w:val="Compact"/>
              <w:spacing w:after="20" w:before="20" w:line="240" w:lineRule="auto"/>
              <w:jc w:val="left"/>
            </w:pPr>
            <w:r>
              <w:rPr>
                <w:rFonts w:ascii="Times New Roman" w:hAnsi="Times New Roman"/>
                <w:sz w:val="20"/>
              </w:rPr>
              <w:t xml:space="preserve">POCSO Act, 2012 and the Right of Children to Free and Compulsory Education Act, 2009</w:t>
            </w:r>
          </w:p>
        </w:tc>
        <w:tc>
          <w:tcPr>
            <w:tcW w:type="dxa" w:w="4817"/>
          </w:tcPr>
          <w:p>
            <w:pPr>
              <w:pStyle w:val="Compact"/>
              <w:spacing w:after="20" w:before="20" w:line="240" w:lineRule="auto"/>
              <w:jc w:val="left"/>
            </w:pPr>
            <w:r>
              <w:rPr>
                <w:rFonts w:ascii="Times New Roman" w:hAnsi="Times New Roman"/>
                <w:sz w:val="20"/>
              </w:rPr>
              <w:t xml:space="preserve">Duties of schools on child protection, and the prohibition of corporal punishment</w:t>
            </w:r>
          </w:p>
        </w:tc>
      </w:tr>
      <w:tr>
        <w:trPr>
          <w:cantSplit/>
        </w:trPr>
        <w:tc>
          <w:tcPr>
            <w:tcW w:type="dxa" w:w="4212"/>
          </w:tcPr>
          <w:p>
            <w:pPr>
              <w:pStyle w:val="Compact"/>
              <w:spacing w:after="20" w:before="20" w:line="240" w:lineRule="auto"/>
              <w:jc w:val="left"/>
            </w:pPr>
            <w:r>
              <w:rPr>
                <w:rFonts w:ascii="Times New Roman" w:hAnsi="Times New Roman"/>
                <w:sz w:val="20"/>
              </w:rPr>
              <w:t xml:space="preserve">PARAKH Rashtriya Sarvekshan 2024</w:t>
            </w:r>
          </w:p>
        </w:tc>
        <w:tc>
          <w:tcPr>
            <w:tcW w:type="dxa" w:w="4817"/>
          </w:tcPr>
          <w:p>
            <w:pPr>
              <w:pStyle w:val="Compact"/>
              <w:spacing w:after="20" w:before="20" w:line="240" w:lineRule="auto"/>
              <w:jc w:val="left"/>
            </w:pPr>
            <w:r>
              <w:rPr>
                <w:rFonts w:ascii="Times New Roman" w:hAnsi="Times New Roman"/>
                <w:sz w:val="20"/>
              </w:rPr>
              <w:t xml:space="preserve">Learning outcome data for district comparisons</w:t>
            </w:r>
          </w:p>
        </w:tc>
      </w:tr>
    </w:tbl>
    <w:bookmarkEnd w:id="25"/>
    <w:bookmarkStart w:id="26" w:name="objectives"/>
    <w:p>
      <w:pPr>
        <w:pStyle w:val="Heading1"/>
      </w:pPr>
      <w:r>
        <w:rPr>
          <w:rFonts w:ascii="Times New Roman" w:hAnsi="Times New Roman"/>
        </w:rPr>
        <w:t xml:space="preserve">6. Objectives</w:t>
      </w:r>
    </w:p>
    <w:p>
      <w:pPr>
        <w:numPr>
          <w:ilvl w:val="0"/>
          <w:numId w:val="1002"/>
        </w:numPr>
        <w:pStyle w:val="Compact"/>
      </w:pPr>
      <w:r>
        <w:rPr>
          <w:rFonts w:ascii="Times New Roman" w:hAnsi="Times New Roman"/>
        </w:rPr>
        <w:t xml:space="preserve">To assess teachers’ reaction to, and learning from, each cluster of training.</w:t>
      </w:r>
    </w:p>
    <w:p>
      <w:pPr>
        <w:numPr>
          <w:ilvl w:val="0"/>
          <w:numId w:val="1002"/>
        </w:numPr>
        <w:pStyle w:val="Compact"/>
      </w:pPr>
      <w:r>
        <w:rPr>
          <w:rFonts w:ascii="Times New Roman" w:hAnsi="Times New Roman"/>
        </w:rPr>
        <w:t xml:space="preserve">To assess the support that head teachers, CRPs, BRPs and school resources give teachers to apply their training.</w:t>
      </w:r>
    </w:p>
    <w:p>
      <w:pPr>
        <w:numPr>
          <w:ilvl w:val="0"/>
          <w:numId w:val="1002"/>
        </w:numPr>
        <w:pStyle w:val="Compact"/>
      </w:pPr>
      <w:r>
        <w:rPr>
          <w:rFonts w:ascii="Times New Roman" w:hAnsi="Times New Roman"/>
        </w:rPr>
        <w:t xml:space="preserve">To assess whether classroom practice changed, and whether the change lasts about three months later.</w:t>
      </w:r>
    </w:p>
    <w:p>
      <w:pPr>
        <w:numPr>
          <w:ilvl w:val="0"/>
          <w:numId w:val="1002"/>
        </w:numPr>
        <w:pStyle w:val="Compact"/>
      </w:pPr>
      <w:r>
        <w:rPr>
          <w:rFonts w:ascii="Times New Roman" w:hAnsi="Times New Roman"/>
        </w:rPr>
        <w:t xml:space="preserve">To examine whether student learning, attendance or safety improved where teachers applied their training.</w:t>
      </w:r>
    </w:p>
    <w:p>
      <w:pPr>
        <w:numPr>
          <w:ilvl w:val="0"/>
          <w:numId w:val="1002"/>
        </w:numPr>
        <w:pStyle w:val="Compact"/>
      </w:pPr>
      <w:r>
        <w:rPr>
          <w:rFonts w:ascii="Times New Roman" w:hAnsi="Times New Roman"/>
        </w:rPr>
        <w:t xml:space="preserve">To compare delivery models, package and standalone training, and modes of delivery.</w:t>
      </w:r>
    </w:p>
    <w:p>
      <w:pPr>
        <w:numPr>
          <w:ilvl w:val="0"/>
          <w:numId w:val="1002"/>
        </w:numPr>
        <w:pStyle w:val="Compact"/>
      </w:pPr>
      <w:r>
        <w:rPr>
          <w:rFonts w:ascii="Times New Roman" w:hAnsi="Times New Roman"/>
        </w:rPr>
        <w:t xml:space="preserve">To estimate the cost per teacher per unit of practice change for each cluster and delivery model.</w:t>
      </w:r>
    </w:p>
    <w:p>
      <w:pPr>
        <w:numPr>
          <w:ilvl w:val="0"/>
          <w:numId w:val="1002"/>
        </w:numPr>
        <w:pStyle w:val="Compact"/>
      </w:pPr>
      <w:r>
        <w:rPr>
          <w:rFonts w:ascii="Times New Roman" w:hAnsi="Times New Roman"/>
        </w:rPr>
        <w:t xml:space="preserve">To develop a Karnataka Teacher Training Effectiveness Framework and recommendations on training load, sequencing, mode and follow-up.</w:t>
      </w:r>
    </w:p>
    <w:bookmarkEnd w:id="26"/>
    <w:bookmarkStart w:id="27" w:name="evaluation-framework-guskeys-five-levels"/>
    <w:p>
      <w:pPr>
        <w:pStyle w:val="Heading1"/>
      </w:pPr>
      <w:r>
        <w:rPr>
          <w:rFonts w:ascii="Times New Roman" w:hAnsi="Times New Roman"/>
        </w:rPr>
        <w:t xml:space="preserve">7. Evaluation framework: Guskey’s five levels</w:t>
      </w:r>
    </w:p>
    <w:p>
      <w:pPr>
        <w:pStyle w:val="FirstParagraph"/>
      </w:pPr>
      <w:r>
        <w:rPr>
          <w:rFonts w:ascii="Times New Roman" w:hAnsi="Times New Roman"/>
        </w:rPr>
        <w:t xml:space="preserve">The study uses Thomas Guskey’s five levels of professional development evaluation. The framework suits teacher training because it includes a level for organisational support: whether the school helps teachers apply what they learned. Cost-effectiveness is examined alongside as a sixth question.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801"/>
        <w:gridCol w:w="2812"/>
        <w:gridCol w:w="3416"/>
      </w:tblGrid>
      <w:tr>
        <w:trPr>
          <w:tblHeader w:val="true"/>
          <w:cantSplit/>
          <w:tblHeader/>
        </w:trPr>
        <w:tc>
          <w:tcPr>
            <w:tcW w:type="dxa" w:w="2801"/>
            <w:shd w:val="clear" w:color="auto" w:fill="D9E2F3"/>
          </w:tcPr>
          <w:p>
            <w:pPr>
              <w:pStyle w:val="Compact"/>
              <w:spacing w:after="20" w:before="20" w:line="240" w:lineRule="auto"/>
              <w:jc w:val="left"/>
            </w:pPr>
            <w:r>
              <w:rPr>
                <w:rFonts w:ascii="Times New Roman" w:hAnsi="Times New Roman"/>
                <w:b/>
                <w:sz w:val="20"/>
              </w:rPr>
              <w:t xml:space="preserve">Level</w:t>
            </w:r>
          </w:p>
        </w:tc>
        <w:tc>
          <w:tcPr>
            <w:tcW w:type="dxa" w:w="2812"/>
            <w:shd w:val="clear" w:color="auto" w:fill="D9E2F3"/>
          </w:tcPr>
          <w:p>
            <w:pPr>
              <w:pStyle w:val="Compact"/>
              <w:spacing w:after="20" w:before="20" w:line="240" w:lineRule="auto"/>
              <w:jc w:val="left"/>
            </w:pPr>
            <w:r>
              <w:rPr>
                <w:rFonts w:ascii="Times New Roman" w:hAnsi="Times New Roman"/>
                <w:b/>
                <w:sz w:val="20"/>
              </w:rPr>
              <w:t xml:space="preserve">Question</w:t>
            </w:r>
          </w:p>
        </w:tc>
        <w:tc>
          <w:tcPr>
            <w:tcW w:type="dxa" w:w="3416"/>
            <w:shd w:val="clear" w:color="auto" w:fill="D9E2F3"/>
          </w:tcPr>
          <w:p>
            <w:pPr>
              <w:pStyle w:val="Compact"/>
              <w:spacing w:after="20" w:before="20" w:line="240" w:lineRule="auto"/>
              <w:jc w:val="left"/>
            </w:pPr>
            <w:r>
              <w:rPr>
                <w:rFonts w:ascii="Times New Roman" w:hAnsi="Times New Roman"/>
                <w:b/>
                <w:sz w:val="20"/>
              </w:rPr>
              <w:t xml:space="preserve">Main evidence</w:t>
            </w:r>
          </w:p>
        </w:tc>
      </w:tr>
      <w:tr>
        <w:trPr>
          <w:cantSplit/>
        </w:trPr>
        <w:tc>
          <w:tcPr>
            <w:tcW w:type="dxa" w:w="2801"/>
          </w:tcPr>
          <w:p>
            <w:pPr>
              <w:pStyle w:val="Compact"/>
              <w:spacing w:after="20" w:before="20" w:line="240" w:lineRule="auto"/>
              <w:jc w:val="left"/>
            </w:pPr>
            <w:r>
              <w:rPr>
                <w:rFonts w:ascii="Times New Roman" w:hAnsi="Times New Roman"/>
                <w:sz w:val="20"/>
              </w:rPr>
              <w:t xml:space="preserve">1. Reaction</w:t>
            </w:r>
          </w:p>
        </w:tc>
        <w:tc>
          <w:tcPr>
            <w:tcW w:type="dxa" w:w="2812"/>
          </w:tcPr>
          <w:p>
            <w:pPr>
              <w:pStyle w:val="Compact"/>
              <w:spacing w:after="20" w:before="20" w:line="240" w:lineRule="auto"/>
              <w:jc w:val="left"/>
            </w:pPr>
            <w:r>
              <w:rPr>
                <w:rFonts w:ascii="Times New Roman" w:hAnsi="Times New Roman"/>
                <w:sz w:val="20"/>
              </w:rPr>
              <w:t xml:space="preserve">Did teachers find the training relevant and well delivered?</w:t>
            </w:r>
          </w:p>
        </w:tc>
        <w:tc>
          <w:tcPr>
            <w:tcW w:type="dxa" w:w="3416"/>
          </w:tcPr>
          <w:p>
            <w:pPr>
              <w:pStyle w:val="Compact"/>
              <w:spacing w:after="20" w:before="20" w:line="240" w:lineRule="auto"/>
              <w:jc w:val="left"/>
            </w:pPr>
            <w:r>
              <w:rPr>
                <w:rFonts w:ascii="Times New Roman" w:hAnsi="Times New Roman"/>
                <w:sz w:val="20"/>
              </w:rPr>
              <w:t xml:space="preserve">Teacher survey; training-quality checklist; resource-person feedback</w:t>
            </w:r>
          </w:p>
        </w:tc>
      </w:tr>
      <w:tr>
        <w:trPr>
          <w:cantSplit/>
        </w:trPr>
        <w:tc>
          <w:tcPr>
            <w:tcW w:type="dxa" w:w="2801"/>
          </w:tcPr>
          <w:p>
            <w:pPr>
              <w:pStyle w:val="Compact"/>
              <w:spacing w:after="20" w:before="20" w:line="240" w:lineRule="auto"/>
              <w:jc w:val="left"/>
            </w:pPr>
            <w:r>
              <w:rPr>
                <w:rFonts w:ascii="Times New Roman" w:hAnsi="Times New Roman"/>
                <w:sz w:val="20"/>
              </w:rPr>
              <w:t xml:space="preserve">2. Learning</w:t>
            </w:r>
          </w:p>
        </w:tc>
        <w:tc>
          <w:tcPr>
            <w:tcW w:type="dxa" w:w="2812"/>
          </w:tcPr>
          <w:p>
            <w:pPr>
              <w:pStyle w:val="Compact"/>
              <w:spacing w:after="20" w:before="20" w:line="240" w:lineRule="auto"/>
              <w:jc w:val="left"/>
            </w:pPr>
            <w:r>
              <w:rPr>
                <w:rFonts w:ascii="Times New Roman" w:hAnsi="Times New Roman"/>
                <w:sz w:val="20"/>
              </w:rPr>
              <w:t xml:space="preserve">Did their knowledge and skills improve?</w:t>
            </w:r>
          </w:p>
        </w:tc>
        <w:tc>
          <w:tcPr>
            <w:tcW w:type="dxa" w:w="3416"/>
          </w:tcPr>
          <w:p>
            <w:pPr>
              <w:pStyle w:val="Compact"/>
              <w:spacing w:after="20" w:before="20" w:line="240" w:lineRule="auto"/>
              <w:jc w:val="left"/>
            </w:pPr>
            <w:r>
              <w:rPr>
                <w:rFonts w:ascii="Times New Roman" w:hAnsi="Times New Roman"/>
                <w:sz w:val="20"/>
              </w:rPr>
              <w:t xml:space="preserve">Module-linked knowledge tests; pre- and post-test scores from training records</w:t>
            </w:r>
          </w:p>
        </w:tc>
      </w:tr>
      <w:tr>
        <w:trPr>
          <w:cantSplit/>
        </w:trPr>
        <w:tc>
          <w:tcPr>
            <w:tcW w:type="dxa" w:w="2801"/>
          </w:tcPr>
          <w:p>
            <w:pPr>
              <w:pStyle w:val="Compact"/>
              <w:spacing w:after="20" w:before="20" w:line="240" w:lineRule="auto"/>
              <w:jc w:val="left"/>
            </w:pPr>
            <w:r>
              <w:rPr>
                <w:rFonts w:ascii="Times New Roman" w:hAnsi="Times New Roman"/>
                <w:sz w:val="20"/>
              </w:rPr>
              <w:t xml:space="preserve">3. Organisational support</w:t>
            </w:r>
          </w:p>
        </w:tc>
        <w:tc>
          <w:tcPr>
            <w:tcW w:type="dxa" w:w="2812"/>
          </w:tcPr>
          <w:p>
            <w:pPr>
              <w:pStyle w:val="Compact"/>
              <w:spacing w:after="20" w:before="20" w:line="240" w:lineRule="auto"/>
              <w:jc w:val="left"/>
            </w:pPr>
            <w:r>
              <w:rPr>
                <w:rFonts w:ascii="Times New Roman" w:hAnsi="Times New Roman"/>
                <w:sz w:val="20"/>
              </w:rPr>
              <w:t xml:space="preserve">Did head teachers, CRPs, BRPs and school resources help them apply it?</w:t>
            </w:r>
          </w:p>
        </w:tc>
        <w:tc>
          <w:tcPr>
            <w:tcW w:type="dxa" w:w="3416"/>
          </w:tcPr>
          <w:p>
            <w:pPr>
              <w:pStyle w:val="Compact"/>
              <w:spacing w:after="20" w:before="20" w:line="240" w:lineRule="auto"/>
              <w:jc w:val="left"/>
            </w:pPr>
            <w:r>
              <w:rPr>
                <w:rFonts w:ascii="Times New Roman" w:hAnsi="Times New Roman"/>
                <w:sz w:val="20"/>
              </w:rPr>
              <w:t xml:space="preserve">Head teacher and CRP/BRP questionnaire; school resources checklist</w:t>
            </w:r>
          </w:p>
        </w:tc>
      </w:tr>
      <w:tr>
        <w:trPr>
          <w:cantSplit/>
        </w:trPr>
        <w:tc>
          <w:tcPr>
            <w:tcW w:type="dxa" w:w="2801"/>
          </w:tcPr>
          <w:p>
            <w:pPr>
              <w:pStyle w:val="Compact"/>
              <w:spacing w:after="20" w:before="20" w:line="240" w:lineRule="auto"/>
              <w:jc w:val="left"/>
            </w:pPr>
            <w:r>
              <w:rPr>
                <w:rFonts w:ascii="Times New Roman" w:hAnsi="Times New Roman"/>
                <w:sz w:val="20"/>
              </w:rPr>
              <w:t xml:space="preserve">4. Use</w:t>
            </w:r>
          </w:p>
        </w:tc>
        <w:tc>
          <w:tcPr>
            <w:tcW w:type="dxa" w:w="2812"/>
          </w:tcPr>
          <w:p>
            <w:pPr>
              <w:pStyle w:val="Compact"/>
              <w:spacing w:after="20" w:before="20" w:line="240" w:lineRule="auto"/>
              <w:jc w:val="left"/>
            </w:pPr>
            <w:r>
              <w:rPr>
                <w:rFonts w:ascii="Times New Roman" w:hAnsi="Times New Roman"/>
                <w:sz w:val="20"/>
              </w:rPr>
              <w:t xml:space="preserve">Did classroom practice change, and does the change last?</w:t>
            </w:r>
          </w:p>
        </w:tc>
        <w:tc>
          <w:tcPr>
            <w:tcW w:type="dxa" w:w="3416"/>
          </w:tcPr>
          <w:p>
            <w:pPr>
              <w:pStyle w:val="Compact"/>
              <w:spacing w:after="20" w:before="20" w:line="240" w:lineRule="auto"/>
              <w:jc w:val="left"/>
            </w:pPr>
            <w:r>
              <w:rPr>
                <w:rFonts w:ascii="Times New Roman" w:hAnsi="Times New Roman"/>
                <w:sz w:val="20"/>
              </w:rPr>
              <w:t xml:space="preserve">Classroom observation at fieldwork and about three months later; school safety audit</w:t>
            </w:r>
          </w:p>
        </w:tc>
      </w:tr>
      <w:tr>
        <w:trPr>
          <w:cantSplit/>
        </w:trPr>
        <w:tc>
          <w:tcPr>
            <w:tcW w:type="dxa" w:w="2801"/>
          </w:tcPr>
          <w:p>
            <w:pPr>
              <w:pStyle w:val="Compact"/>
              <w:spacing w:after="20" w:before="20" w:line="240" w:lineRule="auto"/>
              <w:jc w:val="left"/>
            </w:pPr>
            <w:r>
              <w:rPr>
                <w:rFonts w:ascii="Times New Roman" w:hAnsi="Times New Roman"/>
                <w:sz w:val="20"/>
              </w:rPr>
              <w:t xml:space="preserve">5. Student outcomes</w:t>
            </w:r>
          </w:p>
        </w:tc>
        <w:tc>
          <w:tcPr>
            <w:tcW w:type="dxa" w:w="2812"/>
          </w:tcPr>
          <w:p>
            <w:pPr>
              <w:pStyle w:val="Compact"/>
              <w:spacing w:after="20" w:before="20" w:line="240" w:lineRule="auto"/>
              <w:jc w:val="left"/>
            </w:pPr>
            <w:r>
              <w:rPr>
                <w:rFonts w:ascii="Times New Roman" w:hAnsi="Times New Roman"/>
                <w:sz w:val="20"/>
              </w:rPr>
              <w:t xml:space="preserve">Did learning, attendance or safety improve?</w:t>
            </w:r>
          </w:p>
        </w:tc>
        <w:tc>
          <w:tcPr>
            <w:tcW w:type="dxa" w:w="3416"/>
          </w:tcPr>
          <w:p>
            <w:pPr>
              <w:pStyle w:val="Compact"/>
              <w:spacing w:after="20" w:before="20" w:line="240" w:lineRule="auto"/>
              <w:jc w:val="left"/>
            </w:pPr>
            <w:r>
              <w:rPr>
                <w:rFonts w:ascii="Times New Roman" w:hAnsi="Times New Roman"/>
                <w:sz w:val="20"/>
              </w:rPr>
              <w:t xml:space="preserve">Student learning tasks; attendance records; safety audit; PARAKH and State data</w:t>
            </w:r>
          </w:p>
        </w:tc>
      </w:tr>
      <w:tr>
        <w:trPr>
          <w:cantSplit/>
        </w:trPr>
        <w:tc>
          <w:tcPr>
            <w:tcW w:type="dxa" w:w="2801"/>
          </w:tcPr>
          <w:p>
            <w:pPr>
              <w:pStyle w:val="Compact"/>
              <w:spacing w:after="20" w:before="20" w:line="240" w:lineRule="auto"/>
              <w:jc w:val="left"/>
            </w:pPr>
            <w:r>
              <w:rPr>
                <w:rFonts w:ascii="Times New Roman" w:hAnsi="Times New Roman"/>
                <w:sz w:val="20"/>
              </w:rPr>
              <w:t xml:space="preserve">Cost-effectiveness</w:t>
            </w:r>
          </w:p>
        </w:tc>
        <w:tc>
          <w:tcPr>
            <w:tcW w:type="dxa" w:w="2812"/>
          </w:tcPr>
          <w:p>
            <w:pPr>
              <w:pStyle w:val="Compact"/>
              <w:spacing w:after="20" w:before="20" w:line="240" w:lineRule="auto"/>
              <w:jc w:val="left"/>
            </w:pPr>
            <w:r>
              <w:rPr>
                <w:rFonts w:ascii="Times New Roman" w:hAnsi="Times New Roman"/>
                <w:sz w:val="20"/>
              </w:rPr>
              <w:t xml:space="preserve">What is the cost per teacher per unit of practice change?</w:t>
            </w:r>
          </w:p>
        </w:tc>
        <w:tc>
          <w:tcPr>
            <w:tcW w:type="dxa" w:w="3416"/>
          </w:tcPr>
          <w:p>
            <w:pPr>
              <w:pStyle w:val="Compact"/>
              <w:spacing w:after="20" w:before="20" w:line="240" w:lineRule="auto"/>
              <w:jc w:val="left"/>
            </w:pPr>
            <w:r>
              <w:rPr>
                <w:rFonts w:ascii="Times New Roman" w:hAnsi="Times New Roman"/>
                <w:sz w:val="20"/>
              </w:rPr>
              <w:t xml:space="preserve">Cost sheets; Samagra Shiksha expenditure; effect sizes</w:t>
            </w:r>
          </w:p>
        </w:tc>
      </w:tr>
    </w:tbl>
    <w:p>
      <w:pPr>
        <w:pStyle w:val="BodyText"/>
      </w:pPr>
      <w:r>
        <w:rPr>
          <w:bCs/>
          <w:rFonts w:ascii="Times New Roman" w:hAnsi="Times New Roman"/>
          <w:b/>
        </w:rPr>
        <w:t xml:space="preserve">Indicators by level and cluster</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13"/>
        <w:gridCol w:w="1832"/>
        <w:gridCol w:w="1989"/>
        <w:gridCol w:w="1968"/>
        <w:gridCol w:w="1927"/>
      </w:tblGrid>
      <w:tr>
        <w:trPr>
          <w:tblHeader w:val="true"/>
          <w:cantSplit/>
          <w:tblHeader/>
        </w:trPr>
        <w:tc>
          <w:tcPr>
            <w:tcW w:type="dxa" w:w="1313"/>
            <w:shd w:val="clear" w:color="auto" w:fill="D9E2F3"/>
          </w:tcPr>
          <w:p>
            <w:pPr>
              <w:pStyle w:val="Compact"/>
              <w:spacing w:after="20" w:before="20" w:line="240" w:lineRule="auto"/>
              <w:jc w:val="left"/>
            </w:pPr>
            <w:r>
              <w:rPr>
                <w:rFonts w:ascii="Times New Roman" w:hAnsi="Times New Roman"/>
                <w:b/>
                <w:sz w:val="19"/>
              </w:rPr>
              <w:t xml:space="preserve">Level</w:t>
            </w:r>
          </w:p>
        </w:tc>
        <w:tc>
          <w:tcPr>
            <w:tcW w:type="dxa" w:w="1832"/>
            <w:shd w:val="clear" w:color="auto" w:fill="D9E2F3"/>
          </w:tcPr>
          <w:p>
            <w:pPr>
              <w:pStyle w:val="Compact"/>
              <w:spacing w:after="20" w:before="20" w:line="240" w:lineRule="auto"/>
              <w:jc w:val="left"/>
            </w:pPr>
            <w:r>
              <w:rPr>
                <w:rFonts w:ascii="Times New Roman" w:hAnsi="Times New Roman"/>
                <w:b/>
                <w:sz w:val="19"/>
              </w:rPr>
              <w:t xml:space="preserve">A. Subject packages</w:t>
            </w:r>
          </w:p>
        </w:tc>
        <w:tc>
          <w:tcPr>
            <w:tcW w:type="dxa" w:w="1989"/>
            <w:shd w:val="clear" w:color="auto" w:fill="D9E2F3"/>
          </w:tcPr>
          <w:p>
            <w:pPr>
              <w:pStyle w:val="Compact"/>
              <w:spacing w:after="20" w:before="20" w:line="240" w:lineRule="auto"/>
              <w:jc w:val="left"/>
            </w:pPr>
            <w:r>
              <w:rPr>
                <w:rFonts w:ascii="Times New Roman" w:hAnsi="Times New Roman"/>
                <w:b/>
                <w:sz w:val="19"/>
              </w:rPr>
              <w:t xml:space="preserve">B. Child protection</w:t>
            </w:r>
          </w:p>
        </w:tc>
        <w:tc>
          <w:tcPr>
            <w:tcW w:type="dxa" w:w="1968"/>
            <w:shd w:val="clear" w:color="auto" w:fill="D9E2F3"/>
          </w:tcPr>
          <w:p>
            <w:pPr>
              <w:pStyle w:val="Compact"/>
              <w:spacing w:after="20" w:before="20" w:line="240" w:lineRule="auto"/>
              <w:jc w:val="left"/>
            </w:pPr>
            <w:r>
              <w:rPr>
                <w:rFonts w:ascii="Times New Roman" w:hAnsi="Times New Roman"/>
                <w:b/>
                <w:sz w:val="19"/>
              </w:rPr>
              <w:t xml:space="preserve">C. ICT</w:t>
            </w:r>
          </w:p>
        </w:tc>
        <w:tc>
          <w:tcPr>
            <w:tcW w:type="dxa" w:w="1927"/>
            <w:shd w:val="clear" w:color="auto" w:fill="D9E2F3"/>
          </w:tcPr>
          <w:p>
            <w:pPr>
              <w:pStyle w:val="Compact"/>
              <w:spacing w:after="20" w:before="20" w:line="240" w:lineRule="auto"/>
              <w:jc w:val="left"/>
            </w:pPr>
            <w:r>
              <w:rPr>
                <w:rFonts w:ascii="Times New Roman" w:hAnsi="Times New Roman"/>
                <w:b/>
                <w:sz w:val="19"/>
              </w:rPr>
              <w:t xml:space="preserve">D. Partnership</w:t>
            </w:r>
          </w:p>
        </w:tc>
      </w:tr>
      <w:tr>
        <w:trPr>
          <w:cantSplit/>
        </w:trPr>
        <w:tc>
          <w:tcPr>
            <w:tcW w:type="dxa" w:w="1313"/>
          </w:tcPr>
          <w:p>
            <w:pPr>
              <w:pStyle w:val="Compact"/>
              <w:spacing w:after="20" w:before="20" w:line="240" w:lineRule="auto"/>
              <w:jc w:val="left"/>
            </w:pPr>
            <w:r>
              <w:rPr>
                <w:rFonts w:ascii="Times New Roman" w:hAnsi="Times New Roman"/>
                <w:sz w:val="19"/>
              </w:rPr>
              <w:t xml:space="preserve">Reaction</w:t>
            </w:r>
          </w:p>
        </w:tc>
        <w:tc>
          <w:tcPr>
            <w:tcW w:type="dxa" w:w="1832"/>
          </w:tcPr>
          <w:p>
            <w:pPr>
              <w:pStyle w:val="Compact"/>
              <w:spacing w:after="20" w:before="20" w:line="240" w:lineRule="auto"/>
              <w:jc w:val="left"/>
            </w:pPr>
            <w:r>
              <w:rPr>
                <w:rFonts w:ascii="Times New Roman" w:hAnsi="Times New Roman"/>
                <w:sz w:val="19"/>
              </w:rPr>
              <w:t xml:space="preserve">Relevance to syllabus and grade</w:t>
            </w:r>
          </w:p>
        </w:tc>
        <w:tc>
          <w:tcPr>
            <w:tcW w:type="dxa" w:w="1989"/>
          </w:tcPr>
          <w:p>
            <w:pPr>
              <w:pStyle w:val="Compact"/>
              <w:spacing w:after="20" w:before="20" w:line="240" w:lineRule="auto"/>
              <w:jc w:val="left"/>
            </w:pPr>
            <w:r>
              <w:rPr>
                <w:rFonts w:ascii="Times New Roman" w:hAnsi="Times New Roman"/>
                <w:sz w:val="19"/>
              </w:rPr>
              <w:t xml:space="preserve">Clarity of procedures</w:t>
            </w:r>
          </w:p>
        </w:tc>
        <w:tc>
          <w:tcPr>
            <w:tcW w:type="dxa" w:w="1968"/>
          </w:tcPr>
          <w:p>
            <w:pPr>
              <w:pStyle w:val="Compact"/>
              <w:spacing w:after="20" w:before="20" w:line="240" w:lineRule="auto"/>
              <w:jc w:val="left"/>
            </w:pPr>
            <w:r>
              <w:rPr>
                <w:rFonts w:ascii="Times New Roman" w:hAnsi="Times New Roman"/>
                <w:sz w:val="19"/>
              </w:rPr>
              <w:t xml:space="preserve">Hands-on time on devices</w:t>
            </w:r>
          </w:p>
        </w:tc>
        <w:tc>
          <w:tcPr>
            <w:tcW w:type="dxa" w:w="1927"/>
          </w:tcPr>
          <w:p>
            <w:pPr>
              <w:pStyle w:val="Compact"/>
              <w:spacing w:after="20" w:before="20" w:line="240" w:lineRule="auto"/>
              <w:jc w:val="left"/>
            </w:pPr>
            <w:r>
              <w:rPr>
                <w:rFonts w:ascii="Times New Roman" w:hAnsi="Times New Roman"/>
                <w:sz w:val="19"/>
              </w:rPr>
              <w:t xml:space="preserve">Depth and follow-up</w:t>
            </w:r>
          </w:p>
        </w:tc>
      </w:tr>
      <w:tr>
        <w:trPr>
          <w:cantSplit/>
        </w:trPr>
        <w:tc>
          <w:tcPr>
            <w:tcW w:type="dxa" w:w="1313"/>
          </w:tcPr>
          <w:p>
            <w:pPr>
              <w:pStyle w:val="Compact"/>
              <w:spacing w:after="20" w:before="20" w:line="240" w:lineRule="auto"/>
              <w:jc w:val="left"/>
            </w:pPr>
            <w:r>
              <w:rPr>
                <w:rFonts w:ascii="Times New Roman" w:hAnsi="Times New Roman"/>
                <w:sz w:val="19"/>
              </w:rPr>
              <w:t xml:space="preserve">Learning</w:t>
            </w:r>
          </w:p>
        </w:tc>
        <w:tc>
          <w:tcPr>
            <w:tcW w:type="dxa" w:w="1832"/>
          </w:tcPr>
          <w:p>
            <w:pPr>
              <w:pStyle w:val="Compact"/>
              <w:spacing w:after="20" w:before="20" w:line="240" w:lineRule="auto"/>
              <w:jc w:val="left"/>
            </w:pPr>
            <w:r>
              <w:rPr>
                <w:rFonts w:ascii="Times New Roman" w:hAnsi="Times New Roman"/>
                <w:sz w:val="19"/>
              </w:rPr>
              <w:t xml:space="preserve">Module test on strategies</w:t>
            </w:r>
          </w:p>
        </w:tc>
        <w:tc>
          <w:tcPr>
            <w:tcW w:type="dxa" w:w="1989"/>
          </w:tcPr>
          <w:p>
            <w:pPr>
              <w:pStyle w:val="Compact"/>
              <w:spacing w:after="20" w:before="20" w:line="240" w:lineRule="auto"/>
              <w:jc w:val="left"/>
            </w:pPr>
            <w:r>
              <w:rPr>
                <w:rFonts w:ascii="Times New Roman" w:hAnsi="Times New Roman"/>
                <w:sz w:val="19"/>
              </w:rPr>
              <w:t xml:space="preserve">Test on POCSO reporting, child rights and road safety rules</w:t>
            </w:r>
          </w:p>
        </w:tc>
        <w:tc>
          <w:tcPr>
            <w:tcW w:type="dxa" w:w="1968"/>
          </w:tcPr>
          <w:p>
            <w:pPr>
              <w:pStyle w:val="Compact"/>
              <w:spacing w:after="20" w:before="20" w:line="240" w:lineRule="auto"/>
              <w:jc w:val="left"/>
            </w:pPr>
            <w:r>
              <w:rPr>
                <w:rFonts w:ascii="Times New Roman" w:hAnsi="Times New Roman"/>
                <w:sz w:val="19"/>
              </w:rPr>
              <w:t xml:space="preserve">TALP skills test</w:t>
            </w:r>
          </w:p>
        </w:tc>
        <w:tc>
          <w:tcPr>
            <w:tcW w:type="dxa" w:w="1927"/>
          </w:tcPr>
          <w:p>
            <w:pPr>
              <w:pStyle w:val="Compact"/>
              <w:spacing w:after="20" w:before="20" w:line="240" w:lineRule="auto"/>
              <w:jc w:val="left"/>
            </w:pPr>
            <w:r>
              <w:rPr>
                <w:rFonts w:ascii="Times New Roman" w:hAnsi="Times New Roman"/>
                <w:sz w:val="19"/>
              </w:rPr>
              <w:t xml:space="preserve">Test on APF or bilingual teaching strategies</w:t>
            </w:r>
          </w:p>
        </w:tc>
      </w:tr>
      <w:tr>
        <w:trPr>
          <w:cantSplit/>
        </w:trPr>
        <w:tc>
          <w:tcPr>
            <w:tcW w:type="dxa" w:w="1313"/>
          </w:tcPr>
          <w:p>
            <w:pPr>
              <w:pStyle w:val="Compact"/>
              <w:spacing w:after="20" w:before="20" w:line="240" w:lineRule="auto"/>
              <w:jc w:val="left"/>
            </w:pPr>
            <w:r>
              <w:rPr>
                <w:rFonts w:ascii="Times New Roman" w:hAnsi="Times New Roman"/>
                <w:sz w:val="19"/>
              </w:rPr>
              <w:t xml:space="preserve">Support</w:t>
            </w:r>
          </w:p>
        </w:tc>
        <w:tc>
          <w:tcPr>
            <w:tcW w:type="dxa" w:w="1832"/>
          </w:tcPr>
          <w:p>
            <w:pPr>
              <w:pStyle w:val="Compact"/>
              <w:spacing w:after="20" w:before="20" w:line="240" w:lineRule="auto"/>
              <w:jc w:val="left"/>
            </w:pPr>
            <w:r>
              <w:rPr>
                <w:rFonts w:ascii="Times New Roman" w:hAnsi="Times New Roman"/>
                <w:sz w:val="19"/>
              </w:rPr>
              <w:t xml:space="preserve">Materials, CRP visits, time in the timetable</w:t>
            </w:r>
          </w:p>
        </w:tc>
        <w:tc>
          <w:tcPr>
            <w:tcW w:type="dxa" w:w="1989"/>
          </w:tcPr>
          <w:p>
            <w:pPr>
              <w:pStyle w:val="Compact"/>
              <w:spacing w:after="20" w:before="20" w:line="240" w:lineRule="auto"/>
              <w:jc w:val="left"/>
            </w:pPr>
            <w:r>
              <w:rPr>
                <w:rFonts w:ascii="Times New Roman" w:hAnsi="Times New Roman"/>
                <w:sz w:val="19"/>
              </w:rPr>
              <w:t xml:space="preserve">Head teacher action; committee in place</w:t>
            </w:r>
          </w:p>
        </w:tc>
        <w:tc>
          <w:tcPr>
            <w:tcW w:type="dxa" w:w="1968"/>
          </w:tcPr>
          <w:p>
            <w:pPr>
              <w:pStyle w:val="Compact"/>
              <w:spacing w:after="20" w:before="20" w:line="240" w:lineRule="auto"/>
              <w:jc w:val="left"/>
            </w:pPr>
            <w:r>
              <w:rPr>
                <w:rFonts w:ascii="Times New Roman" w:hAnsi="Times New Roman"/>
                <w:sz w:val="19"/>
              </w:rPr>
              <w:t xml:space="preserve">Working devices, power, connectivity</w:t>
            </w:r>
          </w:p>
        </w:tc>
        <w:tc>
          <w:tcPr>
            <w:tcW w:type="dxa" w:w="1927"/>
          </w:tcPr>
          <w:p>
            <w:pPr>
              <w:pStyle w:val="Compact"/>
              <w:spacing w:after="20" w:before="20" w:line="240" w:lineRule="auto"/>
              <w:jc w:val="left"/>
            </w:pPr>
            <w:r>
              <w:rPr>
                <w:rFonts w:ascii="Times New Roman" w:hAnsi="Times New Roman"/>
                <w:sz w:val="19"/>
              </w:rPr>
              <w:t xml:space="preserve">Mentor and peer support</w:t>
            </w:r>
          </w:p>
        </w:tc>
      </w:tr>
      <w:tr>
        <w:trPr>
          <w:cantSplit/>
        </w:trPr>
        <w:tc>
          <w:tcPr>
            <w:tcW w:type="dxa" w:w="1313"/>
          </w:tcPr>
          <w:p>
            <w:pPr>
              <w:pStyle w:val="Compact"/>
              <w:spacing w:after="20" w:before="20" w:line="240" w:lineRule="auto"/>
              <w:jc w:val="left"/>
            </w:pPr>
            <w:r>
              <w:rPr>
                <w:rFonts w:ascii="Times New Roman" w:hAnsi="Times New Roman"/>
                <w:sz w:val="19"/>
              </w:rPr>
              <w:t xml:space="preserve">Use</w:t>
            </w:r>
          </w:p>
        </w:tc>
        <w:tc>
          <w:tcPr>
            <w:tcW w:type="dxa" w:w="1832"/>
          </w:tcPr>
          <w:p>
            <w:pPr>
              <w:pStyle w:val="Compact"/>
              <w:spacing w:after="20" w:before="20" w:line="240" w:lineRule="auto"/>
              <w:jc w:val="left"/>
            </w:pPr>
            <w:r>
              <w:rPr>
                <w:rFonts w:ascii="Times New Roman" w:hAnsi="Times New Roman"/>
                <w:sz w:val="19"/>
              </w:rPr>
              <w:t xml:space="preserve">Package strategies seen in class</w:t>
            </w:r>
          </w:p>
        </w:tc>
        <w:tc>
          <w:tcPr>
            <w:tcW w:type="dxa" w:w="1989"/>
          </w:tcPr>
          <w:p>
            <w:pPr>
              <w:pStyle w:val="Compact"/>
              <w:spacing w:after="20" w:before="20" w:line="240" w:lineRule="auto"/>
              <w:jc w:val="left"/>
            </w:pPr>
            <w:r>
              <w:rPr>
                <w:rFonts w:ascii="Times New Roman" w:hAnsi="Times New Roman"/>
                <w:sz w:val="19"/>
              </w:rPr>
              <w:t xml:space="preserve">Safety measures and displays; referral procedure known</w:t>
            </w:r>
          </w:p>
        </w:tc>
        <w:tc>
          <w:tcPr>
            <w:tcW w:type="dxa" w:w="1968"/>
          </w:tcPr>
          <w:p>
            <w:pPr>
              <w:pStyle w:val="Compact"/>
              <w:spacing w:after="20" w:before="20" w:line="240" w:lineRule="auto"/>
              <w:jc w:val="left"/>
            </w:pPr>
            <w:r>
              <w:rPr>
                <w:rFonts w:ascii="Times New Roman" w:hAnsi="Times New Roman"/>
                <w:sz w:val="19"/>
              </w:rPr>
              <w:t xml:space="preserve">ICT and Digital Library used in lessons</w:t>
            </w:r>
          </w:p>
        </w:tc>
        <w:tc>
          <w:tcPr>
            <w:tcW w:type="dxa" w:w="1927"/>
          </w:tcPr>
          <w:p>
            <w:pPr>
              <w:pStyle w:val="Compact"/>
              <w:spacing w:after="20" w:before="20" w:line="240" w:lineRule="auto"/>
              <w:jc w:val="left"/>
            </w:pPr>
            <w:r>
              <w:rPr>
                <w:rFonts w:ascii="Times New Roman" w:hAnsi="Times New Roman"/>
                <w:sz w:val="19"/>
              </w:rPr>
              <w:t xml:space="preserve">Quality of practice; language use in class</w:t>
            </w:r>
          </w:p>
        </w:tc>
      </w:tr>
      <w:tr>
        <w:trPr>
          <w:cantSplit/>
        </w:trPr>
        <w:tc>
          <w:tcPr>
            <w:tcW w:type="dxa" w:w="1313"/>
          </w:tcPr>
          <w:p>
            <w:pPr>
              <w:pStyle w:val="Compact"/>
              <w:spacing w:after="20" w:before="20" w:line="240" w:lineRule="auto"/>
              <w:jc w:val="left"/>
            </w:pPr>
            <w:r>
              <w:rPr>
                <w:rFonts w:ascii="Times New Roman" w:hAnsi="Times New Roman"/>
                <w:sz w:val="19"/>
              </w:rPr>
              <w:t xml:space="preserve">Student outcomes</w:t>
            </w:r>
          </w:p>
        </w:tc>
        <w:tc>
          <w:tcPr>
            <w:tcW w:type="dxa" w:w="1832"/>
          </w:tcPr>
          <w:p>
            <w:pPr>
              <w:pStyle w:val="Compact"/>
              <w:spacing w:after="20" w:before="20" w:line="240" w:lineRule="auto"/>
              <w:jc w:val="left"/>
            </w:pPr>
            <w:r>
              <w:rPr>
                <w:rFonts w:ascii="Times New Roman" w:hAnsi="Times New Roman"/>
                <w:sz w:val="19"/>
              </w:rPr>
              <w:t xml:space="preserve">Grade 3, 5 and 8 learning tasks</w:t>
            </w:r>
          </w:p>
        </w:tc>
        <w:tc>
          <w:tcPr>
            <w:tcW w:type="dxa" w:w="1989"/>
          </w:tcPr>
          <w:p>
            <w:pPr>
              <w:pStyle w:val="Compact"/>
              <w:spacing w:after="20" w:before="20" w:line="240" w:lineRule="auto"/>
              <w:jc w:val="left"/>
            </w:pPr>
            <w:r>
              <w:rPr>
                <w:rFonts w:ascii="Times New Roman" w:hAnsi="Times New Roman"/>
                <w:sz w:val="19"/>
              </w:rPr>
              <w:t xml:space="preserve">Students’ awareness of safety and of whom to tell</w:t>
            </w:r>
          </w:p>
        </w:tc>
        <w:tc>
          <w:tcPr>
            <w:tcW w:type="dxa" w:w="1968"/>
          </w:tcPr>
          <w:p>
            <w:pPr>
              <w:pStyle w:val="Compact"/>
              <w:spacing w:after="20" w:before="20" w:line="240" w:lineRule="auto"/>
              <w:jc w:val="left"/>
            </w:pPr>
            <w:r>
              <w:rPr>
                <w:rFonts w:ascii="Times New Roman" w:hAnsi="Times New Roman"/>
                <w:sz w:val="19"/>
              </w:rPr>
              <w:t xml:space="preserve">Students’ use of digital content</w:t>
            </w:r>
          </w:p>
        </w:tc>
        <w:tc>
          <w:tcPr>
            <w:tcW w:type="dxa" w:w="1927"/>
          </w:tcPr>
          <w:p>
            <w:pPr>
              <w:pStyle w:val="Compact"/>
              <w:spacing w:after="20" w:before="20" w:line="240" w:lineRule="auto"/>
              <w:jc w:val="left"/>
            </w:pPr>
            <w:r>
              <w:rPr>
                <w:rFonts w:ascii="Times New Roman" w:hAnsi="Times New Roman"/>
                <w:sz w:val="19"/>
              </w:rPr>
              <w:t xml:space="preserve">Learning; bilingual proficiency</w:t>
            </w:r>
          </w:p>
        </w:tc>
      </w:tr>
    </w:tbl>
    <w:bookmarkEnd w:id="27"/>
    <w:bookmarkStart w:id="28" w:name="research-questions"/>
    <w:p>
      <w:pPr>
        <w:pStyle w:val="Heading1"/>
      </w:pPr>
      <w:r>
        <w:rPr>
          <w:rFonts w:ascii="Times New Roman" w:hAnsi="Times New Roman"/>
        </w:rPr>
        <w:t xml:space="preserve">8. Research questions</w:t>
      </w:r>
    </w:p>
    <w:p>
      <w:pPr>
        <w:pStyle w:val="FirstParagraph"/>
      </w:pPr>
      <w:r>
        <w:rPr>
          <w:bCs/>
          <w:rFonts w:ascii="Times New Roman" w:hAnsi="Times New Roman"/>
          <w:b/>
        </w:rPr>
        <w:t xml:space="preserve">Cross-cutting</w:t>
      </w:r>
    </w:p>
    <w:p>
      <w:pPr>
        <w:numPr>
          <w:ilvl w:val="0"/>
          <w:numId w:val="1003"/>
        </w:numPr>
        <w:pStyle w:val="Compact"/>
      </w:pPr>
      <w:r>
        <w:rPr>
          <w:rFonts w:ascii="Times New Roman" w:hAnsi="Times New Roman"/>
        </w:rPr>
        <w:t xml:space="preserve">RQ1. At which Guskey level does the effect of training weaken most, for each cluster?</w:t>
      </w:r>
    </w:p>
    <w:p>
      <w:pPr>
        <w:numPr>
          <w:ilvl w:val="0"/>
          <w:numId w:val="1003"/>
        </w:numPr>
        <w:pStyle w:val="Compact"/>
      </w:pPr>
      <w:r>
        <w:rPr>
          <w:rFonts w:ascii="Times New Roman" w:hAnsi="Times New Roman"/>
        </w:rPr>
        <w:t xml:space="preserve">RQ2. Does organisational support explain why some trained teachers use their training and others do not?</w:t>
      </w:r>
    </w:p>
    <w:p>
      <w:pPr>
        <w:numPr>
          <w:ilvl w:val="0"/>
          <w:numId w:val="1003"/>
        </w:numPr>
        <w:pStyle w:val="Compact"/>
      </w:pPr>
      <w:r>
        <w:rPr>
          <w:rFonts w:ascii="Times New Roman" w:hAnsi="Times New Roman"/>
        </w:rPr>
        <w:t xml:space="preserve">RQ3. Does practice change last about three months after fieldwork?</w:t>
      </w:r>
    </w:p>
    <w:p>
      <w:pPr>
        <w:numPr>
          <w:ilvl w:val="0"/>
          <w:numId w:val="1003"/>
        </w:numPr>
        <w:pStyle w:val="Compact"/>
      </w:pPr>
      <w:r>
        <w:rPr>
          <w:rFonts w:ascii="Times New Roman" w:hAnsi="Times New Roman"/>
        </w:rPr>
        <w:t xml:space="preserve">RQ4. What is the cost per teacher per unit of practice change, by cluster and delivery model?</w:t>
      </w:r>
    </w:p>
    <w:p>
      <w:pPr>
        <w:pStyle w:val="FirstParagraph"/>
      </w:pPr>
      <w:r>
        <w:rPr>
          <w:bCs/>
          <w:rFonts w:ascii="Times New Roman" w:hAnsi="Times New Roman"/>
          <w:b/>
        </w:rPr>
        <w:t xml:space="preserve">Cluster A: Subject and learning-programme packages</w:t>
      </w:r>
    </w:p>
    <w:p>
      <w:pPr>
        <w:numPr>
          <w:ilvl w:val="0"/>
          <w:numId w:val="1004"/>
        </w:numPr>
        <w:pStyle w:val="Compact"/>
      </w:pPr>
      <w:r>
        <w:rPr>
          <w:rFonts w:ascii="Times New Roman" w:hAnsi="Times New Roman"/>
        </w:rPr>
        <w:t xml:space="preserve">RQ5. Which package strategies do trained teachers use in class, and how faithfully?</w:t>
      </w:r>
    </w:p>
    <w:p>
      <w:pPr>
        <w:numPr>
          <w:ilvl w:val="0"/>
          <w:numId w:val="1004"/>
        </w:numPr>
        <w:pStyle w:val="Compact"/>
      </w:pPr>
      <w:r>
        <w:rPr>
          <w:rFonts w:ascii="Times New Roman" w:hAnsi="Times New Roman"/>
        </w:rPr>
        <w:t xml:space="preserve">RQ6. Do students of teachers with higher fidelity score higher on Grade 3, 5 and 8 learning tasks?</w:t>
      </w:r>
    </w:p>
    <w:p>
      <w:pPr>
        <w:numPr>
          <w:ilvl w:val="0"/>
          <w:numId w:val="1004"/>
        </w:numPr>
        <w:pStyle w:val="Compact"/>
      </w:pPr>
      <w:r>
        <w:rPr>
          <w:rFonts w:ascii="Times New Roman" w:hAnsi="Times New Roman"/>
        </w:rPr>
        <w:t xml:space="preserve">RQ7. Does package training (several programmes in one block) lead to more use than standalone training?</w:t>
      </w:r>
    </w:p>
    <w:p>
      <w:pPr>
        <w:numPr>
          <w:ilvl w:val="0"/>
          <w:numId w:val="1004"/>
        </w:numPr>
        <w:pStyle w:val="Compact"/>
      </w:pPr>
      <w:r>
        <w:rPr>
          <w:rFonts w:ascii="Times New Roman" w:hAnsi="Times New Roman"/>
        </w:rPr>
        <w:t xml:space="preserve">RQ8. How much content is lost as the cascade passes from State resource persons to MRPs to teachers?</w:t>
      </w:r>
    </w:p>
    <w:p>
      <w:pPr>
        <w:pStyle w:val="FirstParagraph"/>
      </w:pPr>
      <w:r>
        <w:rPr>
          <w:bCs/>
          <w:rFonts w:ascii="Times New Roman" w:hAnsi="Times New Roman"/>
          <w:b/>
        </w:rPr>
        <w:t xml:space="preserve">Cluster B: Child protection and safety</w:t>
      </w:r>
    </w:p>
    <w:p>
      <w:pPr>
        <w:numPr>
          <w:ilvl w:val="0"/>
          <w:numId w:val="1005"/>
        </w:numPr>
        <w:pStyle w:val="Compact"/>
      </w:pPr>
      <w:r>
        <w:rPr>
          <w:rFonts w:ascii="Times New Roman" w:hAnsi="Times New Roman"/>
        </w:rPr>
        <w:t xml:space="preserve">RQ9. Do teachers know the POCSO reporting procedure, children’s rights and road safety rules?</w:t>
      </w:r>
    </w:p>
    <w:p>
      <w:pPr>
        <w:numPr>
          <w:ilvl w:val="0"/>
          <w:numId w:val="1005"/>
        </w:numPr>
        <w:pStyle w:val="Compact"/>
      </w:pPr>
      <w:r>
        <w:rPr>
          <w:rFonts w:ascii="Times New Roman" w:hAnsi="Times New Roman"/>
        </w:rPr>
        <w:t xml:space="preserve">RQ10. Have trained schools put the required safety measures in place?</w:t>
      </w:r>
    </w:p>
    <w:p>
      <w:pPr>
        <w:numPr>
          <w:ilvl w:val="0"/>
          <w:numId w:val="1005"/>
        </w:numPr>
        <w:pStyle w:val="Compact"/>
      </w:pPr>
      <w:r>
        <w:rPr>
          <w:rFonts w:ascii="Times New Roman" w:hAnsi="Times New Roman"/>
        </w:rPr>
        <w:t xml:space="preserve">RQ11. Do students know how to stay safe and whom to tell?</w:t>
      </w:r>
    </w:p>
    <w:p>
      <w:pPr>
        <w:pStyle w:val="FirstParagraph"/>
      </w:pPr>
      <w:r>
        <w:rPr>
          <w:bCs/>
          <w:rFonts w:ascii="Times New Roman" w:hAnsi="Times New Roman"/>
          <w:b/>
        </w:rPr>
        <w:t xml:space="preserve">Cluster C: ICT</w:t>
      </w:r>
    </w:p>
    <w:p>
      <w:pPr>
        <w:numPr>
          <w:ilvl w:val="0"/>
          <w:numId w:val="1006"/>
        </w:numPr>
        <w:pStyle w:val="Compact"/>
      </w:pPr>
      <w:r>
        <w:rPr>
          <w:rFonts w:ascii="Times New Roman" w:hAnsi="Times New Roman"/>
        </w:rPr>
        <w:t xml:space="preserve">RQ12. Do TALP-trained teachers use ICT and the Digital Library in lessons, and how often?</w:t>
      </w:r>
    </w:p>
    <w:p>
      <w:pPr>
        <w:numPr>
          <w:ilvl w:val="0"/>
          <w:numId w:val="1006"/>
        </w:numPr>
        <w:pStyle w:val="Compact"/>
      </w:pPr>
      <w:r>
        <w:rPr>
          <w:rFonts w:ascii="Times New Roman" w:hAnsi="Times New Roman"/>
        </w:rPr>
        <w:t xml:space="preserve">RQ13. How far do working equipment and connectivity limit use?</w:t>
      </w:r>
    </w:p>
    <w:p>
      <w:pPr>
        <w:numPr>
          <w:ilvl w:val="0"/>
          <w:numId w:val="1006"/>
        </w:numPr>
        <w:pStyle w:val="Compact"/>
      </w:pPr>
      <w:r>
        <w:rPr>
          <w:rFonts w:ascii="Times New Roman" w:hAnsi="Times New Roman"/>
        </w:rPr>
        <w:t xml:space="preserve">RQ14. Does the TALP refresher add to use beyond induction?</w:t>
      </w:r>
    </w:p>
    <w:p>
      <w:pPr>
        <w:pStyle w:val="FirstParagraph"/>
      </w:pPr>
      <w:r>
        <w:rPr>
          <w:bCs/>
          <w:rFonts w:ascii="Times New Roman" w:hAnsi="Times New Roman"/>
          <w:b/>
        </w:rPr>
        <w:t xml:space="preserve">Cluster D: Partnership and special trainings</w:t>
      </w:r>
    </w:p>
    <w:p>
      <w:pPr>
        <w:numPr>
          <w:ilvl w:val="0"/>
          <w:numId w:val="1007"/>
        </w:numPr>
        <w:pStyle w:val="Compact"/>
      </w:pPr>
      <w:r>
        <w:rPr>
          <w:rFonts w:ascii="Times New Roman" w:hAnsi="Times New Roman"/>
        </w:rPr>
        <w:t xml:space="preserve">RQ15. Does the APF direct model produce greater and more lasting practice change than the departmental cascade, and at what cost?</w:t>
      </w:r>
    </w:p>
    <w:p>
      <w:pPr>
        <w:numPr>
          <w:ilvl w:val="0"/>
          <w:numId w:val="1007"/>
        </w:numPr>
        <w:pStyle w:val="Compact"/>
      </w:pPr>
      <w:r>
        <w:rPr>
          <w:rFonts w:ascii="Times New Roman" w:hAnsi="Times New Roman"/>
        </w:rPr>
        <w:t xml:space="preserve">RQ16. Do EMTIP-trained teachers use bilingual strategies, and how do students in bilingual classes perform?</w:t>
      </w:r>
    </w:p>
    <w:bookmarkEnd w:id="28"/>
    <w:bookmarkStart w:id="29" w:name="key-comparisons"/>
    <w:p>
      <w:pPr>
        <w:pStyle w:val="Heading1"/>
      </w:pPr>
      <w:r>
        <w:rPr>
          <w:rFonts w:ascii="Times New Roman" w:hAnsi="Times New Roman"/>
        </w:rPr>
        <w:t xml:space="preserve">9. Key comparisons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175"/>
        <w:gridCol w:w="4853"/>
      </w:tblGrid>
      <w:tr>
        <w:trPr>
          <w:tblHeader w:val="true"/>
          <w:cantSplit/>
          <w:tblHeader/>
        </w:trPr>
        <w:tc>
          <w:tcPr>
            <w:tcW w:type="dxa" w:w="4175"/>
            <w:shd w:val="clear" w:color="auto" w:fill="D9E2F3"/>
          </w:tcPr>
          <w:p>
            <w:pPr>
              <w:pStyle w:val="Compact"/>
              <w:spacing w:after="20" w:before="20" w:line="240" w:lineRule="auto"/>
              <w:jc w:val="left"/>
            </w:pPr>
            <w:r>
              <w:rPr>
                <w:rFonts w:ascii="Times New Roman" w:hAnsi="Times New Roman"/>
                <w:b/>
                <w:sz w:val="20"/>
              </w:rPr>
              <w:t xml:space="preserve">Comparison</w:t>
            </w:r>
          </w:p>
        </w:tc>
        <w:tc>
          <w:tcPr>
            <w:tcW w:type="dxa" w:w="4853"/>
            <w:shd w:val="clear" w:color="auto" w:fill="D9E2F3"/>
          </w:tcPr>
          <w:p>
            <w:pPr>
              <w:pStyle w:val="Compact"/>
              <w:spacing w:after="20" w:before="20" w:line="240" w:lineRule="auto"/>
              <w:jc w:val="left"/>
            </w:pPr>
            <w:r>
              <w:rPr>
                <w:rFonts w:ascii="Times New Roman" w:hAnsi="Times New Roman"/>
                <w:b/>
                <w:sz w:val="20"/>
              </w:rPr>
              <w:t xml:space="preserve">How it is made</w:t>
            </w:r>
          </w:p>
        </w:tc>
      </w:tr>
      <w:tr>
        <w:trPr>
          <w:cantSplit/>
        </w:trPr>
        <w:tc>
          <w:tcPr>
            <w:tcW w:type="dxa" w:w="4175"/>
          </w:tcPr>
          <w:p>
            <w:pPr>
              <w:pStyle w:val="Compact"/>
              <w:spacing w:after="20" w:before="20" w:line="240" w:lineRule="auto"/>
              <w:jc w:val="left"/>
            </w:pPr>
            <w:r>
              <w:rPr>
                <w:rFonts w:ascii="Times New Roman" w:hAnsi="Times New Roman"/>
                <w:sz w:val="20"/>
              </w:rPr>
              <w:t xml:space="preserve">Cascade and direct delivery</w:t>
            </w:r>
          </w:p>
        </w:tc>
        <w:tc>
          <w:tcPr>
            <w:tcW w:type="dxa" w:w="4853"/>
          </w:tcPr>
          <w:p>
            <w:pPr>
              <w:pStyle w:val="Compact"/>
              <w:spacing w:after="20" w:before="20" w:line="240" w:lineRule="auto"/>
              <w:jc w:val="left"/>
            </w:pPr>
            <w:r>
              <w:rPr>
                <w:rFonts w:ascii="Times New Roman" w:hAnsi="Times New Roman"/>
                <w:sz w:val="20"/>
              </w:rPr>
              <w:t xml:space="preserve">Teachers trained through the departmental cascade compared with APF-trained teachers, matched on subject, grade, experience and school type</w:t>
            </w:r>
          </w:p>
        </w:tc>
      </w:tr>
      <w:tr>
        <w:trPr>
          <w:cantSplit/>
        </w:trPr>
        <w:tc>
          <w:tcPr>
            <w:tcW w:type="dxa" w:w="4175"/>
          </w:tcPr>
          <w:p>
            <w:pPr>
              <w:pStyle w:val="Compact"/>
              <w:spacing w:after="20" w:before="20" w:line="240" w:lineRule="auto"/>
              <w:jc w:val="left"/>
            </w:pPr>
            <w:r>
              <w:rPr>
                <w:rFonts w:ascii="Times New Roman" w:hAnsi="Times New Roman"/>
                <w:sz w:val="20"/>
              </w:rPr>
              <w:t xml:space="preserve">Package and standalone training</w:t>
            </w:r>
          </w:p>
        </w:tc>
        <w:tc>
          <w:tcPr>
            <w:tcW w:type="dxa" w:w="4853"/>
          </w:tcPr>
          <w:p>
            <w:pPr>
              <w:pStyle w:val="Compact"/>
              <w:spacing w:after="20" w:before="20" w:line="240" w:lineRule="auto"/>
              <w:jc w:val="left"/>
            </w:pPr>
            <w:r>
              <w:rPr>
                <w:rFonts w:ascii="Times New Roman" w:hAnsi="Times New Roman"/>
                <w:sz w:val="20"/>
              </w:rPr>
              <w:t xml:space="preserve">Teachers who received Cluster A trainings as a combined package compared with those who received them separately</w:t>
            </w:r>
          </w:p>
        </w:tc>
      </w:tr>
      <w:tr>
        <w:trPr>
          <w:cantSplit/>
        </w:trPr>
        <w:tc>
          <w:tcPr>
            <w:tcW w:type="dxa" w:w="4175"/>
          </w:tcPr>
          <w:p>
            <w:pPr>
              <w:pStyle w:val="Compact"/>
              <w:spacing w:after="20" w:before="20" w:line="240" w:lineRule="auto"/>
              <w:jc w:val="left"/>
            </w:pPr>
            <w:r>
              <w:rPr>
                <w:rFonts w:ascii="Times New Roman" w:hAnsi="Times New Roman"/>
                <w:sz w:val="20"/>
              </w:rPr>
              <w:t xml:space="preserve">Delivery mode</w:t>
            </w:r>
          </w:p>
        </w:tc>
        <w:tc>
          <w:tcPr>
            <w:tcW w:type="dxa" w:w="4853"/>
          </w:tcPr>
          <w:p>
            <w:pPr>
              <w:pStyle w:val="Compact"/>
              <w:spacing w:after="20" w:before="20" w:line="240" w:lineRule="auto"/>
              <w:jc w:val="left"/>
            </w:pPr>
            <w:r>
              <w:rPr>
                <w:rFonts w:ascii="Times New Roman" w:hAnsi="Times New Roman"/>
                <w:sz w:val="20"/>
              </w:rPr>
              <w:t xml:space="preserve">Face-to-face, blended, and DIET studio-based or online delivery compared at each Guskey level</w:t>
            </w:r>
          </w:p>
        </w:tc>
      </w:tr>
      <w:tr>
        <w:trPr>
          <w:cantSplit/>
        </w:trPr>
        <w:tc>
          <w:tcPr>
            <w:tcW w:type="dxa" w:w="4175"/>
          </w:tcPr>
          <w:p>
            <w:pPr>
              <w:pStyle w:val="Compact"/>
              <w:spacing w:after="20" w:before="20" w:line="240" w:lineRule="auto"/>
              <w:jc w:val="left"/>
            </w:pPr>
            <w:r>
              <w:rPr>
                <w:rFonts w:ascii="Times New Roman" w:hAnsi="Times New Roman"/>
                <w:sz w:val="20"/>
              </w:rPr>
              <w:t xml:space="preserve">Trained and not-yet-trained; amount of training</w:t>
            </w:r>
          </w:p>
        </w:tc>
        <w:tc>
          <w:tcPr>
            <w:tcW w:type="dxa" w:w="4853"/>
          </w:tcPr>
          <w:p>
            <w:pPr>
              <w:pStyle w:val="Compact"/>
              <w:spacing w:after="20" w:before="20" w:line="240" w:lineRule="auto"/>
              <w:jc w:val="left"/>
            </w:pPr>
            <w:r>
              <w:rPr>
                <w:rFonts w:ascii="Times New Roman" w:hAnsi="Times New Roman"/>
                <w:sz w:val="20"/>
              </w:rPr>
              <w:t xml:space="preserve">Trained and not-yet-trained teachers compared; dose-response by hours and number of trainings</w:t>
            </w:r>
          </w:p>
        </w:tc>
      </w:tr>
      <w:tr>
        <w:trPr>
          <w:cantSplit/>
        </w:trPr>
        <w:tc>
          <w:tcPr>
            <w:tcW w:type="dxa" w:w="4175"/>
          </w:tcPr>
          <w:p>
            <w:pPr>
              <w:pStyle w:val="Compact"/>
              <w:spacing w:after="20" w:before="20" w:line="240" w:lineRule="auto"/>
              <w:jc w:val="left"/>
            </w:pPr>
            <w:r>
              <w:rPr>
                <w:rFonts w:ascii="Times New Roman" w:hAnsi="Times New Roman"/>
                <w:sz w:val="20"/>
              </w:rPr>
              <w:t xml:space="preserve">Subject and awareness training</w:t>
            </w:r>
          </w:p>
        </w:tc>
        <w:tc>
          <w:tcPr>
            <w:tcW w:type="dxa" w:w="4853"/>
          </w:tcPr>
          <w:p>
            <w:pPr>
              <w:pStyle w:val="Compact"/>
              <w:spacing w:after="20" w:before="20" w:line="240" w:lineRule="auto"/>
              <w:jc w:val="left"/>
            </w:pPr>
            <w:r>
              <w:rPr>
                <w:rFonts w:ascii="Times New Roman" w:hAnsi="Times New Roman"/>
                <w:sz w:val="20"/>
              </w:rPr>
              <w:t xml:space="preserve">Clusters A and D judged on practice and learning; Clusters B and C judged on knowledge, procedures, school measures and use</w:t>
            </w:r>
          </w:p>
        </w:tc>
      </w:tr>
    </w:tbl>
    <w:bookmarkEnd w:id="29"/>
    <w:bookmarkStart w:id="36" w:name="design-and-methodology"/>
    <w:p>
      <w:pPr>
        <w:pStyle w:val="Heading1"/>
      </w:pPr>
      <w:r>
        <w:rPr>
          <w:rFonts w:ascii="Times New Roman" w:hAnsi="Times New Roman"/>
        </w:rPr>
        <w:t xml:space="preserve">10. Design and methodology</w:t>
      </w:r>
    </w:p>
    <w:bookmarkStart w:id="30" w:name="approach"/>
    <w:p>
      <w:pPr>
        <w:pStyle w:val="Heading2"/>
      </w:pPr>
      <w:r>
        <w:rPr>
          <w:rFonts w:ascii="Times New Roman" w:hAnsi="Times New Roman"/>
        </w:rPr>
        <w:t xml:space="preserve">10.1 Approach</w:t>
      </w:r>
    </w:p>
    <w:p>
      <w:pPr>
        <w:pStyle w:val="FirstParagraph"/>
      </w:pPr>
      <w:r>
        <w:rPr>
          <w:rFonts w:ascii="Times New Roman" w:hAnsi="Times New Roman"/>
        </w:rPr>
        <w:t xml:space="preserve">The study uses mixed methods with three strands:</w:t>
      </w:r>
    </w:p>
    <w:p>
      <w:pPr>
        <w:numPr>
          <w:ilvl w:val="0"/>
          <w:numId w:val="1008"/>
        </w:numPr>
        <w:pStyle w:val="Compact"/>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tracer study</w:t>
      </w:r>
      <w:r>
        <w:rPr>
          <w:rFonts w:ascii="Times New Roman" w:hAnsi="Times New Roman"/>
        </w:rPr>
        <w:t xml:space="preserve"> </w:t>
      </w:r>
      <w:r>
        <w:rPr>
          <w:rFonts w:ascii="Times New Roman" w:hAnsi="Times New Roman"/>
        </w:rPr>
        <w:t xml:space="preserve">that follows trained teachers from training records into their schools and classrooms;</w:t>
      </w:r>
    </w:p>
    <w:p>
      <w:pPr>
        <w:numPr>
          <w:ilvl w:val="0"/>
          <w:numId w:val="1008"/>
        </w:numPr>
        <w:pStyle w:val="Compact"/>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quasi-experimental comparison</w:t>
      </w:r>
      <w:r>
        <w:rPr>
          <w:rFonts w:ascii="Times New Roman" w:hAnsi="Times New Roman"/>
        </w:rPr>
        <w:t xml:space="preserve"> </w:t>
      </w:r>
      <w:r>
        <w:rPr>
          <w:rFonts w:ascii="Times New Roman" w:hAnsi="Times New Roman"/>
        </w:rPr>
        <w:t xml:space="preserve">of teachers with different training exposure; and</w:t>
      </w:r>
    </w:p>
    <w:p>
      <w:pPr>
        <w:numPr>
          <w:ilvl w:val="0"/>
          <w:numId w:val="1008"/>
        </w:numPr>
        <w:pStyle w:val="Compact"/>
      </w:pPr>
      <w:r>
        <w:rPr>
          <w:bCs/>
          <w:rFonts w:ascii="Times New Roman" w:hAnsi="Times New Roman"/>
          <w:b/>
        </w:rPr>
        <w:t xml:space="preserve">case studies</w:t>
      </w:r>
      <w:r>
        <w:rPr>
          <w:rFonts w:ascii="Times New Roman" w:hAnsi="Times New Roman"/>
        </w:rPr>
        <w:t xml:space="preserve"> </w:t>
      </w:r>
      <w:r>
        <w:rPr>
          <w:rFonts w:ascii="Times New Roman" w:hAnsi="Times New Roman"/>
        </w:rPr>
        <w:t xml:space="preserve">of strong and weak cases.</w:t>
      </w:r>
    </w:p>
    <w:bookmarkEnd w:id="30"/>
    <w:bookmarkStart w:id="31" w:name="sample"/>
    <w:p>
      <w:pPr>
        <w:pStyle w:val="Heading2"/>
      </w:pPr>
      <w:r>
        <w:rPr>
          <w:rFonts w:ascii="Times New Roman" w:hAnsi="Times New Roman"/>
        </w:rPr>
        <w:t xml:space="preserve">10.2 Sample</w:t>
      </w:r>
    </w:p>
    <w:p>
      <w:pPr>
        <w:pStyle w:val="FirstParagraph"/>
      </w:pPr>
      <w:r>
        <w:rPr>
          <w:rFonts w:ascii="Times New Roman" w:hAnsi="Times New Roman"/>
        </w:rPr>
        <w:t xml:space="preserve">All 30 DIET districts are covered. In each district about 100 teachers are drawn from 20 schools. Teachers are selected from the training MIS by stratified random sampling on training exposure, so that each cluster, the APF and EMTIP groups, and not-yet-trained teachers are adequately represented.</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41"/>
        <w:gridCol w:w="1579"/>
        <w:gridCol w:w="2170"/>
        <w:gridCol w:w="2939"/>
      </w:tblGrid>
      <w:tr>
        <w:trPr>
          <w:tblHeader w:val="true"/>
          <w:cantSplit/>
          <w:tblHeader/>
        </w:trPr>
        <w:tc>
          <w:tcPr>
            <w:tcW w:type="dxa" w:w="2341"/>
            <w:shd w:val="clear" w:color="auto" w:fill="D9E2F3"/>
          </w:tcPr>
          <w:p>
            <w:pPr>
              <w:pStyle w:val="Compact"/>
              <w:spacing w:after="20" w:before="20" w:line="240" w:lineRule="auto"/>
              <w:jc w:val="left"/>
            </w:pPr>
            <w:r>
              <w:rPr>
                <w:rFonts w:ascii="Times New Roman" w:hAnsi="Times New Roman"/>
                <w:b/>
                <w:sz w:val="20"/>
              </w:rPr>
              <w:t xml:space="preserve">Unit</w:t>
            </w:r>
          </w:p>
        </w:tc>
        <w:tc>
          <w:tcPr>
            <w:tcW w:type="dxa" w:w="1579"/>
            <w:shd w:val="clear" w:color="auto" w:fill="D9E2F3"/>
          </w:tcPr>
          <w:p>
            <w:pPr>
              <w:pStyle w:val="Compact"/>
              <w:spacing w:after="20" w:before="20" w:line="240" w:lineRule="auto"/>
              <w:jc w:val="left"/>
            </w:pPr>
            <w:r>
              <w:rPr>
                <w:rFonts w:ascii="Times New Roman" w:hAnsi="Times New Roman"/>
                <w:b/>
                <w:sz w:val="20"/>
              </w:rPr>
              <w:t xml:space="preserve">Per district</w:t>
            </w:r>
          </w:p>
        </w:tc>
        <w:tc>
          <w:tcPr>
            <w:tcW w:type="dxa" w:w="2170"/>
            <w:shd w:val="clear" w:color="auto" w:fill="D9E2F3"/>
          </w:tcPr>
          <w:p>
            <w:pPr>
              <w:pStyle w:val="Compact"/>
              <w:spacing w:after="20" w:before="20" w:line="240" w:lineRule="auto"/>
              <w:jc w:val="left"/>
            </w:pPr>
            <w:r>
              <w:rPr>
                <w:rFonts w:ascii="Times New Roman" w:hAnsi="Times New Roman"/>
                <w:b/>
                <w:sz w:val="20"/>
              </w:rPr>
              <w:t xml:space="preserve">State total</w:t>
            </w:r>
          </w:p>
        </w:tc>
        <w:tc>
          <w:tcPr>
            <w:tcW w:type="dxa" w:w="2939"/>
            <w:shd w:val="clear" w:color="auto" w:fill="D9E2F3"/>
          </w:tcPr>
          <w:p>
            <w:pPr>
              <w:pStyle w:val="Compact"/>
              <w:spacing w:after="20" w:before="20" w:line="240" w:lineRule="auto"/>
              <w:jc w:val="left"/>
            </w:pPr>
            <w:r>
              <w:rPr>
                <w:rFonts w:ascii="Times New Roman" w:hAnsi="Times New Roman"/>
                <w:b/>
                <w:sz w:val="20"/>
              </w:rPr>
              <w:t xml:space="preserve">Selection</w:t>
            </w:r>
          </w:p>
        </w:tc>
      </w:tr>
      <w:tr>
        <w:trPr>
          <w:cantSplit/>
        </w:trPr>
        <w:tc>
          <w:tcPr>
            <w:tcW w:type="dxa" w:w="2341"/>
          </w:tcPr>
          <w:p>
            <w:pPr>
              <w:pStyle w:val="Compact"/>
              <w:spacing w:after="20" w:before="20" w:line="240" w:lineRule="auto"/>
              <w:jc w:val="left"/>
            </w:pPr>
            <w:r>
              <w:rPr>
                <w:rFonts w:ascii="Times New Roman" w:hAnsi="Times New Roman"/>
                <w:sz w:val="20"/>
              </w:rPr>
              <w:t xml:space="preserve">Schools</w:t>
            </w:r>
          </w:p>
        </w:tc>
        <w:tc>
          <w:tcPr>
            <w:tcW w:type="dxa" w:w="1579"/>
          </w:tcPr>
          <w:p>
            <w:pPr>
              <w:pStyle w:val="Compact"/>
              <w:spacing w:after="20" w:before="20" w:line="240" w:lineRule="auto"/>
              <w:jc w:val="left"/>
            </w:pPr>
            <w:r>
              <w:rPr>
                <w:rFonts w:ascii="Times New Roman" w:hAnsi="Times New Roman"/>
                <w:sz w:val="20"/>
              </w:rPr>
              <w:t xml:space="preserve">20</w:t>
            </w:r>
          </w:p>
        </w:tc>
        <w:tc>
          <w:tcPr>
            <w:tcW w:type="dxa" w:w="2170"/>
          </w:tcPr>
          <w:p>
            <w:pPr>
              <w:pStyle w:val="Compact"/>
              <w:spacing w:after="20" w:before="20" w:line="240" w:lineRule="auto"/>
              <w:jc w:val="left"/>
            </w:pPr>
            <w:r>
              <w:rPr>
                <w:rFonts w:ascii="Times New Roman" w:hAnsi="Times New Roman"/>
                <w:sz w:val="20"/>
              </w:rPr>
              <w:t xml:space="preserve">600</w:t>
            </w:r>
          </w:p>
        </w:tc>
        <w:tc>
          <w:tcPr>
            <w:tcW w:type="dxa" w:w="2939"/>
          </w:tcPr>
          <w:p>
            <w:pPr>
              <w:pStyle w:val="Compact"/>
              <w:spacing w:after="20" w:before="20" w:line="240" w:lineRule="auto"/>
              <w:jc w:val="left"/>
            </w:pPr>
            <w:r>
              <w:rPr>
                <w:rFonts w:ascii="Times New Roman" w:hAnsi="Times New Roman"/>
                <w:sz w:val="20"/>
              </w:rPr>
              <w:t xml:space="preserve">Stratified random, by rural or urban location and by school level</w:t>
            </w:r>
          </w:p>
        </w:tc>
      </w:tr>
      <w:tr>
        <w:trPr>
          <w:cantSplit/>
        </w:trPr>
        <w:tc>
          <w:tcPr>
            <w:tcW w:type="dxa" w:w="2341"/>
          </w:tcPr>
          <w:p>
            <w:pPr>
              <w:pStyle w:val="Compact"/>
              <w:spacing w:after="20" w:before="20" w:line="240" w:lineRule="auto"/>
              <w:jc w:val="left"/>
            </w:pPr>
            <w:r>
              <w:rPr>
                <w:rFonts w:ascii="Times New Roman" w:hAnsi="Times New Roman"/>
                <w:sz w:val="20"/>
              </w:rPr>
              <w:t xml:space="preserve">Teachers</w:t>
            </w:r>
          </w:p>
        </w:tc>
        <w:tc>
          <w:tcPr>
            <w:tcW w:type="dxa" w:w="1579"/>
          </w:tcPr>
          <w:p>
            <w:pPr>
              <w:pStyle w:val="Compact"/>
              <w:spacing w:after="20" w:before="20" w:line="240" w:lineRule="auto"/>
              <w:jc w:val="left"/>
            </w:pPr>
            <w:r>
              <w:rPr>
                <w:rFonts w:ascii="Times New Roman" w:hAnsi="Times New Roman"/>
                <w:sz w:val="20"/>
              </w:rPr>
              <w:t xml:space="preserve">About 100</w:t>
            </w:r>
          </w:p>
        </w:tc>
        <w:tc>
          <w:tcPr>
            <w:tcW w:type="dxa" w:w="2170"/>
          </w:tcPr>
          <w:p>
            <w:pPr>
              <w:pStyle w:val="Compact"/>
              <w:spacing w:after="20" w:before="20" w:line="240" w:lineRule="auto"/>
              <w:jc w:val="left"/>
            </w:pPr>
            <w:r>
              <w:rPr>
                <w:rFonts w:ascii="Times New Roman" w:hAnsi="Times New Roman"/>
                <w:sz w:val="20"/>
              </w:rPr>
              <w:t xml:space="preserve">About 3,000</w:t>
            </w:r>
          </w:p>
        </w:tc>
        <w:tc>
          <w:tcPr>
            <w:tcW w:type="dxa" w:w="2939"/>
          </w:tcPr>
          <w:p>
            <w:pPr>
              <w:pStyle w:val="Compact"/>
              <w:spacing w:after="20" w:before="20" w:line="240" w:lineRule="auto"/>
              <w:jc w:val="left"/>
            </w:pPr>
            <w:r>
              <w:rPr>
                <w:rFonts w:ascii="Times New Roman" w:hAnsi="Times New Roman"/>
                <w:sz w:val="20"/>
              </w:rPr>
              <w:t xml:space="preserve">Stratified by training exposure from the training MIS</w:t>
            </w:r>
          </w:p>
        </w:tc>
      </w:tr>
      <w:tr>
        <w:trPr>
          <w:cantSplit/>
        </w:trPr>
        <w:tc>
          <w:tcPr>
            <w:tcW w:type="dxa" w:w="2341"/>
          </w:tcPr>
          <w:p>
            <w:pPr>
              <w:pStyle w:val="Compact"/>
              <w:spacing w:after="20" w:before="20" w:line="240" w:lineRule="auto"/>
              <w:jc w:val="left"/>
            </w:pPr>
            <w:r>
              <w:rPr>
                <w:rFonts w:ascii="Times New Roman" w:hAnsi="Times New Roman"/>
                <w:sz w:val="20"/>
              </w:rPr>
              <w:t xml:space="preserve">Classrooms observed</w:t>
            </w:r>
          </w:p>
        </w:tc>
        <w:tc>
          <w:tcPr>
            <w:tcW w:type="dxa" w:w="1579"/>
          </w:tcPr>
          <w:p>
            <w:pPr>
              <w:pStyle w:val="Compact"/>
              <w:spacing w:after="20" w:before="20" w:line="240" w:lineRule="auto"/>
              <w:jc w:val="left"/>
            </w:pPr>
            <w:r>
              <w:rPr>
                <w:rFonts w:ascii="Times New Roman" w:hAnsi="Times New Roman"/>
                <w:sz w:val="20"/>
              </w:rPr>
              <w:t xml:space="preserve">20</w:t>
            </w:r>
          </w:p>
        </w:tc>
        <w:tc>
          <w:tcPr>
            <w:tcW w:type="dxa" w:w="2170"/>
          </w:tcPr>
          <w:p>
            <w:pPr>
              <w:pStyle w:val="Compact"/>
              <w:spacing w:after="20" w:before="20" w:line="240" w:lineRule="auto"/>
              <w:jc w:val="left"/>
            </w:pPr>
            <w:r>
              <w:rPr>
                <w:rFonts w:ascii="Times New Roman" w:hAnsi="Times New Roman"/>
                <w:sz w:val="20"/>
              </w:rPr>
              <w:t xml:space="preserve">600, each observed twice</w:t>
            </w:r>
          </w:p>
        </w:tc>
        <w:tc>
          <w:tcPr>
            <w:tcW w:type="dxa" w:w="2939"/>
          </w:tcPr>
          <w:p>
            <w:pPr>
              <w:pStyle w:val="Compact"/>
              <w:spacing w:after="20" w:before="20" w:line="240" w:lineRule="auto"/>
              <w:jc w:val="left"/>
            </w:pPr>
            <w:r>
              <w:rPr>
                <w:rFonts w:ascii="Times New Roman" w:hAnsi="Times New Roman"/>
                <w:sz w:val="20"/>
              </w:rPr>
              <w:t xml:space="preserve">One teacher per school, chosen to cover all four clusters</w:t>
            </w:r>
          </w:p>
        </w:tc>
      </w:tr>
      <w:tr>
        <w:trPr>
          <w:cantSplit/>
        </w:trPr>
        <w:tc>
          <w:tcPr>
            <w:tcW w:type="dxa" w:w="2341"/>
          </w:tcPr>
          <w:p>
            <w:pPr>
              <w:pStyle w:val="Compact"/>
              <w:spacing w:after="20" w:before="20" w:line="240" w:lineRule="auto"/>
              <w:jc w:val="left"/>
            </w:pPr>
            <w:r>
              <w:rPr>
                <w:rFonts w:ascii="Times New Roman" w:hAnsi="Times New Roman"/>
                <w:sz w:val="20"/>
              </w:rPr>
              <w:t xml:space="preserve">Students assessed</w:t>
            </w:r>
          </w:p>
        </w:tc>
        <w:tc>
          <w:tcPr>
            <w:tcW w:type="dxa" w:w="1579"/>
          </w:tcPr>
          <w:p>
            <w:pPr>
              <w:pStyle w:val="Compact"/>
              <w:spacing w:after="20" w:before="20" w:line="240" w:lineRule="auto"/>
              <w:jc w:val="left"/>
            </w:pPr>
            <w:r>
              <w:rPr>
                <w:rFonts w:ascii="Times New Roman" w:hAnsi="Times New Roman"/>
                <w:sz w:val="20"/>
              </w:rPr>
              <w:t xml:space="preserve">About 300</w:t>
            </w:r>
          </w:p>
        </w:tc>
        <w:tc>
          <w:tcPr>
            <w:tcW w:type="dxa" w:w="2170"/>
          </w:tcPr>
          <w:p>
            <w:pPr>
              <w:pStyle w:val="Compact"/>
              <w:spacing w:after="20" w:before="20" w:line="240" w:lineRule="auto"/>
              <w:jc w:val="left"/>
            </w:pPr>
            <w:r>
              <w:rPr>
                <w:rFonts w:ascii="Times New Roman" w:hAnsi="Times New Roman"/>
                <w:sz w:val="20"/>
              </w:rPr>
              <w:t xml:space="preserve">About 9,000</w:t>
            </w:r>
          </w:p>
        </w:tc>
        <w:tc>
          <w:tcPr>
            <w:tcW w:type="dxa" w:w="2939"/>
          </w:tcPr>
          <w:p>
            <w:pPr>
              <w:pStyle w:val="Compact"/>
              <w:spacing w:after="20" w:before="20" w:line="240" w:lineRule="auto"/>
              <w:jc w:val="left"/>
            </w:pPr>
            <w:r>
              <w:rPr>
                <w:rFonts w:ascii="Times New Roman" w:hAnsi="Times New Roman"/>
                <w:sz w:val="20"/>
              </w:rPr>
              <w:t xml:space="preserve">About 15 per observed class, in Grades 3, 5 and 8</w:t>
            </w:r>
          </w:p>
        </w:tc>
      </w:tr>
      <w:tr>
        <w:trPr>
          <w:cantSplit/>
        </w:trPr>
        <w:tc>
          <w:tcPr>
            <w:tcW w:type="dxa" w:w="2341"/>
          </w:tcPr>
          <w:p>
            <w:pPr>
              <w:pStyle w:val="Compact"/>
              <w:spacing w:after="20" w:before="20" w:line="240" w:lineRule="auto"/>
              <w:jc w:val="left"/>
            </w:pPr>
            <w:r>
              <w:rPr>
                <w:rFonts w:ascii="Times New Roman" w:hAnsi="Times New Roman"/>
                <w:sz w:val="20"/>
              </w:rPr>
              <w:t xml:space="preserve">Head teachers</w:t>
            </w:r>
          </w:p>
        </w:tc>
        <w:tc>
          <w:tcPr>
            <w:tcW w:type="dxa" w:w="1579"/>
          </w:tcPr>
          <w:p>
            <w:pPr>
              <w:pStyle w:val="Compact"/>
              <w:spacing w:after="20" w:before="20" w:line="240" w:lineRule="auto"/>
              <w:jc w:val="left"/>
            </w:pPr>
            <w:r>
              <w:rPr>
                <w:rFonts w:ascii="Times New Roman" w:hAnsi="Times New Roman"/>
                <w:sz w:val="20"/>
              </w:rPr>
              <w:t xml:space="preserve">20</w:t>
            </w:r>
          </w:p>
        </w:tc>
        <w:tc>
          <w:tcPr>
            <w:tcW w:type="dxa" w:w="2170"/>
          </w:tcPr>
          <w:p>
            <w:pPr>
              <w:pStyle w:val="Compact"/>
              <w:spacing w:after="20" w:before="20" w:line="240" w:lineRule="auto"/>
              <w:jc w:val="left"/>
            </w:pPr>
            <w:r>
              <w:rPr>
                <w:rFonts w:ascii="Times New Roman" w:hAnsi="Times New Roman"/>
                <w:sz w:val="20"/>
              </w:rPr>
              <w:t xml:space="preserve">600</w:t>
            </w:r>
          </w:p>
        </w:tc>
        <w:tc>
          <w:tcPr>
            <w:tcW w:type="dxa" w:w="2939"/>
          </w:tcPr>
          <w:p>
            <w:pPr>
              <w:pStyle w:val="Compact"/>
              <w:spacing w:after="20" w:before="20" w:line="240" w:lineRule="auto"/>
              <w:jc w:val="left"/>
            </w:pPr>
            <w:r>
              <w:rPr>
                <w:rFonts w:ascii="Times New Roman" w:hAnsi="Times New Roman"/>
                <w:sz w:val="20"/>
              </w:rPr>
              <w:t xml:space="preserve">All sampled schools</w:t>
            </w:r>
          </w:p>
        </w:tc>
      </w:tr>
      <w:tr>
        <w:trPr>
          <w:cantSplit/>
        </w:trPr>
        <w:tc>
          <w:tcPr>
            <w:tcW w:type="dxa" w:w="2341"/>
          </w:tcPr>
          <w:p>
            <w:pPr>
              <w:pStyle w:val="Compact"/>
              <w:spacing w:after="20" w:before="20" w:line="240" w:lineRule="auto"/>
              <w:jc w:val="left"/>
            </w:pPr>
            <w:r>
              <w:rPr>
                <w:rFonts w:ascii="Times New Roman" w:hAnsi="Times New Roman"/>
                <w:sz w:val="20"/>
              </w:rPr>
              <w:t xml:space="preserve">CRPs and BRPs</w:t>
            </w:r>
          </w:p>
        </w:tc>
        <w:tc>
          <w:tcPr>
            <w:tcW w:type="dxa" w:w="1579"/>
          </w:tcPr>
          <w:p>
            <w:pPr>
              <w:pStyle w:val="Compact"/>
              <w:spacing w:after="20" w:before="20" w:line="240" w:lineRule="auto"/>
              <w:jc w:val="left"/>
            </w:pPr>
            <w:r>
              <w:rPr>
                <w:rFonts w:ascii="Times New Roman" w:hAnsi="Times New Roman"/>
                <w:sz w:val="20"/>
              </w:rPr>
              <w:t xml:space="preserve">About 7</w:t>
            </w:r>
          </w:p>
        </w:tc>
        <w:tc>
          <w:tcPr>
            <w:tcW w:type="dxa" w:w="2170"/>
          </w:tcPr>
          <w:p>
            <w:pPr>
              <w:pStyle w:val="Compact"/>
              <w:spacing w:after="20" w:before="20" w:line="240" w:lineRule="auto"/>
              <w:jc w:val="left"/>
            </w:pPr>
            <w:r>
              <w:rPr>
                <w:rFonts w:ascii="Times New Roman" w:hAnsi="Times New Roman"/>
                <w:sz w:val="20"/>
              </w:rPr>
              <w:t xml:space="preserve">About 210</w:t>
            </w:r>
          </w:p>
        </w:tc>
        <w:tc>
          <w:tcPr>
            <w:tcW w:type="dxa" w:w="2939"/>
          </w:tcPr>
          <w:p>
            <w:pPr>
              <w:pStyle w:val="Compact"/>
              <w:spacing w:after="20" w:before="20" w:line="240" w:lineRule="auto"/>
              <w:jc w:val="left"/>
            </w:pPr>
            <w:r>
              <w:rPr>
                <w:rFonts w:ascii="Times New Roman" w:hAnsi="Times New Roman"/>
                <w:sz w:val="20"/>
              </w:rPr>
              <w:t xml:space="preserve">All serving the sampled schools</w:t>
            </w:r>
          </w:p>
        </w:tc>
      </w:tr>
      <w:tr>
        <w:trPr>
          <w:cantSplit/>
        </w:trPr>
        <w:tc>
          <w:tcPr>
            <w:tcW w:type="dxa" w:w="2341"/>
          </w:tcPr>
          <w:p>
            <w:pPr>
              <w:pStyle w:val="Compact"/>
              <w:spacing w:after="20" w:before="20" w:line="240" w:lineRule="auto"/>
              <w:jc w:val="left"/>
            </w:pPr>
            <w:r>
              <w:rPr>
                <w:rFonts w:ascii="Times New Roman" w:hAnsi="Times New Roman"/>
                <w:sz w:val="20"/>
              </w:rPr>
              <w:t xml:space="preserve">Live training sessions observed</w:t>
            </w:r>
          </w:p>
        </w:tc>
        <w:tc>
          <w:tcPr>
            <w:tcW w:type="dxa" w:w="1579"/>
          </w:tcPr>
          <w:p>
            <w:pPr>
              <w:pStyle w:val="Compact"/>
              <w:spacing w:after="20" w:before="20" w:line="240" w:lineRule="auto"/>
              <w:jc w:val="left"/>
            </w:pPr>
            <w:r>
              <w:rPr>
                <w:rFonts w:ascii="Times New Roman" w:hAnsi="Times New Roman"/>
                <w:sz w:val="20"/>
              </w:rPr>
              <w:t xml:space="preserve">2</w:t>
            </w:r>
          </w:p>
        </w:tc>
        <w:tc>
          <w:tcPr>
            <w:tcW w:type="dxa" w:w="2170"/>
          </w:tcPr>
          <w:p>
            <w:pPr>
              <w:pStyle w:val="Compact"/>
              <w:spacing w:after="20" w:before="20" w:line="240" w:lineRule="auto"/>
              <w:jc w:val="left"/>
            </w:pPr>
            <w:r>
              <w:rPr>
                <w:rFonts w:ascii="Times New Roman" w:hAnsi="Times New Roman"/>
                <w:sz w:val="20"/>
              </w:rPr>
              <w:t xml:space="preserve">60</w:t>
            </w:r>
          </w:p>
        </w:tc>
        <w:tc>
          <w:tcPr>
            <w:tcW w:type="dxa" w:w="2939"/>
          </w:tcPr>
          <w:p>
            <w:pPr>
              <w:pStyle w:val="Compact"/>
              <w:spacing w:after="20" w:before="20" w:line="240" w:lineRule="auto"/>
              <w:jc w:val="left"/>
            </w:pPr>
            <w:r>
              <w:rPr>
                <w:rFonts w:ascii="Times New Roman" w:hAnsi="Times New Roman"/>
                <w:sz w:val="20"/>
              </w:rPr>
              <w:t xml:space="preserve">Trainings running during fieldwork</w:t>
            </w:r>
          </w:p>
        </w:tc>
      </w:tr>
      <w:tr>
        <w:trPr>
          <w:cantSplit/>
        </w:trPr>
        <w:tc>
          <w:tcPr>
            <w:tcW w:type="dxa" w:w="2341"/>
          </w:tcPr>
          <w:p>
            <w:pPr>
              <w:pStyle w:val="Compact"/>
              <w:spacing w:after="20" w:before="20" w:line="240" w:lineRule="auto"/>
              <w:jc w:val="left"/>
            </w:pPr>
            <w:r>
              <w:rPr>
                <w:rFonts w:ascii="Times New Roman" w:hAnsi="Times New Roman"/>
                <w:sz w:val="20"/>
              </w:rPr>
              <w:t xml:space="preserve">Focus group discussions</w:t>
            </w:r>
          </w:p>
        </w:tc>
        <w:tc>
          <w:tcPr>
            <w:tcW w:type="dxa" w:w="1579"/>
          </w:tcPr>
          <w:p>
            <w:pPr>
              <w:pStyle w:val="Compact"/>
              <w:spacing w:after="20" w:before="20" w:line="240" w:lineRule="auto"/>
              <w:jc w:val="left"/>
            </w:pPr>
            <w:r>
              <w:rPr>
                <w:rFonts w:ascii="Times New Roman" w:hAnsi="Times New Roman"/>
                <w:sz w:val="20"/>
              </w:rPr>
              <w:t xml:space="preserve">2</w:t>
            </w:r>
          </w:p>
        </w:tc>
        <w:tc>
          <w:tcPr>
            <w:tcW w:type="dxa" w:w="2170"/>
          </w:tcPr>
          <w:p>
            <w:pPr>
              <w:pStyle w:val="Compact"/>
              <w:spacing w:after="20" w:before="20" w:line="240" w:lineRule="auto"/>
              <w:jc w:val="left"/>
            </w:pPr>
            <w:r>
              <w:rPr>
                <w:rFonts w:ascii="Times New Roman" w:hAnsi="Times New Roman"/>
                <w:sz w:val="20"/>
              </w:rPr>
              <w:t xml:space="preserve">60</w:t>
            </w:r>
          </w:p>
        </w:tc>
        <w:tc>
          <w:tcPr>
            <w:tcW w:type="dxa" w:w="2939"/>
          </w:tcPr>
          <w:p>
            <w:pPr>
              <w:pStyle w:val="Compact"/>
              <w:spacing w:after="20" w:before="20" w:line="240" w:lineRule="auto"/>
              <w:jc w:val="left"/>
            </w:pPr>
            <w:r>
              <w:rPr>
                <w:rFonts w:ascii="Times New Roman" w:hAnsi="Times New Roman"/>
                <w:sz w:val="20"/>
              </w:rPr>
              <w:t xml:space="preserve">One with teachers; one with resource persons</w:t>
            </w:r>
          </w:p>
        </w:tc>
      </w:tr>
      <w:tr>
        <w:trPr>
          <w:cantSplit/>
        </w:trPr>
        <w:tc>
          <w:tcPr>
            <w:tcW w:type="dxa" w:w="2341"/>
          </w:tcPr>
          <w:p>
            <w:pPr>
              <w:pStyle w:val="Compact"/>
              <w:spacing w:after="20" w:before="20" w:line="240" w:lineRule="auto"/>
              <w:jc w:val="left"/>
            </w:pPr>
            <w:r>
              <w:rPr>
                <w:rFonts w:ascii="Times New Roman" w:hAnsi="Times New Roman"/>
                <w:sz w:val="20"/>
              </w:rPr>
              <w:t xml:space="preserve">In-depth interviews</w:t>
            </w:r>
          </w:p>
        </w:tc>
        <w:tc>
          <w:tcPr>
            <w:tcW w:type="dxa" w:w="1579"/>
          </w:tcPr>
          <w:p>
            <w:pPr>
              <w:pStyle w:val="Compact"/>
              <w:spacing w:after="20" w:before="20" w:line="240" w:lineRule="auto"/>
              <w:jc w:val="left"/>
            </w:pPr>
            <w:r>
              <w:rPr>
                <w:rFonts w:ascii="Times New Roman" w:hAnsi="Times New Roman"/>
                <w:sz w:val="20"/>
              </w:rPr>
              <w:t xml:space="preserve">5</w:t>
            </w:r>
          </w:p>
        </w:tc>
        <w:tc>
          <w:tcPr>
            <w:tcW w:type="dxa" w:w="2170"/>
          </w:tcPr>
          <w:p>
            <w:pPr>
              <w:pStyle w:val="Compact"/>
              <w:spacing w:after="20" w:before="20" w:line="240" w:lineRule="auto"/>
              <w:jc w:val="left"/>
            </w:pPr>
            <w:r>
              <w:rPr>
                <w:rFonts w:ascii="Times New Roman" w:hAnsi="Times New Roman"/>
                <w:sz w:val="20"/>
              </w:rPr>
              <w:t xml:space="preserve">150, plus 10 with APF and EMTIP staff</w:t>
            </w:r>
          </w:p>
        </w:tc>
        <w:tc>
          <w:tcPr>
            <w:tcW w:type="dxa" w:w="2939"/>
          </w:tcPr>
          <w:p>
            <w:pPr>
              <w:pStyle w:val="Compact"/>
              <w:spacing w:after="20" w:before="20" w:line="240" w:lineRule="auto"/>
              <w:jc w:val="left"/>
            </w:pPr>
            <w:r>
              <w:rPr>
                <w:rFonts w:ascii="Times New Roman" w:hAnsi="Times New Roman"/>
                <w:sz w:val="20"/>
              </w:rPr>
              <w:t xml:space="preserve">DIET Principal, BEO, BRP, resource person, head teacher</w:t>
            </w:r>
          </w:p>
        </w:tc>
      </w:tr>
      <w:tr>
        <w:trPr>
          <w:cantSplit/>
        </w:trPr>
        <w:tc>
          <w:tcPr>
            <w:tcW w:type="dxa" w:w="2341"/>
          </w:tcPr>
          <w:p>
            <w:pPr>
              <w:pStyle w:val="Compact"/>
              <w:spacing w:after="20" w:before="20" w:line="240" w:lineRule="auto"/>
              <w:jc w:val="left"/>
            </w:pPr>
            <w:r>
              <w:rPr>
                <w:rFonts w:ascii="Times New Roman" w:hAnsi="Times New Roman"/>
                <w:sz w:val="20"/>
              </w:rPr>
              <w:t xml:space="preserve">Case studies</w:t>
            </w:r>
          </w:p>
        </w:tc>
        <w:tc>
          <w:tcPr>
            <w:tcW w:type="dxa" w:w="1579"/>
          </w:tcPr>
          <w:p>
            <w:pPr>
              <w:pStyle w:val="Compact"/>
              <w:spacing w:after="20" w:before="20" w:line="240" w:lineRule="auto"/>
              <w:jc w:val="left"/>
            </w:pPr>
            <w:r>
              <w:rPr>
                <w:rFonts w:ascii="Times New Roman" w:hAnsi="Times New Roman"/>
                <w:sz w:val="20"/>
              </w:rPr>
              <w:t xml:space="preserve">-</w:t>
            </w:r>
          </w:p>
        </w:tc>
        <w:tc>
          <w:tcPr>
            <w:tcW w:type="dxa" w:w="2170"/>
          </w:tcPr>
          <w:p>
            <w:pPr>
              <w:pStyle w:val="Compact"/>
              <w:spacing w:after="20" w:before="20" w:line="240" w:lineRule="auto"/>
              <w:jc w:val="left"/>
            </w:pPr>
            <w:r>
              <w:rPr>
                <w:rFonts w:ascii="Times New Roman" w:hAnsi="Times New Roman"/>
                <w:sz w:val="20"/>
              </w:rPr>
              <w:t xml:space="preserve">16</w:t>
            </w:r>
          </w:p>
        </w:tc>
        <w:tc>
          <w:tcPr>
            <w:tcW w:type="dxa" w:w="2939"/>
          </w:tcPr>
          <w:p>
            <w:pPr>
              <w:pStyle w:val="Compact"/>
              <w:spacing w:after="20" w:before="20" w:line="240" w:lineRule="auto"/>
              <w:jc w:val="left"/>
            </w:pPr>
            <w:r>
              <w:rPr>
                <w:rFonts w:ascii="Times New Roman" w:hAnsi="Times New Roman"/>
                <w:sz w:val="20"/>
              </w:rPr>
              <w:t xml:space="preserve">A strong and a weak case for each of two settings in each cluster</w:t>
            </w:r>
          </w:p>
        </w:tc>
      </w:tr>
    </w:tbl>
    <w:p>
      <w:pPr>
        <w:pStyle w:val="BodyText"/>
      </w:pPr>
      <w:r>
        <w:rPr>
          <w:rFonts w:ascii="Times New Roman" w:hAnsi="Times New Roman"/>
        </w:rPr>
        <w:t xml:space="preserve">APF and EMTIP strata are drawn only in the districts where those programmes ran; elsewhere the places are reallocated to Clusters A to C.</w:t>
      </w:r>
    </w:p>
    <w:p>
      <w:pPr>
        <w:pStyle w:val="BodyText"/>
      </w:pPr>
      <w:r>
        <w:rPr>
          <w:bCs/>
          <w:rFonts w:ascii="Times New Roman" w:hAnsi="Times New Roman"/>
          <w:b/>
        </w:rPr>
        <w:t xml:space="preserve">Sampling rules.</w:t>
      </w:r>
      <w:r>
        <w:rPr>
          <w:rFonts w:ascii="Times New Roman" w:hAnsi="Times New Roman"/>
        </w:rPr>
        <w:t xml:space="preserve"> </w:t>
      </w:r>
      <w:r>
        <w:rPr>
          <w:rFonts w:ascii="Times New Roman" w:hAnsi="Times New Roman"/>
        </w:rPr>
        <w:t xml:space="preserve">The observed teacher in each school is drawn from those teaching Grade 3, 5 or 8, so that student tasks can be linked to observed practice. Where a sampled school has too few eligible teachers, a replacement school is drawn from the same stratum, and all replacements are recorded. The inception report will include a power calculation for the main comparisons, using intra-class correlations estimated from the pilot, and will adjust strata sizes if needed within the approved budget.</w:t>
      </w:r>
    </w:p>
    <w:bookmarkEnd w:id="31"/>
    <w:bookmarkStart w:id="32" w:name="tools"/>
    <w:p>
      <w:pPr>
        <w:pStyle w:val="Heading2"/>
      </w:pPr>
      <w:r>
        <w:rPr>
          <w:rFonts w:ascii="Times New Roman" w:hAnsi="Times New Roman"/>
        </w:rPr>
        <w:t xml:space="preserve">10.3 Tools</w:t>
      </w:r>
    </w:p>
    <w:p>
      <w:pPr>
        <w:numPr>
          <w:ilvl w:val="0"/>
          <w:numId w:val="1009"/>
        </w:numPr>
        <w:pStyle w:val="Compact"/>
      </w:pPr>
      <w:r>
        <w:rPr>
          <w:bCs/>
          <w:rFonts w:ascii="Times New Roman" w:hAnsi="Times New Roman"/>
          <w:b/>
        </w:rPr>
        <w:t xml:space="preserve">Training-quality checklist and resource-person feedback form</w:t>
      </w:r>
      <w:r>
        <w:rPr>
          <w:rFonts w:ascii="Times New Roman" w:hAnsi="Times New Roman"/>
        </w:rPr>
        <w:t xml:space="preserve">, used in 60 live sessions.</w:t>
      </w:r>
    </w:p>
    <w:p>
      <w:pPr>
        <w:numPr>
          <w:ilvl w:val="0"/>
          <w:numId w:val="1009"/>
        </w:numPr>
        <w:pStyle w:val="Compact"/>
      </w:pPr>
      <w:r>
        <w:rPr>
          <w:bCs/>
          <w:rFonts w:ascii="Times New Roman" w:hAnsi="Times New Roman"/>
          <w:b/>
        </w:rPr>
        <w:t xml:space="preserve">Teacher knowledge tests</w:t>
      </w:r>
      <w:r>
        <w:rPr>
          <w:rFonts w:ascii="Times New Roman" w:hAnsi="Times New Roman"/>
        </w:rPr>
        <w:t xml:space="preserve">, one linked to each module.</w:t>
      </w:r>
    </w:p>
    <w:p>
      <w:pPr>
        <w:numPr>
          <w:ilvl w:val="0"/>
          <w:numId w:val="1009"/>
        </w:numPr>
        <w:pStyle w:val="Compact"/>
      </w:pPr>
      <w:r>
        <w:rPr>
          <w:bCs/>
          <w:rFonts w:ascii="Times New Roman" w:hAnsi="Times New Roman"/>
          <w:b/>
        </w:rPr>
        <w:t xml:space="preserve">Classroom observation schedule</w:t>
      </w:r>
      <w:r>
        <w:rPr>
          <w:rFonts w:ascii="Times New Roman" w:hAnsi="Times New Roman"/>
        </w:rPr>
        <w:t xml:space="preserve">, with common indicators and cluster-specific indicators.</w:t>
      </w:r>
    </w:p>
    <w:p>
      <w:pPr>
        <w:numPr>
          <w:ilvl w:val="0"/>
          <w:numId w:val="1009"/>
        </w:numPr>
        <w:pStyle w:val="Compact"/>
      </w:pPr>
      <w:r>
        <w:rPr>
          <w:bCs/>
          <w:rFonts w:ascii="Times New Roman" w:hAnsi="Times New Roman"/>
          <w:b/>
        </w:rPr>
        <w:t xml:space="preserve">Head teacher and CRP/BRP support questionnaire.</w:t>
      </w:r>
    </w:p>
    <w:p>
      <w:pPr>
        <w:numPr>
          <w:ilvl w:val="0"/>
          <w:numId w:val="1009"/>
        </w:numPr>
        <w:pStyle w:val="Compact"/>
      </w:pPr>
      <w:r>
        <w:rPr>
          <w:bCs/>
          <w:rFonts w:ascii="Times New Roman" w:hAnsi="Times New Roman"/>
          <w:b/>
        </w:rPr>
        <w:t xml:space="preserve">Student learning tasks</w:t>
      </w:r>
      <w:r>
        <w:rPr>
          <w:rFonts w:ascii="Times New Roman" w:hAnsi="Times New Roman"/>
        </w:rPr>
        <w:t xml:space="preserve"> </w:t>
      </w:r>
      <w:r>
        <w:rPr>
          <w:rFonts w:ascii="Times New Roman" w:hAnsi="Times New Roman"/>
        </w:rPr>
        <w:t xml:space="preserve">for Grades 3, 5 and 8 in Kannada, English and Mathematics.</w:t>
      </w:r>
    </w:p>
    <w:p>
      <w:pPr>
        <w:numPr>
          <w:ilvl w:val="0"/>
          <w:numId w:val="1009"/>
        </w:numPr>
        <w:pStyle w:val="Compact"/>
      </w:pPr>
      <w:r>
        <w:rPr>
          <w:bCs/>
          <w:rFonts w:ascii="Times New Roman" w:hAnsi="Times New Roman"/>
          <w:b/>
        </w:rPr>
        <w:t xml:space="preserve">School safety audit</w:t>
      </w:r>
      <w:r>
        <w:rPr>
          <w:rFonts w:ascii="Times New Roman" w:hAnsi="Times New Roman"/>
        </w:rPr>
        <w:t xml:space="preserve"> </w:t>
      </w:r>
      <w:r>
        <w:rPr>
          <w:rFonts w:ascii="Times New Roman" w:hAnsi="Times New Roman"/>
        </w:rPr>
        <w:t xml:space="preserve">for POCSO and road safety measures.</w:t>
      </w:r>
    </w:p>
    <w:p>
      <w:pPr>
        <w:numPr>
          <w:ilvl w:val="0"/>
          <w:numId w:val="1009"/>
        </w:numPr>
        <w:pStyle w:val="Compact"/>
      </w:pPr>
      <w:r>
        <w:rPr>
          <w:bCs/>
          <w:rFonts w:ascii="Times New Roman" w:hAnsi="Times New Roman"/>
          <w:b/>
        </w:rPr>
        <w:t xml:space="preserve">Cost sheets</w:t>
      </w:r>
      <w:r>
        <w:rPr>
          <w:rFonts w:ascii="Times New Roman" w:hAnsi="Times New Roman"/>
        </w:rPr>
        <w:t xml:space="preserve"> </w:t>
      </w:r>
      <w:r>
        <w:rPr>
          <w:rFonts w:ascii="Times New Roman" w:hAnsi="Times New Roman"/>
        </w:rPr>
        <w:t xml:space="preserve">for each training, covering resource persons, venue, travel, materials and teacher time.</w:t>
      </w:r>
    </w:p>
    <w:p>
      <w:pPr>
        <w:pStyle w:val="FirstParagraph"/>
      </w:pPr>
      <w:r>
        <w:rPr>
          <w:rFonts w:ascii="Times New Roman" w:hAnsi="Times New Roman"/>
        </w:rPr>
        <w:t xml:space="preserve">All tools will be piloted in 10 schools outside the sample and finalised before fieldwork.</w:t>
      </w:r>
    </w:p>
    <w:bookmarkEnd w:id="32"/>
    <w:bookmarkStart w:id="33" w:name="records-used"/>
    <w:p>
      <w:pPr>
        <w:pStyle w:val="Heading2"/>
      </w:pPr>
      <w:r>
        <w:rPr>
          <w:rFonts w:ascii="Times New Roman" w:hAnsi="Times New Roman"/>
        </w:rPr>
        <w:t xml:space="preserve">10.4 Records used</w:t>
      </w:r>
    </w:p>
    <w:p>
      <w:pPr>
        <w:pStyle w:val="FirstParagraph"/>
      </w:pPr>
      <w:r>
        <w:rPr>
          <w:rFonts w:ascii="Times New Roman" w:hAnsi="Times New Roman"/>
        </w:rPr>
        <w:t xml:space="preserve">Training MIS and attendance data; TALP data; pre- and post-test scores from the trainings themselves; Samagra Shiksha expenditure; PARAKH Rashtriya Sarvekshan 2024 and State assessment data.</w:t>
      </w:r>
    </w:p>
    <w:bookmarkEnd w:id="33"/>
    <w:bookmarkStart w:id="34" w:name="analysis"/>
    <w:p>
      <w:pPr>
        <w:pStyle w:val="Heading2"/>
      </w:pPr>
      <w:r>
        <w:rPr>
          <w:rFonts w:ascii="Times New Roman" w:hAnsi="Times New Roman"/>
        </w:rPr>
        <w:t xml:space="preserve">10.5 Analysis</w:t>
      </w:r>
    </w:p>
    <w:p>
      <w:pPr>
        <w:numPr>
          <w:ilvl w:val="0"/>
          <w:numId w:val="1010"/>
        </w:numPr>
        <w:pStyle w:val="Compact"/>
      </w:pPr>
      <w:r>
        <w:rPr>
          <w:bCs/>
          <w:rFonts w:ascii="Times New Roman" w:hAnsi="Times New Roman"/>
          <w:b/>
        </w:rPr>
        <w:t xml:space="preserve">Descriptive analysis</w:t>
      </w:r>
      <w:r>
        <w:rPr>
          <w:rFonts w:ascii="Times New Roman" w:hAnsi="Times New Roman"/>
        </w:rPr>
        <w:t xml:space="preserve"> </w:t>
      </w:r>
      <w:r>
        <w:rPr>
          <w:rFonts w:ascii="Times New Roman" w:hAnsi="Times New Roman"/>
        </w:rPr>
        <w:t xml:space="preserve">of each Guskey level by cluster, district and delivery mode.</w:t>
      </w:r>
    </w:p>
    <w:p>
      <w:pPr>
        <w:numPr>
          <w:ilvl w:val="0"/>
          <w:numId w:val="1010"/>
        </w:numPr>
        <w:pStyle w:val="Compact"/>
      </w:pPr>
      <w:r>
        <w:rPr>
          <w:bCs/>
          <w:rFonts w:ascii="Times New Roman" w:hAnsi="Times New Roman"/>
          <w:b/>
        </w:rPr>
        <w:t xml:space="preserve">Quasi-experimental comparison</w:t>
      </w:r>
      <w:r>
        <w:rPr>
          <w:rFonts w:ascii="Times New Roman" w:hAnsi="Times New Roman"/>
        </w:rPr>
        <w:t xml:space="preserve"> </w:t>
      </w:r>
      <w:r>
        <w:rPr>
          <w:rFonts w:ascii="Times New Roman" w:hAnsi="Times New Roman"/>
        </w:rPr>
        <w:t xml:space="preserve">of trained and not-yet-trained teachers using propensity score matching.</w:t>
      </w:r>
    </w:p>
    <w:p>
      <w:pPr>
        <w:numPr>
          <w:ilvl w:val="0"/>
          <w:numId w:val="1010"/>
        </w:numPr>
        <w:pStyle w:val="Compact"/>
      </w:pPr>
      <w:r>
        <w:rPr>
          <w:bCs/>
          <w:rFonts w:ascii="Times New Roman" w:hAnsi="Times New Roman"/>
          <w:b/>
        </w:rPr>
        <w:t xml:space="preserve">Dose-response analysis</w:t>
      </w:r>
      <w:r>
        <w:rPr>
          <w:rFonts w:ascii="Times New Roman" w:hAnsi="Times New Roman"/>
        </w:rPr>
        <w:t xml:space="preserve"> </w:t>
      </w:r>
      <w:r>
        <w:rPr>
          <w:rFonts w:ascii="Times New Roman" w:hAnsi="Times New Roman"/>
        </w:rPr>
        <w:t xml:space="preserve">relating hours and number of trainings to practice.</w:t>
      </w:r>
    </w:p>
    <w:p>
      <w:pPr>
        <w:numPr>
          <w:ilvl w:val="0"/>
          <w:numId w:val="1010"/>
        </w:numPr>
        <w:pStyle w:val="Compact"/>
      </w:pPr>
      <w:r>
        <w:rPr>
          <w:bCs/>
          <w:rFonts w:ascii="Times New Roman" w:hAnsi="Times New Roman"/>
          <w:b/>
        </w:rPr>
        <w:t xml:space="preserve">Multilevel models</w:t>
      </w:r>
      <w:r>
        <w:rPr>
          <w:rFonts w:ascii="Times New Roman" w:hAnsi="Times New Roman"/>
        </w:rPr>
        <w:t xml:space="preserve"> </w:t>
      </w:r>
      <w:r>
        <w:rPr>
          <w:rFonts w:ascii="Times New Roman" w:hAnsi="Times New Roman"/>
        </w:rPr>
        <w:t xml:space="preserve">of students within classrooms within schools within districts, linking practice to learning.</w:t>
      </w:r>
    </w:p>
    <w:p>
      <w:pPr>
        <w:numPr>
          <w:ilvl w:val="0"/>
          <w:numId w:val="1010"/>
        </w:numPr>
        <w:pStyle w:val="Compact"/>
      </w:pPr>
      <w:r>
        <w:rPr>
          <w:bCs/>
          <w:rFonts w:ascii="Times New Roman" w:hAnsi="Times New Roman"/>
          <w:b/>
        </w:rPr>
        <w:t xml:space="preserve">Durability:</w:t>
      </w:r>
      <w:r>
        <w:rPr>
          <w:rFonts w:ascii="Times New Roman" w:hAnsi="Times New Roman"/>
        </w:rPr>
        <w:t xml:space="preserve"> </w:t>
      </w:r>
      <w:r>
        <w:rPr>
          <w:rFonts w:ascii="Times New Roman" w:hAnsi="Times New Roman"/>
        </w:rPr>
        <w:t xml:space="preserve">change in observed practice between fieldwork and follow-up.</w:t>
      </w:r>
    </w:p>
    <w:p>
      <w:pPr>
        <w:numPr>
          <w:ilvl w:val="0"/>
          <w:numId w:val="1010"/>
        </w:numPr>
        <w:pStyle w:val="Compact"/>
      </w:pPr>
      <w:r>
        <w:rPr>
          <w:bCs/>
          <w:rFonts w:ascii="Times New Roman" w:hAnsi="Times New Roman"/>
          <w:b/>
        </w:rPr>
        <w:t xml:space="preserve">Cost-effectiveness:</w:t>
      </w:r>
      <w:r>
        <w:rPr>
          <w:rFonts w:ascii="Times New Roman" w:hAnsi="Times New Roman"/>
        </w:rPr>
        <w:t xml:space="preserve"> </w:t>
      </w:r>
      <w:r>
        <w:rPr>
          <w:rFonts w:ascii="Times New Roman" w:hAnsi="Times New Roman"/>
        </w:rPr>
        <w:t xml:space="preserve">cost per teacher per 0.1 standard deviation of practice change, by cluster and delivery model.</w:t>
      </w:r>
    </w:p>
    <w:p>
      <w:pPr>
        <w:numPr>
          <w:ilvl w:val="0"/>
          <w:numId w:val="1010"/>
        </w:numPr>
        <w:pStyle w:val="Compact"/>
      </w:pPr>
      <w:r>
        <w:rPr>
          <w:bCs/>
          <w:rFonts w:ascii="Times New Roman" w:hAnsi="Times New Roman"/>
          <w:b/>
        </w:rPr>
        <w:t xml:space="preserve">Qualitative analysis</w:t>
      </w:r>
      <w:r>
        <w:rPr>
          <w:rFonts w:ascii="Times New Roman" w:hAnsi="Times New Roman"/>
        </w:rPr>
        <w:t xml:space="preserve"> </w:t>
      </w:r>
      <w:r>
        <w:rPr>
          <w:rFonts w:ascii="Times New Roman" w:hAnsi="Times New Roman"/>
        </w:rPr>
        <w:t xml:space="preserve">of FGDs, interviews and case studies by Guskey level, with double coding of 10 per cent of transcripts.</w:t>
      </w:r>
    </w:p>
    <w:bookmarkEnd w:id="34"/>
    <w:bookmarkStart w:id="35" w:name="the-main-challenge-overlapping-trainings"/>
    <w:p>
      <w:pPr>
        <w:pStyle w:val="Heading2"/>
      </w:pPr>
      <w:r>
        <w:rPr>
          <w:rFonts w:ascii="Times New Roman" w:hAnsi="Times New Roman"/>
        </w:rPr>
        <w:t xml:space="preserve">10.6 The main challenge: overlapping trainings</w:t>
      </w:r>
    </w:p>
    <w:p>
      <w:pPr>
        <w:pStyle w:val="FirstParagraph"/>
      </w:pPr>
      <w:r>
        <w:rPr>
          <w:rFonts w:ascii="Times New Roman" w:hAnsi="Times New Roman"/>
        </w:rPr>
        <w:t xml:space="preserve">Many teachers attended several of these trainings in the same period, so the effect of a single training cannot be fully separated. The design deals with this in two ways. First, it compares teachers who received different combinations and amounts of training. Second, it uses a module-practice map: each observation indicator is linked to the module that taught it, so that a change in that practice can be traced to that module rather than to training in general.</w:t>
      </w:r>
    </w:p>
    <w:bookmarkEnd w:id="35"/>
    <w:bookmarkEnd w:id="36"/>
    <w:bookmarkStart w:id="37" w:name="Xd6e3c8bd385514c4106777007dbec2e86c702fd"/>
    <w:p>
      <w:pPr>
        <w:pStyle w:val="Heading1"/>
      </w:pPr>
      <w:r>
        <w:rPr>
          <w:rFonts w:ascii="Times New Roman" w:hAnsi="Times New Roman"/>
        </w:rPr>
        <w:t xml:space="preserve">11. Implementation strategy and institutional arrangement</w:t>
      </w:r>
    </w:p>
    <w:p>
      <w:pPr>
        <w:numPr>
          <w:ilvl w:val="0"/>
          <w:numId w:val="1011"/>
        </w:numPr>
        <w:pStyle w:val="Compact"/>
      </w:pPr>
      <w:r>
        <w:rPr>
          <w:bCs/>
          <w:rFonts w:ascii="Times New Roman" w:hAnsi="Times New Roman"/>
          <w:b/>
        </w:rPr>
        <w:t xml:space="preserve">State level (DSERT):</w:t>
      </w:r>
      <w:r>
        <w:rPr>
          <w:rFonts w:ascii="Times New Roman" w:hAnsi="Times New Roman"/>
        </w:rPr>
        <w:t xml:space="preserve"> </w:t>
      </w:r>
      <w:r>
        <w:rPr>
          <w:rFonts w:ascii="Times New Roman" w:hAnsi="Times New Roman"/>
        </w:rPr>
        <w:t xml:space="preserve">a Principal Investigator, two Research Associates, a statistician and a data assistant. A Steering Committee chaired by the Director, DSERT, meets every quarter. A Technical Advisory Committee includes experts in teacher education, evaluation, assessment and statistics, and a representative of APF.</w:t>
      </w:r>
    </w:p>
    <w:p>
      <w:pPr>
        <w:numPr>
          <w:ilvl w:val="0"/>
          <w:numId w:val="1011"/>
        </w:numPr>
        <w:pStyle w:val="Compact"/>
      </w:pPr>
      <w:r>
        <w:rPr>
          <w:bCs/>
          <w:rFonts w:ascii="Times New Roman" w:hAnsi="Times New Roman"/>
          <w:b/>
        </w:rPr>
        <w:t xml:space="preserve">District level (30 DIETs):</w:t>
      </w:r>
      <w:r>
        <w:rPr>
          <w:rFonts w:ascii="Times New Roman" w:hAnsi="Times New Roman"/>
        </w:rPr>
        <w:t xml:space="preserve"> </w:t>
      </w:r>
      <w:r>
        <w:rPr>
          <w:rFonts w:ascii="Times New Roman" w:hAnsi="Times New Roman"/>
        </w:rPr>
        <w:t xml:space="preserve">the DIET Principal is the nodal officer, one faculty member is the District Coordinator, and two certified investigators work in each district. DIETs prepare the district training-impact profiles.</w:t>
      </w:r>
    </w:p>
    <w:p>
      <w:pPr>
        <w:numPr>
          <w:ilvl w:val="0"/>
          <w:numId w:val="1011"/>
        </w:numPr>
        <w:pStyle w:val="Compact"/>
      </w:pPr>
      <w:r>
        <w:rPr>
          <w:bCs/>
          <w:rFonts w:ascii="Times New Roman" w:hAnsi="Times New Roman"/>
          <w:b/>
        </w:rPr>
        <w:t xml:space="preserve">Convergence:</w:t>
      </w:r>
      <w:r>
        <w:rPr>
          <w:rFonts w:ascii="Times New Roman" w:hAnsi="Times New Roman"/>
        </w:rPr>
        <w:t xml:space="preserve"> </w:t>
      </w:r>
      <w:r>
        <w:rPr>
          <w:rFonts w:ascii="Times New Roman" w:hAnsi="Times New Roman"/>
        </w:rPr>
        <w:t xml:space="preserve">Samagra Shiksha Karnataka for the training MIS and expenditure; the TALP programme for ICT data; APF and the EMTIP programme for partnership data.</w:t>
      </w:r>
    </w:p>
    <w:bookmarkEnd w:id="37"/>
    <w:bookmarkStart w:id="38" w:name="action-plan"/>
    <w:p>
      <w:pPr>
        <w:pStyle w:val="Heading1"/>
      </w:pPr>
      <w:r>
        <w:rPr>
          <w:rFonts w:ascii="Times New Roman" w:hAnsi="Times New Roman"/>
        </w:rPr>
        <w:t xml:space="preserve">12. Action plan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429"/>
        <w:gridCol w:w="1031"/>
        <w:gridCol w:w="2608"/>
        <w:gridCol w:w="1975"/>
        <w:gridCol w:w="1986"/>
      </w:tblGrid>
      <w:tr>
        <w:trPr>
          <w:tblHeader w:val="true"/>
          <w:cantSplit/>
          <w:tblHeader/>
        </w:trPr>
        <w:tc>
          <w:tcPr>
            <w:tcW w:type="dxa" w:w="1429"/>
            <w:shd w:val="clear" w:color="auto" w:fill="D9E2F3"/>
          </w:tcPr>
          <w:p>
            <w:pPr>
              <w:pStyle w:val="Compact"/>
              <w:spacing w:after="20" w:before="20" w:line="240" w:lineRule="auto"/>
              <w:jc w:val="left"/>
            </w:pPr>
            <w:r>
              <w:rPr>
                <w:rFonts w:ascii="Times New Roman" w:hAnsi="Times New Roman"/>
                <w:b/>
                <w:sz w:val="19"/>
              </w:rPr>
              <w:t xml:space="preserve">Phase</w:t>
            </w:r>
          </w:p>
        </w:tc>
        <w:tc>
          <w:tcPr>
            <w:tcW w:type="dxa" w:w="1031"/>
            <w:shd w:val="clear" w:color="auto" w:fill="D9E2F3"/>
          </w:tcPr>
          <w:p>
            <w:pPr>
              <w:pStyle w:val="Compact"/>
              <w:spacing w:after="20" w:before="20" w:line="240" w:lineRule="auto"/>
              <w:jc w:val="left"/>
            </w:pPr>
            <w:r>
              <w:rPr>
                <w:rFonts w:ascii="Times New Roman" w:hAnsi="Times New Roman"/>
                <w:b/>
                <w:sz w:val="19"/>
              </w:rPr>
              <w:t xml:space="preserve">Months</w:t>
            </w:r>
          </w:p>
        </w:tc>
        <w:tc>
          <w:tcPr>
            <w:tcW w:type="dxa" w:w="2608"/>
            <w:shd w:val="clear" w:color="auto" w:fill="D9E2F3"/>
          </w:tcPr>
          <w:p>
            <w:pPr>
              <w:pStyle w:val="Compact"/>
              <w:spacing w:after="20" w:before="20" w:line="240" w:lineRule="auto"/>
              <w:jc w:val="left"/>
            </w:pPr>
            <w:r>
              <w:rPr>
                <w:rFonts w:ascii="Times New Roman" w:hAnsi="Times New Roman"/>
                <w:b/>
                <w:sz w:val="19"/>
              </w:rPr>
              <w:t xml:space="preserve">Activity</w:t>
            </w:r>
          </w:p>
        </w:tc>
        <w:tc>
          <w:tcPr>
            <w:tcW w:type="dxa" w:w="1975"/>
            <w:shd w:val="clear" w:color="auto" w:fill="D9E2F3"/>
          </w:tcPr>
          <w:p>
            <w:pPr>
              <w:pStyle w:val="Compact"/>
              <w:spacing w:after="20" w:before="20" w:line="240" w:lineRule="auto"/>
              <w:jc w:val="left"/>
            </w:pPr>
            <w:r>
              <w:rPr>
                <w:rFonts w:ascii="Times New Roman" w:hAnsi="Times New Roman"/>
                <w:b/>
                <w:sz w:val="19"/>
              </w:rPr>
              <w:t xml:space="preserve">Responsibility</w:t>
            </w:r>
          </w:p>
        </w:tc>
        <w:tc>
          <w:tcPr>
            <w:tcW w:type="dxa" w:w="1986"/>
            <w:shd w:val="clear" w:color="auto" w:fill="D9E2F3"/>
          </w:tcPr>
          <w:p>
            <w:pPr>
              <w:pStyle w:val="Compact"/>
              <w:spacing w:after="20" w:before="20" w:line="240" w:lineRule="auto"/>
              <w:jc w:val="left"/>
            </w:pPr>
            <w:r>
              <w:rPr>
                <w:rFonts w:ascii="Times New Roman" w:hAnsi="Times New Roman"/>
                <w:b/>
                <w:sz w:val="19"/>
              </w:rPr>
              <w:t xml:space="preserve">Deliverable</w:t>
            </w:r>
          </w:p>
        </w:tc>
      </w:tr>
      <w:tr>
        <w:trPr>
          <w:cantSplit/>
        </w:trPr>
        <w:tc>
          <w:tcPr>
            <w:tcW w:type="dxa" w:w="1429"/>
          </w:tcPr>
          <w:p>
            <w:pPr>
              <w:pStyle w:val="Compact"/>
              <w:spacing w:after="20" w:before="20" w:line="240" w:lineRule="auto"/>
              <w:jc w:val="left"/>
            </w:pPr>
            <w:r>
              <w:rPr>
                <w:rFonts w:ascii="Times New Roman" w:hAnsi="Times New Roman"/>
                <w:sz w:val="19"/>
              </w:rPr>
              <w:t xml:space="preserve">1. Tools and pilot</w:t>
            </w:r>
          </w:p>
        </w:tc>
        <w:tc>
          <w:tcPr>
            <w:tcW w:type="dxa" w:w="1031"/>
          </w:tcPr>
          <w:p>
            <w:pPr>
              <w:pStyle w:val="Compact"/>
              <w:spacing w:after="20" w:before="20" w:line="240" w:lineRule="auto"/>
              <w:jc w:val="left"/>
            </w:pPr>
            <w:r>
              <w:rPr>
                <w:rFonts w:ascii="Times New Roman" w:hAnsi="Times New Roman"/>
                <w:sz w:val="19"/>
              </w:rPr>
              <w:t xml:space="preserve">M1</w:t>
            </w:r>
          </w:p>
        </w:tc>
        <w:tc>
          <w:tcPr>
            <w:tcW w:type="dxa" w:w="2608"/>
          </w:tcPr>
          <w:p>
            <w:pPr>
              <w:pStyle w:val="Compact"/>
              <w:spacing w:after="20" w:before="20" w:line="240" w:lineRule="auto"/>
              <w:jc w:val="left"/>
            </w:pPr>
            <w:r>
              <w:rPr>
                <w:rFonts w:ascii="Times New Roman" w:hAnsi="Times New Roman"/>
                <w:sz w:val="19"/>
              </w:rPr>
              <w:t xml:space="preserve">Constitute committees; orient 30 DIET Principals and coordinators</w:t>
            </w:r>
          </w:p>
        </w:tc>
        <w:tc>
          <w:tcPr>
            <w:tcW w:type="dxa" w:w="1975"/>
          </w:tcPr>
          <w:p>
            <w:pPr>
              <w:pStyle w:val="Compact"/>
              <w:spacing w:after="20" w:before="20" w:line="240" w:lineRule="auto"/>
              <w:jc w:val="left"/>
            </w:pPr>
            <w:r>
              <w:rPr>
                <w:rFonts w:ascii="Times New Roman" w:hAnsi="Times New Roman"/>
                <w:sz w:val="19"/>
              </w:rPr>
              <w:t xml:space="preserve">DSERT</w:t>
            </w:r>
          </w:p>
        </w:tc>
        <w:tc>
          <w:tcPr>
            <w:tcW w:type="dxa" w:w="1986"/>
          </w:tcPr>
          <w:p>
            <w:pPr>
              <w:pStyle w:val="Compact"/>
              <w:spacing w:after="20" w:before="20" w:line="240" w:lineRule="auto"/>
              <w:jc w:val="left"/>
            </w:pPr>
            <w:r>
              <w:rPr>
                <w:rFonts w:ascii="Times New Roman" w:hAnsi="Times New Roman"/>
                <w:sz w:val="19"/>
              </w:rPr>
              <w:t xml:space="preserve">Committee orders</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M1-M3</w:t>
            </w:r>
          </w:p>
        </w:tc>
        <w:tc>
          <w:tcPr>
            <w:tcW w:type="dxa" w:w="2608"/>
          </w:tcPr>
          <w:p>
            <w:pPr>
              <w:pStyle w:val="Compact"/>
              <w:spacing w:after="20" w:before="20" w:line="240" w:lineRule="auto"/>
              <w:jc w:val="left"/>
            </w:pPr>
            <w:r>
              <w:rPr>
                <w:rFonts w:ascii="Times New Roman" w:hAnsi="Times New Roman"/>
                <w:sz w:val="19"/>
              </w:rPr>
              <w:t xml:space="preserve">Extract training MIS, attendance, TALP and expenditure records</w:t>
            </w:r>
          </w:p>
        </w:tc>
        <w:tc>
          <w:tcPr>
            <w:tcW w:type="dxa" w:w="1975"/>
          </w:tcPr>
          <w:p>
            <w:pPr>
              <w:pStyle w:val="Compact"/>
              <w:spacing w:after="20" w:before="20" w:line="240" w:lineRule="auto"/>
              <w:jc w:val="left"/>
            </w:pPr>
            <w:r>
              <w:rPr>
                <w:rFonts w:ascii="Times New Roman" w:hAnsi="Times New Roman"/>
                <w:sz w:val="19"/>
              </w:rPr>
              <w:t xml:space="preserve">State team; Samagra Shiksha Karnataka</w:t>
            </w:r>
          </w:p>
        </w:tc>
        <w:tc>
          <w:tcPr>
            <w:tcW w:type="dxa" w:w="1986"/>
          </w:tcPr>
          <w:p>
            <w:pPr>
              <w:pStyle w:val="Compact"/>
              <w:spacing w:after="20" w:before="20" w:line="240" w:lineRule="auto"/>
              <w:jc w:val="left"/>
            </w:pPr>
            <w:r>
              <w:rPr>
                <w:rFonts w:ascii="Times New Roman" w:hAnsi="Times New Roman"/>
                <w:sz w:val="19"/>
              </w:rPr>
              <w:t xml:space="preserve">Linked records</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M1-M2</w:t>
            </w:r>
          </w:p>
        </w:tc>
        <w:tc>
          <w:tcPr>
            <w:tcW w:type="dxa" w:w="2608"/>
          </w:tcPr>
          <w:p>
            <w:pPr>
              <w:pStyle w:val="Compact"/>
              <w:spacing w:after="20" w:before="20" w:line="240" w:lineRule="auto"/>
              <w:jc w:val="left"/>
            </w:pPr>
            <w:r>
              <w:rPr>
                <w:rFonts w:ascii="Times New Roman" w:hAnsi="Times New Roman"/>
                <w:sz w:val="19"/>
              </w:rPr>
              <w:t xml:space="preserve">Develop tools and the module-practice map</w:t>
            </w:r>
          </w:p>
        </w:tc>
        <w:tc>
          <w:tcPr>
            <w:tcW w:type="dxa" w:w="1975"/>
          </w:tcPr>
          <w:p>
            <w:pPr>
              <w:pStyle w:val="Compact"/>
              <w:spacing w:after="20" w:before="20" w:line="240" w:lineRule="auto"/>
              <w:jc w:val="left"/>
            </w:pPr>
            <w:r>
              <w:rPr>
                <w:rFonts w:ascii="Times New Roman" w:hAnsi="Times New Roman"/>
                <w:sz w:val="19"/>
              </w:rPr>
              <w:t xml:space="preserve">State team; subject experts</w:t>
            </w:r>
          </w:p>
        </w:tc>
        <w:tc>
          <w:tcPr>
            <w:tcW w:type="dxa" w:w="1986"/>
          </w:tcPr>
          <w:p>
            <w:pPr>
              <w:pStyle w:val="Compact"/>
              <w:spacing w:after="20" w:before="20" w:line="240" w:lineRule="auto"/>
              <w:jc w:val="left"/>
            </w:pPr>
            <w:r>
              <w:rPr>
                <w:rFonts w:ascii="Times New Roman" w:hAnsi="Times New Roman"/>
                <w:sz w:val="19"/>
              </w:rPr>
              <w:t xml:space="preserve">Draft tools</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M2-M3</w:t>
            </w:r>
          </w:p>
        </w:tc>
        <w:tc>
          <w:tcPr>
            <w:tcW w:type="dxa" w:w="2608"/>
          </w:tcPr>
          <w:p>
            <w:pPr>
              <w:pStyle w:val="Compact"/>
              <w:spacing w:after="20" w:before="20" w:line="240" w:lineRule="auto"/>
              <w:jc w:val="left"/>
            </w:pPr>
            <w:r>
              <w:rPr>
                <w:rFonts w:ascii="Times New Roman" w:hAnsi="Times New Roman"/>
                <w:sz w:val="19"/>
              </w:rPr>
              <w:t xml:space="preserve">Ethics clearance; training of trainers; investigator certification</w:t>
            </w:r>
          </w:p>
        </w:tc>
        <w:tc>
          <w:tcPr>
            <w:tcW w:type="dxa" w:w="1975"/>
          </w:tcPr>
          <w:p>
            <w:pPr>
              <w:pStyle w:val="Compact"/>
              <w:spacing w:after="20" w:before="20" w:line="240" w:lineRule="auto"/>
              <w:jc w:val="left"/>
            </w:pPr>
            <w:r>
              <w:rPr>
                <w:rFonts w:ascii="Times New Roman" w:hAnsi="Times New Roman"/>
                <w:sz w:val="19"/>
              </w:rPr>
              <w:t xml:space="preserve">State team; DIETs</w:t>
            </w:r>
          </w:p>
        </w:tc>
        <w:tc>
          <w:tcPr>
            <w:tcW w:type="dxa" w:w="1986"/>
          </w:tcPr>
          <w:p>
            <w:pPr>
              <w:pStyle w:val="Compact"/>
              <w:spacing w:after="20" w:before="20" w:line="240" w:lineRule="auto"/>
              <w:jc w:val="left"/>
            </w:pPr>
            <w:r>
              <w:rPr>
                <w:rFonts w:ascii="Times New Roman" w:hAnsi="Times New Roman"/>
                <w:sz w:val="19"/>
              </w:rPr>
              <w:t xml:space="preserve">60 certified investigators</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M3</w:t>
            </w:r>
          </w:p>
        </w:tc>
        <w:tc>
          <w:tcPr>
            <w:tcW w:type="dxa" w:w="2608"/>
          </w:tcPr>
          <w:p>
            <w:pPr>
              <w:pStyle w:val="Compact"/>
              <w:spacing w:after="20" w:before="20" w:line="240" w:lineRule="auto"/>
              <w:jc w:val="left"/>
            </w:pPr>
            <w:r>
              <w:rPr>
                <w:rFonts w:ascii="Times New Roman" w:hAnsi="Times New Roman"/>
                <w:sz w:val="19"/>
              </w:rPr>
              <w:t xml:space="preserve">Pilot in 10 schools outside the sample; finalise tools; power calculation</w:t>
            </w:r>
          </w:p>
        </w:tc>
        <w:tc>
          <w:tcPr>
            <w:tcW w:type="dxa" w:w="1975"/>
          </w:tcPr>
          <w:p>
            <w:pPr>
              <w:pStyle w:val="Compact"/>
              <w:spacing w:after="20" w:before="20" w:line="240" w:lineRule="auto"/>
              <w:jc w:val="left"/>
            </w:pPr>
            <w:r>
              <w:rPr>
                <w:rFonts w:ascii="Times New Roman" w:hAnsi="Times New Roman"/>
                <w:sz w:val="19"/>
              </w:rPr>
              <w:t xml:space="preserve">DIETs; State team</w:t>
            </w:r>
          </w:p>
        </w:tc>
        <w:tc>
          <w:tcPr>
            <w:tcW w:type="dxa" w:w="1986"/>
          </w:tcPr>
          <w:p>
            <w:pPr>
              <w:pStyle w:val="Compact"/>
              <w:spacing w:after="20" w:before="20" w:line="240" w:lineRule="auto"/>
              <w:jc w:val="left"/>
            </w:pPr>
            <w:r>
              <w:rPr>
                <w:bCs/>
                <w:rFonts w:ascii="Times New Roman" w:hAnsi="Times New Roman"/>
                <w:b/>
                <w:sz w:val="19"/>
              </w:rPr>
              <w:t xml:space="preserve">Inception report (M3)</w:t>
            </w:r>
          </w:p>
        </w:tc>
      </w:tr>
      <w:tr>
        <w:trPr>
          <w:cantSplit/>
        </w:trPr>
        <w:tc>
          <w:tcPr>
            <w:tcW w:type="dxa" w:w="1429"/>
          </w:tcPr>
          <w:p>
            <w:pPr>
              <w:pStyle w:val="Compact"/>
              <w:spacing w:after="20" w:before="20" w:line="240" w:lineRule="auto"/>
              <w:jc w:val="left"/>
            </w:pPr>
            <w:r>
              <w:rPr>
                <w:rFonts w:ascii="Times New Roman" w:hAnsi="Times New Roman"/>
                <w:sz w:val="19"/>
              </w:rPr>
              <w:t xml:space="preserve">2. Fieldwork</w:t>
            </w:r>
          </w:p>
        </w:tc>
        <w:tc>
          <w:tcPr>
            <w:tcW w:type="dxa" w:w="1031"/>
          </w:tcPr>
          <w:p>
            <w:pPr>
              <w:pStyle w:val="Compact"/>
              <w:spacing w:after="20" w:before="20" w:line="240" w:lineRule="auto"/>
              <w:jc w:val="left"/>
            </w:pPr>
            <w:r>
              <w:rPr>
                <w:rFonts w:ascii="Times New Roman" w:hAnsi="Times New Roman"/>
                <w:sz w:val="19"/>
              </w:rPr>
              <w:t xml:space="preserve">M4</w:t>
            </w:r>
          </w:p>
        </w:tc>
        <w:tc>
          <w:tcPr>
            <w:tcW w:type="dxa" w:w="2608"/>
          </w:tcPr>
          <w:p>
            <w:pPr>
              <w:pStyle w:val="Compact"/>
              <w:spacing w:after="20" w:before="20" w:line="240" w:lineRule="auto"/>
              <w:jc w:val="left"/>
            </w:pPr>
            <w:r>
              <w:rPr>
                <w:rFonts w:ascii="Times New Roman" w:hAnsi="Times New Roman"/>
                <w:sz w:val="19"/>
              </w:rPr>
              <w:t xml:space="preserve">Draw the teacher sample by training exposure</w:t>
            </w:r>
          </w:p>
        </w:tc>
        <w:tc>
          <w:tcPr>
            <w:tcW w:type="dxa" w:w="1975"/>
          </w:tcPr>
          <w:p>
            <w:pPr>
              <w:pStyle w:val="Compact"/>
              <w:spacing w:after="20" w:before="20" w:line="240" w:lineRule="auto"/>
              <w:jc w:val="left"/>
            </w:pPr>
            <w:r>
              <w:rPr>
                <w:rFonts w:ascii="Times New Roman" w:hAnsi="Times New Roman"/>
                <w:sz w:val="19"/>
              </w:rPr>
              <w:t xml:space="preserve">State team</w:t>
            </w:r>
          </w:p>
        </w:tc>
        <w:tc>
          <w:tcPr>
            <w:tcW w:type="dxa" w:w="1986"/>
          </w:tcPr>
          <w:p>
            <w:pPr>
              <w:pStyle w:val="Compact"/>
              <w:spacing w:after="20" w:before="20" w:line="240" w:lineRule="auto"/>
              <w:jc w:val="left"/>
            </w:pPr>
            <w:r>
              <w:rPr>
                <w:rFonts w:ascii="Times New Roman" w:hAnsi="Times New Roman"/>
                <w:sz w:val="19"/>
              </w:rPr>
              <w:t xml:space="preserve">Sample list</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M4-M7</w:t>
            </w:r>
          </w:p>
        </w:tc>
        <w:tc>
          <w:tcPr>
            <w:tcW w:type="dxa" w:w="2608"/>
          </w:tcPr>
          <w:p>
            <w:pPr>
              <w:pStyle w:val="Compact"/>
              <w:spacing w:after="20" w:before="20" w:line="240" w:lineRule="auto"/>
              <w:jc w:val="left"/>
            </w:pPr>
            <w:r>
              <w:rPr>
                <w:rFonts w:ascii="Times New Roman" w:hAnsi="Times New Roman"/>
                <w:sz w:val="19"/>
              </w:rPr>
              <w:t xml:space="preserve">Teacher survey and knowledge tests for about 3,000 teachers</w:t>
            </w:r>
          </w:p>
        </w:tc>
        <w:tc>
          <w:tcPr>
            <w:tcW w:type="dxa" w:w="1975"/>
          </w:tcPr>
          <w:p>
            <w:pPr>
              <w:pStyle w:val="Compact"/>
              <w:spacing w:after="20" w:before="20" w:line="240" w:lineRule="auto"/>
              <w:jc w:val="left"/>
            </w:pPr>
            <w:r>
              <w:rPr>
                <w:rFonts w:ascii="Times New Roman" w:hAnsi="Times New Roman"/>
                <w:sz w:val="19"/>
              </w:rPr>
              <w:t xml:space="preserve">DIETs</w:t>
            </w:r>
          </w:p>
        </w:tc>
        <w:tc>
          <w:tcPr>
            <w:tcW w:type="dxa" w:w="1986"/>
          </w:tcPr>
          <w:p>
            <w:pPr>
              <w:pStyle w:val="Compact"/>
              <w:spacing w:after="20" w:before="20" w:line="240" w:lineRule="auto"/>
              <w:jc w:val="left"/>
            </w:pPr>
            <w:r>
              <w:rPr>
                <w:rFonts w:ascii="Times New Roman" w:hAnsi="Times New Roman"/>
                <w:sz w:val="19"/>
              </w:rPr>
              <w:t xml:space="preserve">Teacher dataset</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M5-M8</w:t>
            </w:r>
          </w:p>
        </w:tc>
        <w:tc>
          <w:tcPr>
            <w:tcW w:type="dxa" w:w="2608"/>
          </w:tcPr>
          <w:p>
            <w:pPr>
              <w:pStyle w:val="Compact"/>
              <w:spacing w:after="20" w:before="20" w:line="240" w:lineRule="auto"/>
              <w:jc w:val="left"/>
            </w:pPr>
            <w:r>
              <w:rPr>
                <w:rFonts w:ascii="Times New Roman" w:hAnsi="Times New Roman"/>
                <w:sz w:val="19"/>
              </w:rPr>
              <w:t xml:space="preserve">Observe 600 classrooms; student tasks; head teacher and CRP/BRP questionnaires; safety audit</w:t>
            </w:r>
          </w:p>
        </w:tc>
        <w:tc>
          <w:tcPr>
            <w:tcW w:type="dxa" w:w="1975"/>
          </w:tcPr>
          <w:p>
            <w:pPr>
              <w:pStyle w:val="Compact"/>
              <w:spacing w:after="20" w:before="20" w:line="240" w:lineRule="auto"/>
              <w:jc w:val="left"/>
            </w:pPr>
            <w:r>
              <w:rPr>
                <w:rFonts w:ascii="Times New Roman" w:hAnsi="Times New Roman"/>
                <w:sz w:val="19"/>
              </w:rPr>
              <w:t xml:space="preserve">DIETs</w:t>
            </w:r>
          </w:p>
        </w:tc>
        <w:tc>
          <w:tcPr>
            <w:tcW w:type="dxa" w:w="1986"/>
          </w:tcPr>
          <w:p>
            <w:pPr>
              <w:pStyle w:val="Compact"/>
              <w:spacing w:after="20" w:before="20" w:line="240" w:lineRule="auto"/>
              <w:jc w:val="left"/>
            </w:pPr>
            <w:r>
              <w:rPr>
                <w:rFonts w:ascii="Times New Roman" w:hAnsi="Times New Roman"/>
                <w:sz w:val="19"/>
              </w:rPr>
              <w:t xml:space="preserve">School dataset</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M4-M9</w:t>
            </w:r>
          </w:p>
        </w:tc>
        <w:tc>
          <w:tcPr>
            <w:tcW w:type="dxa" w:w="2608"/>
          </w:tcPr>
          <w:p>
            <w:pPr>
              <w:pStyle w:val="Compact"/>
              <w:spacing w:after="20" w:before="20" w:line="240" w:lineRule="auto"/>
              <w:jc w:val="left"/>
            </w:pPr>
            <w:r>
              <w:rPr>
                <w:rFonts w:ascii="Times New Roman" w:hAnsi="Times New Roman"/>
                <w:sz w:val="19"/>
              </w:rPr>
              <w:t xml:space="preserve">Observe 60 live trainings; 60 FGDs; 160 interviews</w:t>
            </w:r>
          </w:p>
        </w:tc>
        <w:tc>
          <w:tcPr>
            <w:tcW w:type="dxa" w:w="1975"/>
          </w:tcPr>
          <w:p>
            <w:pPr>
              <w:pStyle w:val="Compact"/>
              <w:spacing w:after="20" w:before="20" w:line="240" w:lineRule="auto"/>
              <w:jc w:val="left"/>
            </w:pPr>
            <w:r>
              <w:rPr>
                <w:rFonts w:ascii="Times New Roman" w:hAnsi="Times New Roman"/>
                <w:sz w:val="19"/>
              </w:rPr>
              <w:t xml:space="preserve">DIETs; State team</w:t>
            </w:r>
          </w:p>
        </w:tc>
        <w:tc>
          <w:tcPr>
            <w:tcW w:type="dxa" w:w="1986"/>
          </w:tcPr>
          <w:p>
            <w:pPr>
              <w:pStyle w:val="Compact"/>
              <w:spacing w:after="20" w:before="20" w:line="240" w:lineRule="auto"/>
              <w:jc w:val="left"/>
            </w:pPr>
            <w:r>
              <w:rPr>
                <w:bCs/>
                <w:rFonts w:ascii="Times New Roman" w:hAnsi="Times New Roman"/>
                <w:b/>
                <w:sz w:val="19"/>
              </w:rPr>
              <w:t xml:space="preserve">Fieldwork report (M9)</w:t>
            </w:r>
          </w:p>
        </w:tc>
      </w:tr>
      <w:tr>
        <w:trPr>
          <w:cantSplit/>
        </w:trPr>
        <w:tc>
          <w:tcPr>
            <w:tcW w:type="dxa" w:w="1429"/>
          </w:tcPr>
          <w:p>
            <w:pPr>
              <w:pStyle w:val="Compact"/>
              <w:spacing w:after="20" w:before="20" w:line="240" w:lineRule="auto"/>
              <w:jc w:val="left"/>
            </w:pPr>
            <w:r>
              <w:rPr>
                <w:rFonts w:ascii="Times New Roman" w:hAnsi="Times New Roman"/>
                <w:sz w:val="19"/>
              </w:rPr>
              <w:t xml:space="preserve">3. Follow-up</w:t>
            </w:r>
          </w:p>
        </w:tc>
        <w:tc>
          <w:tcPr>
            <w:tcW w:type="dxa" w:w="1031"/>
          </w:tcPr>
          <w:p>
            <w:pPr>
              <w:pStyle w:val="Compact"/>
              <w:spacing w:after="20" w:before="20" w:line="240" w:lineRule="auto"/>
              <w:jc w:val="left"/>
            </w:pPr>
            <w:r>
              <w:rPr>
                <w:rFonts w:ascii="Times New Roman" w:hAnsi="Times New Roman"/>
                <w:sz w:val="19"/>
              </w:rPr>
              <w:t xml:space="preserve">M10-M12</w:t>
            </w:r>
          </w:p>
        </w:tc>
        <w:tc>
          <w:tcPr>
            <w:tcW w:type="dxa" w:w="2608"/>
          </w:tcPr>
          <w:p>
            <w:pPr>
              <w:pStyle w:val="Compact"/>
              <w:spacing w:after="20" w:before="20" w:line="240" w:lineRule="auto"/>
              <w:jc w:val="left"/>
            </w:pPr>
            <w:r>
              <w:rPr>
                <w:rFonts w:ascii="Times New Roman" w:hAnsi="Times New Roman"/>
                <w:sz w:val="19"/>
              </w:rPr>
              <w:t xml:space="preserve">Re-observe the same 600 classrooms; 16 case studies</w:t>
            </w:r>
          </w:p>
        </w:tc>
        <w:tc>
          <w:tcPr>
            <w:tcW w:type="dxa" w:w="1975"/>
          </w:tcPr>
          <w:p>
            <w:pPr>
              <w:pStyle w:val="Compact"/>
              <w:spacing w:after="20" w:before="20" w:line="240" w:lineRule="auto"/>
              <w:jc w:val="left"/>
            </w:pPr>
            <w:r>
              <w:rPr>
                <w:rFonts w:ascii="Times New Roman" w:hAnsi="Times New Roman"/>
                <w:sz w:val="19"/>
              </w:rPr>
              <w:t xml:space="preserve">DIETs; State team</w:t>
            </w:r>
          </w:p>
        </w:tc>
        <w:tc>
          <w:tcPr>
            <w:tcW w:type="dxa" w:w="1986"/>
          </w:tcPr>
          <w:p>
            <w:pPr>
              <w:pStyle w:val="Compact"/>
              <w:spacing w:after="20" w:before="20" w:line="240" w:lineRule="auto"/>
              <w:jc w:val="left"/>
            </w:pPr>
            <w:r>
              <w:rPr>
                <w:bCs/>
                <w:rFonts w:ascii="Times New Roman" w:hAnsi="Times New Roman"/>
                <w:b/>
                <w:sz w:val="19"/>
              </w:rPr>
              <w:t xml:space="preserve">Follow-up report (M12)</w:t>
            </w:r>
          </w:p>
        </w:tc>
      </w:tr>
      <w:tr>
        <w:trPr>
          <w:cantSplit/>
        </w:trPr>
        <w:tc>
          <w:tcPr>
            <w:tcW w:type="dxa" w:w="1429"/>
          </w:tcPr>
          <w:p>
            <w:pPr>
              <w:pStyle w:val="Compact"/>
              <w:spacing w:after="20" w:before="20" w:line="240" w:lineRule="auto"/>
              <w:jc w:val="left"/>
            </w:pPr>
            <w:r>
              <w:rPr>
                <w:rFonts w:ascii="Times New Roman" w:hAnsi="Times New Roman"/>
                <w:sz w:val="19"/>
              </w:rPr>
              <w:t xml:space="preserve">4. Analysis</w:t>
            </w:r>
          </w:p>
        </w:tc>
        <w:tc>
          <w:tcPr>
            <w:tcW w:type="dxa" w:w="1031"/>
          </w:tcPr>
          <w:p>
            <w:pPr>
              <w:pStyle w:val="Compact"/>
              <w:spacing w:after="20" w:before="20" w:line="240" w:lineRule="auto"/>
              <w:jc w:val="left"/>
            </w:pPr>
            <w:r>
              <w:rPr>
                <w:rFonts w:ascii="Times New Roman" w:hAnsi="Times New Roman"/>
                <w:sz w:val="19"/>
              </w:rPr>
              <w:t xml:space="preserve">M13-M15</w:t>
            </w:r>
          </w:p>
        </w:tc>
        <w:tc>
          <w:tcPr>
            <w:tcW w:type="dxa" w:w="2608"/>
          </w:tcPr>
          <w:p>
            <w:pPr>
              <w:pStyle w:val="Compact"/>
              <w:spacing w:after="20" w:before="20" w:line="240" w:lineRule="auto"/>
              <w:jc w:val="left"/>
            </w:pPr>
            <w:r>
              <w:rPr>
                <w:rFonts w:ascii="Times New Roman" w:hAnsi="Times New Roman"/>
                <w:sz w:val="19"/>
              </w:rPr>
              <w:t xml:space="preserve">Analysis by Guskey level and cluster; cost-effectiveness</w:t>
            </w:r>
          </w:p>
        </w:tc>
        <w:tc>
          <w:tcPr>
            <w:tcW w:type="dxa" w:w="1975"/>
          </w:tcPr>
          <w:p>
            <w:pPr>
              <w:pStyle w:val="Compact"/>
              <w:spacing w:after="20" w:before="20" w:line="240" w:lineRule="auto"/>
              <w:jc w:val="left"/>
            </w:pPr>
            <w:r>
              <w:rPr>
                <w:rFonts w:ascii="Times New Roman" w:hAnsi="Times New Roman"/>
                <w:sz w:val="19"/>
              </w:rPr>
              <w:t xml:space="preserve">State team; statistician</w:t>
            </w:r>
          </w:p>
        </w:tc>
        <w:tc>
          <w:tcPr>
            <w:tcW w:type="dxa" w:w="1986"/>
          </w:tcPr>
          <w:p>
            <w:pPr>
              <w:pStyle w:val="Compact"/>
              <w:spacing w:after="20" w:before="20" w:line="240" w:lineRule="auto"/>
              <w:jc w:val="left"/>
            </w:pPr>
            <w:r>
              <w:rPr>
                <w:rFonts w:ascii="Times New Roman" w:hAnsi="Times New Roman"/>
                <w:sz w:val="19"/>
              </w:rPr>
              <w:t xml:space="preserve">Analysis tables</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M15-M16</w:t>
            </w:r>
          </w:p>
        </w:tc>
        <w:tc>
          <w:tcPr>
            <w:tcW w:type="dxa" w:w="2608"/>
          </w:tcPr>
          <w:p>
            <w:pPr>
              <w:pStyle w:val="Compact"/>
              <w:spacing w:after="20" w:before="20" w:line="240" w:lineRule="auto"/>
              <w:jc w:val="left"/>
            </w:pPr>
            <w:r>
              <w:rPr>
                <w:rFonts w:ascii="Times New Roman" w:hAnsi="Times New Roman"/>
                <w:sz w:val="19"/>
              </w:rPr>
              <w:t xml:space="preserve">DIETs prepare 30 district training-impact profiles</w:t>
            </w:r>
          </w:p>
        </w:tc>
        <w:tc>
          <w:tcPr>
            <w:tcW w:type="dxa" w:w="1975"/>
          </w:tcPr>
          <w:p>
            <w:pPr>
              <w:pStyle w:val="Compact"/>
              <w:spacing w:after="20" w:before="20" w:line="240" w:lineRule="auto"/>
              <w:jc w:val="left"/>
            </w:pPr>
            <w:r>
              <w:rPr>
                <w:rFonts w:ascii="Times New Roman" w:hAnsi="Times New Roman"/>
                <w:sz w:val="19"/>
              </w:rPr>
              <w:t xml:space="preserve">DIETs</w:t>
            </w:r>
          </w:p>
        </w:tc>
        <w:tc>
          <w:tcPr>
            <w:tcW w:type="dxa" w:w="1986"/>
          </w:tcPr>
          <w:p>
            <w:pPr>
              <w:pStyle w:val="Compact"/>
              <w:spacing w:after="20" w:before="20" w:line="240" w:lineRule="auto"/>
              <w:jc w:val="left"/>
            </w:pPr>
            <w:r>
              <w:rPr>
                <w:rFonts w:ascii="Times New Roman" w:hAnsi="Times New Roman"/>
                <w:sz w:val="19"/>
              </w:rPr>
              <w:t xml:space="preserve">District profiles</w:t>
            </w:r>
          </w:p>
        </w:tc>
      </w:tr>
      <w:tr>
        <w:trPr>
          <w:cantSplit/>
        </w:trPr>
        <w:tc>
          <w:tcPr>
            <w:tcW w:type="dxa" w:w="1429"/>
          </w:tcPr>
          <w:p>
            <w:pPr>
              <w:pStyle w:val="Compact"/>
              <w:spacing w:after="20" w:before="20" w:line="240" w:lineRule="auto"/>
              <w:jc w:val="left"/>
            </w:pPr>
            <w:r>
              <w:rPr>
                <w:rFonts w:ascii="Times New Roman" w:hAnsi="Times New Roman"/>
                <w:sz w:val="19"/>
              </w:rPr>
              <w:t xml:space="preserve">5. Report</w:t>
            </w:r>
          </w:p>
        </w:tc>
        <w:tc>
          <w:tcPr>
            <w:tcW w:type="dxa" w:w="1031"/>
          </w:tcPr>
          <w:p>
            <w:pPr>
              <w:pStyle w:val="Compact"/>
              <w:spacing w:after="20" w:before="20" w:line="240" w:lineRule="auto"/>
              <w:jc w:val="left"/>
            </w:pPr>
            <w:r>
              <w:rPr>
                <w:rFonts w:ascii="Times New Roman" w:hAnsi="Times New Roman"/>
                <w:sz w:val="19"/>
              </w:rPr>
              <w:t xml:space="preserve">M16-M17</w:t>
            </w:r>
          </w:p>
        </w:tc>
        <w:tc>
          <w:tcPr>
            <w:tcW w:type="dxa" w:w="2608"/>
          </w:tcPr>
          <w:p>
            <w:pPr>
              <w:pStyle w:val="Compact"/>
              <w:spacing w:after="20" w:before="20" w:line="240" w:lineRule="auto"/>
              <w:jc w:val="left"/>
            </w:pPr>
            <w:r>
              <w:rPr>
                <w:rFonts w:ascii="Times New Roman" w:hAnsi="Times New Roman"/>
                <w:sz w:val="19"/>
              </w:rPr>
              <w:t xml:space="preserve">Divisional and State validation workshops</w:t>
            </w:r>
          </w:p>
        </w:tc>
        <w:tc>
          <w:tcPr>
            <w:tcW w:type="dxa" w:w="1975"/>
          </w:tcPr>
          <w:p>
            <w:pPr>
              <w:pStyle w:val="Compact"/>
              <w:spacing w:after="20" w:before="20" w:line="240" w:lineRule="auto"/>
              <w:jc w:val="left"/>
            </w:pPr>
            <w:r>
              <w:rPr>
                <w:rFonts w:ascii="Times New Roman" w:hAnsi="Times New Roman"/>
                <w:sz w:val="19"/>
              </w:rPr>
              <w:t xml:space="preserve">DSERT; DIETs</w:t>
            </w:r>
          </w:p>
        </w:tc>
        <w:tc>
          <w:tcPr>
            <w:tcW w:type="dxa" w:w="1986"/>
          </w:tcPr>
          <w:p>
            <w:pPr>
              <w:pStyle w:val="Compact"/>
              <w:spacing w:after="20" w:before="20" w:line="240" w:lineRule="auto"/>
              <w:jc w:val="left"/>
            </w:pPr>
            <w:r>
              <w:rPr>
                <w:rFonts w:ascii="Times New Roman" w:hAnsi="Times New Roman"/>
                <w:sz w:val="19"/>
              </w:rPr>
              <w:t xml:space="preserve">Agreed recommendations</w:t>
            </w:r>
          </w:p>
        </w:tc>
      </w:tr>
      <w:tr>
        <w:trPr>
          <w:cantSplit/>
        </w:trPr>
        <w:tc>
          <w:tcPr>
            <w:tcW w:type="dxa" w:w="1429"/>
          </w:tcPr>
          <w:p>
            <w:pPr>
              <w:pStyle w:val="Compact"/>
              <w:spacing w:after="20" w:before="20" w:line="240" w:lineRule="auto"/>
            </w:pPr>
          </w:p>
        </w:tc>
        <w:tc>
          <w:tcPr>
            <w:tcW w:type="dxa" w:w="1031"/>
          </w:tcPr>
          <w:p>
            <w:pPr>
              <w:pStyle w:val="Compact"/>
              <w:spacing w:after="20" w:before="20" w:line="240" w:lineRule="auto"/>
              <w:jc w:val="left"/>
            </w:pPr>
            <w:r>
              <w:rPr>
                <w:rFonts w:ascii="Times New Roman" w:hAnsi="Times New Roman"/>
                <w:sz w:val="19"/>
              </w:rPr>
              <w:t xml:space="preserve">M16-M18</w:t>
            </w:r>
          </w:p>
        </w:tc>
        <w:tc>
          <w:tcPr>
            <w:tcW w:type="dxa" w:w="2608"/>
          </w:tcPr>
          <w:p>
            <w:pPr>
              <w:pStyle w:val="Compact"/>
              <w:spacing w:after="20" w:before="20" w:line="240" w:lineRule="auto"/>
              <w:jc w:val="left"/>
            </w:pPr>
            <w:r>
              <w:rPr>
                <w:rFonts w:ascii="Times New Roman" w:hAnsi="Times New Roman"/>
                <w:sz w:val="19"/>
              </w:rPr>
              <w:t xml:space="preserve">Final report and Karnataka Teacher Training Effectiveness Framework</w:t>
            </w:r>
          </w:p>
        </w:tc>
        <w:tc>
          <w:tcPr>
            <w:tcW w:type="dxa" w:w="1975"/>
          </w:tcPr>
          <w:p>
            <w:pPr>
              <w:pStyle w:val="Compact"/>
              <w:spacing w:after="20" w:before="20" w:line="240" w:lineRule="auto"/>
              <w:jc w:val="left"/>
            </w:pPr>
            <w:r>
              <w:rPr>
                <w:rFonts w:ascii="Times New Roman" w:hAnsi="Times New Roman"/>
                <w:sz w:val="19"/>
              </w:rPr>
              <w:t xml:space="preserve">State team</w:t>
            </w:r>
          </w:p>
        </w:tc>
        <w:tc>
          <w:tcPr>
            <w:tcW w:type="dxa" w:w="1986"/>
          </w:tcPr>
          <w:p>
            <w:pPr>
              <w:pStyle w:val="Compact"/>
              <w:spacing w:after="20" w:before="20" w:line="240" w:lineRule="auto"/>
              <w:jc w:val="left"/>
            </w:pPr>
            <w:r>
              <w:rPr>
                <w:bCs/>
                <w:rFonts w:ascii="Times New Roman" w:hAnsi="Times New Roman"/>
                <w:b/>
                <w:sz w:val="19"/>
              </w:rPr>
              <w:t xml:space="preserve">Final report (M18)</w:t>
            </w:r>
          </w:p>
        </w:tc>
      </w:tr>
      <w:tr>
        <w:trPr>
          <w:cantSplit/>
        </w:trPr>
        <w:tc>
          <w:tcPr>
            <w:tcW w:type="dxa" w:w="1429"/>
          </w:tcPr>
          <w:p>
            <w:pPr>
              <w:pStyle w:val="Compact"/>
              <w:spacing w:after="20" w:before="20" w:line="240" w:lineRule="auto"/>
              <w:jc w:val="left"/>
            </w:pPr>
            <w:r>
              <w:rPr>
                <w:rFonts w:ascii="Times New Roman" w:hAnsi="Times New Roman"/>
                <w:sz w:val="19"/>
              </w:rPr>
              <w:t xml:space="preserve">Throughout</w:t>
            </w:r>
          </w:p>
        </w:tc>
        <w:tc>
          <w:tcPr>
            <w:tcW w:type="dxa" w:w="1031"/>
          </w:tcPr>
          <w:p>
            <w:pPr>
              <w:pStyle w:val="Compact"/>
              <w:spacing w:after="20" w:before="20" w:line="240" w:lineRule="auto"/>
              <w:jc w:val="left"/>
            </w:pPr>
            <w:r>
              <w:rPr>
                <w:rFonts w:ascii="Times New Roman" w:hAnsi="Times New Roman"/>
                <w:sz w:val="19"/>
              </w:rPr>
              <w:t xml:space="preserve">M1-M18</w:t>
            </w:r>
          </w:p>
        </w:tc>
        <w:tc>
          <w:tcPr>
            <w:tcW w:type="dxa" w:w="2608"/>
          </w:tcPr>
          <w:p>
            <w:pPr>
              <w:pStyle w:val="Compact"/>
              <w:spacing w:after="20" w:before="20" w:line="240" w:lineRule="auto"/>
              <w:jc w:val="left"/>
            </w:pPr>
            <w:r>
              <w:rPr>
                <w:rFonts w:ascii="Times New Roman" w:hAnsi="Times New Roman"/>
                <w:sz w:val="19"/>
              </w:rPr>
              <w:t xml:space="preserve">Quarterly Steering Committee; monitoring visits</w:t>
            </w:r>
          </w:p>
        </w:tc>
        <w:tc>
          <w:tcPr>
            <w:tcW w:type="dxa" w:w="1975"/>
          </w:tcPr>
          <w:p>
            <w:pPr>
              <w:pStyle w:val="Compact"/>
              <w:spacing w:after="20" w:before="20" w:line="240" w:lineRule="auto"/>
              <w:jc w:val="left"/>
            </w:pPr>
            <w:r>
              <w:rPr>
                <w:rFonts w:ascii="Times New Roman" w:hAnsi="Times New Roman"/>
                <w:sz w:val="19"/>
              </w:rPr>
              <w:t xml:space="preserve">DSERT</w:t>
            </w:r>
          </w:p>
        </w:tc>
        <w:tc>
          <w:tcPr>
            <w:tcW w:type="dxa" w:w="1986"/>
          </w:tcPr>
          <w:p>
            <w:pPr>
              <w:pStyle w:val="Compact"/>
              <w:spacing w:after="20" w:before="20" w:line="240" w:lineRule="auto"/>
              <w:jc w:val="left"/>
            </w:pPr>
            <w:r>
              <w:rPr>
                <w:rFonts w:ascii="Times New Roman" w:hAnsi="Times New Roman"/>
                <w:sz w:val="19"/>
              </w:rPr>
              <w:t xml:space="preserve">Minutes; monitoring reports</w:t>
            </w:r>
          </w:p>
        </w:tc>
      </w:tr>
    </w:tbl>
    <w:bookmarkEnd w:id="38"/>
    <w:bookmarkStart w:id="42" w:name="gantt-chart"/>
    <w:p>
      <w:pPr>
        <w:pStyle w:val="Heading1"/>
      </w:pPr>
      <w:r>
        <w:rPr>
          <w:rFonts w:ascii="Times New Roman" w:hAnsi="Times New Roman"/>
        </w:rPr>
        <w:t xml:space="preserve">13. Gantt chart</w:t>
      </w:r>
    </w:p>
    <w:p>
      <w:pPr>
        <w:pStyle w:val="FirstParagraph"/>
        <w:jc w:val="center"/>
      </w:pPr>
      <w:r>
        <w:rPr>
          <w:rFonts w:ascii="Times New Roman" w:hAnsi="Times New Roman"/>
        </w:rPr>
        <w:drawing>
          <wp:inline>
            <wp:extent cx="5334000" cy="3893819"/>
            <wp:effectExtent b="0" l="0" r="0" t="0"/>
            <wp:docPr descr="" title="" id="40" name="Picture"/>
            <a:graphic>
              <a:graphicData uri="http://schemas.openxmlformats.org/drawingml/2006/picture">
                <pic:pic>
                  <pic:nvPicPr>
                    <pic:cNvPr descr="/tmp/claude-0/-home-user-padnir/36ad3c4c-5d5b-5474-be74-0fd26e3a071f/scratchpad/prop/gantt1.png" id="41" name="Picture"/>
                    <pic:cNvPicPr>
                      <a:picLocks noChangeArrowheads="1" noChangeAspect="1"/>
                    </pic:cNvPicPr>
                  </pic:nvPicPr>
                  <pic:blipFill>
                    <a:blip r:embed="rId39"/>
                    <a:stretch>
                      <a:fillRect/>
                    </a:stretch>
                  </pic:blipFill>
                  <pic:spPr bwMode="auto">
                    <a:xfrm>
                      <a:off x="0" y="0"/>
                      <a:ext cx="5334000" cy="3893819"/>
                    </a:xfrm>
                    <a:prstGeom prst="rect">
                      <a:avLst/>
                    </a:prstGeom>
                    <a:noFill/>
                    <a:ln w="9525">
                      <a:noFill/>
                      <a:headEnd/>
                      <a:tailEnd/>
                    </a:ln>
                  </pic:spPr>
                </pic:pic>
              </a:graphicData>
            </a:graphic>
          </wp:inline>
        </w:drawing>
      </w:r>
    </w:p>
    <w:p>
      <w:pPr>
        <w:pStyle w:val="BodyText"/>
      </w:pPr>
      <w:r>
        <w:rPr>
          <w:rFonts w:ascii="Times New Roman" w:hAnsi="Times New Roman"/>
        </w:rPr>
        <w:t xml:space="preserve">Milestone reports: M3 inception report; M9 fieldwork report; M12 follow-up report; M18 final report. If required, the study can be completed in 15 months by reducing analysis and reporting to three months.</w:t>
      </w:r>
    </w:p>
    <w:bookmarkEnd w:id="42"/>
    <w:bookmarkStart w:id="43" w:name="budget"/>
    <w:p>
      <w:pPr>
        <w:pStyle w:val="Heading1"/>
      </w:pPr>
      <w:r>
        <w:rPr>
          <w:rFonts w:ascii="Times New Roman" w:hAnsi="Times New Roman"/>
        </w:rPr>
        <w:t xml:space="preserve">14. Budget</w:t>
      </w:r>
    </w:p>
    <w:p>
      <w:pPr>
        <w:pStyle w:val="FirstParagraph"/>
      </w:pPr>
      <w:r>
        <w:rPr>
          <w:rFonts w:ascii="Times New Roman" w:hAnsi="Times New Roman"/>
        </w:rPr>
        <w:t xml:space="preserve">The total cost of the study is</w:t>
      </w:r>
      <w:r>
        <w:rPr>
          <w:rFonts w:ascii="Times New Roman" w:hAnsi="Times New Roman"/>
        </w:rPr>
        <w:t xml:space="preserve"> </w:t>
      </w:r>
      <w:r>
        <w:rPr>
          <w:bCs/>
          <w:rFonts w:ascii="Times New Roman" w:hAnsi="Times New Roman"/>
          <w:b/>
        </w:rPr>
        <w:t xml:space="preserve">₹1,28,44,125</w:t>
      </w:r>
      <w:r>
        <w:rPr>
          <w:rFonts w:ascii="Times New Roman" w:hAnsi="Times New Roman"/>
        </w:rPr>
        <w:t xml:space="preserve"> </w:t>
      </w:r>
      <w:r>
        <w:rPr>
          <w:rFonts w:ascii="Times New Roman" w:hAnsi="Times New Roman"/>
        </w:rPr>
        <w:t xml:space="preserve">(Rupees One Crore Twenty-Eight Lakh Forty-Four Thousand One Hundred and Twenty-Five only) for 18 months: ₹1,06,44,375 in Year 1 (Months 1-12) and ₹21,99,750 in Months 13-18. Unit costs are indicative and will be finalised against the Samagra Shiksha norms in force at the time of approval.</w:t>
      </w:r>
    </w:p>
    <w:p>
      <w:pPr>
        <w:pStyle w:val="BodyText"/>
      </w:pPr>
      <w:r>
        <w:rPr>
          <w:bCs/>
          <w:rFonts w:ascii="Times New Roman" w:hAnsi="Times New Roman"/>
          <w:b/>
        </w:rPr>
        <w:t xml:space="preserve">Summary of budget by head (₹)</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30"/>
        <w:gridCol w:w="1769"/>
        <w:gridCol w:w="1605"/>
        <w:gridCol w:w="1769"/>
        <w:gridCol w:w="1155"/>
      </w:tblGrid>
      <w:tr>
        <w:trPr>
          <w:tblHeader w:val="true"/>
          <w:cantSplit/>
          <w:tblHeader/>
        </w:trPr>
        <w:tc>
          <w:tcPr>
            <w:tcW w:type="dxa" w:w="2730"/>
            <w:shd w:val="clear" w:color="auto" w:fill="D9E2F3"/>
          </w:tcPr>
          <w:p>
            <w:pPr>
              <w:pStyle w:val="Compact"/>
              <w:spacing w:after="20" w:before="20" w:line="240" w:lineRule="auto"/>
              <w:jc w:val="left"/>
            </w:pPr>
            <w:r>
              <w:rPr>
                <w:rFonts w:ascii="Times New Roman" w:hAnsi="Times New Roman"/>
                <w:b/>
                <w:sz w:val="19"/>
              </w:rPr>
              <w:t xml:space="preserve">Budget head</w:t>
            </w:r>
          </w:p>
        </w:tc>
        <w:tc>
          <w:tcPr>
            <w:tcW w:type="dxa" w:w="1769"/>
            <w:shd w:val="clear" w:color="auto" w:fill="D9E2F3"/>
          </w:tcPr>
          <w:p>
            <w:pPr>
              <w:pStyle w:val="Compact"/>
              <w:spacing w:after="20" w:before="20" w:line="240" w:lineRule="auto"/>
              <w:jc w:val="right"/>
            </w:pPr>
            <w:r>
              <w:rPr>
                <w:rFonts w:ascii="Times New Roman" w:hAnsi="Times New Roman"/>
                <w:b/>
                <w:sz w:val="19"/>
              </w:rPr>
              <w:t xml:space="preserve">Year 1</w:t>
            </w:r>
          </w:p>
        </w:tc>
        <w:tc>
          <w:tcPr>
            <w:tcW w:type="dxa" w:w="1605"/>
            <w:shd w:val="clear" w:color="auto" w:fill="D9E2F3"/>
          </w:tcPr>
          <w:p>
            <w:pPr>
              <w:pStyle w:val="Compact"/>
              <w:spacing w:after="20" w:before="20" w:line="240" w:lineRule="auto"/>
              <w:jc w:val="right"/>
            </w:pPr>
            <w:r>
              <w:rPr>
                <w:rFonts w:ascii="Times New Roman" w:hAnsi="Times New Roman"/>
                <w:b/>
                <w:sz w:val="19"/>
              </w:rPr>
              <w:t xml:space="preserve">Months 13-18</w:t>
            </w:r>
          </w:p>
        </w:tc>
        <w:tc>
          <w:tcPr>
            <w:tcW w:type="dxa" w:w="1769"/>
            <w:shd w:val="clear" w:color="auto" w:fill="D9E2F3"/>
          </w:tcPr>
          <w:p>
            <w:pPr>
              <w:pStyle w:val="Compact"/>
              <w:spacing w:after="20" w:before="20" w:line="240" w:lineRule="auto"/>
              <w:jc w:val="right"/>
            </w:pPr>
            <w:r>
              <w:rPr>
                <w:rFonts w:ascii="Times New Roman" w:hAnsi="Times New Roman"/>
                <w:b/>
                <w:sz w:val="19"/>
              </w:rPr>
              <w:t xml:space="preserve">Total</w:t>
            </w:r>
          </w:p>
        </w:tc>
        <w:tc>
          <w:tcPr>
            <w:tcW w:type="dxa" w:w="1155"/>
            <w:shd w:val="clear" w:color="auto" w:fill="D9E2F3"/>
          </w:tcPr>
          <w:p>
            <w:pPr>
              <w:pStyle w:val="Compact"/>
              <w:spacing w:after="20" w:before="20" w:line="240" w:lineRule="auto"/>
              <w:jc w:val="right"/>
            </w:pPr>
            <w:r>
              <w:rPr>
                <w:rFonts w:ascii="Times New Roman" w:hAnsi="Times New Roman"/>
                <w:b/>
                <w:sz w:val="19"/>
              </w:rPr>
              <w:t xml:space="preserve">Share</w:t>
            </w:r>
          </w:p>
        </w:tc>
      </w:tr>
      <w:tr>
        <w:trPr>
          <w:cantSplit/>
        </w:trPr>
        <w:tc>
          <w:tcPr>
            <w:tcW w:type="dxa" w:w="2730"/>
          </w:tcPr>
          <w:p>
            <w:pPr>
              <w:pStyle w:val="Compact"/>
              <w:spacing w:after="20" w:before="20" w:line="240" w:lineRule="auto"/>
              <w:jc w:val="left"/>
            </w:pPr>
            <w:r>
              <w:rPr>
                <w:rFonts w:ascii="Times New Roman" w:hAnsi="Times New Roman"/>
                <w:sz w:val="19"/>
              </w:rPr>
              <w:t xml:space="preserve">A. Personnel</w:t>
            </w:r>
          </w:p>
        </w:tc>
        <w:tc>
          <w:tcPr>
            <w:tcW w:type="dxa" w:w="1769"/>
          </w:tcPr>
          <w:p>
            <w:pPr>
              <w:pStyle w:val="Compact"/>
              <w:spacing w:after="20" w:before="20" w:line="240" w:lineRule="auto"/>
              <w:jc w:val="right"/>
            </w:pPr>
            <w:r>
              <w:rPr>
                <w:rFonts w:ascii="Times New Roman" w:hAnsi="Times New Roman"/>
                <w:sz w:val="19"/>
              </w:rPr>
              <w:t xml:space="preserve">19,80,000</w:t>
            </w:r>
          </w:p>
        </w:tc>
        <w:tc>
          <w:tcPr>
            <w:tcW w:type="dxa" w:w="1605"/>
          </w:tcPr>
          <w:p>
            <w:pPr>
              <w:pStyle w:val="Compact"/>
              <w:spacing w:after="20" w:before="20" w:line="240" w:lineRule="auto"/>
              <w:jc w:val="right"/>
            </w:pPr>
            <w:r>
              <w:rPr>
                <w:rFonts w:ascii="Times New Roman" w:hAnsi="Times New Roman"/>
                <w:sz w:val="19"/>
              </w:rPr>
              <w:t xml:space="preserve">8,40,000</w:t>
            </w:r>
          </w:p>
        </w:tc>
        <w:tc>
          <w:tcPr>
            <w:tcW w:type="dxa" w:w="1769"/>
          </w:tcPr>
          <w:p>
            <w:pPr>
              <w:pStyle w:val="Compact"/>
              <w:spacing w:after="20" w:before="20" w:line="240" w:lineRule="auto"/>
              <w:jc w:val="right"/>
            </w:pPr>
            <w:r>
              <w:rPr>
                <w:rFonts w:ascii="Times New Roman" w:hAnsi="Times New Roman"/>
                <w:sz w:val="19"/>
              </w:rPr>
              <w:t xml:space="preserve">28,20,000</w:t>
            </w:r>
          </w:p>
        </w:tc>
        <w:tc>
          <w:tcPr>
            <w:tcW w:type="dxa" w:w="1155"/>
          </w:tcPr>
          <w:p>
            <w:pPr>
              <w:pStyle w:val="Compact"/>
              <w:spacing w:after="20" w:before="20" w:line="240" w:lineRule="auto"/>
              <w:jc w:val="right"/>
            </w:pPr>
            <w:r>
              <w:rPr>
                <w:rFonts w:ascii="Times New Roman" w:hAnsi="Times New Roman"/>
                <w:sz w:val="19"/>
              </w:rPr>
              <w:t xml:space="preserve">22.0%</w:t>
            </w:r>
          </w:p>
        </w:tc>
      </w:tr>
      <w:tr>
        <w:trPr>
          <w:cantSplit/>
        </w:trPr>
        <w:tc>
          <w:tcPr>
            <w:tcW w:type="dxa" w:w="2730"/>
          </w:tcPr>
          <w:p>
            <w:pPr>
              <w:pStyle w:val="Compact"/>
              <w:spacing w:after="20" w:before="20" w:line="240" w:lineRule="auto"/>
              <w:jc w:val="left"/>
            </w:pPr>
            <w:r>
              <w:rPr>
                <w:rFonts w:ascii="Times New Roman" w:hAnsi="Times New Roman"/>
                <w:sz w:val="19"/>
              </w:rPr>
              <w:t xml:space="preserve">B. Field data collection</w:t>
            </w:r>
          </w:p>
        </w:tc>
        <w:tc>
          <w:tcPr>
            <w:tcW w:type="dxa" w:w="1769"/>
          </w:tcPr>
          <w:p>
            <w:pPr>
              <w:pStyle w:val="Compact"/>
              <w:spacing w:after="20" w:before="20" w:line="240" w:lineRule="auto"/>
              <w:jc w:val="right"/>
            </w:pPr>
            <w:r>
              <w:rPr>
                <w:rFonts w:ascii="Times New Roman" w:hAnsi="Times New Roman"/>
                <w:sz w:val="19"/>
              </w:rPr>
              <w:t xml:space="preserve">42,15,000</w:t>
            </w:r>
          </w:p>
        </w:tc>
        <w:tc>
          <w:tcPr>
            <w:tcW w:type="dxa" w:w="1605"/>
          </w:tcPr>
          <w:p>
            <w:pPr>
              <w:pStyle w:val="Compact"/>
              <w:spacing w:after="20" w:before="20" w:line="240" w:lineRule="auto"/>
              <w:jc w:val="right"/>
            </w:pPr>
            <w:r>
              <w:rPr>
                <w:rFonts w:ascii="Times New Roman" w:hAnsi="Times New Roman"/>
                <w:sz w:val="19"/>
              </w:rPr>
              <w:t xml:space="preserve">-</w:t>
            </w:r>
          </w:p>
        </w:tc>
        <w:tc>
          <w:tcPr>
            <w:tcW w:type="dxa" w:w="1769"/>
          </w:tcPr>
          <w:p>
            <w:pPr>
              <w:pStyle w:val="Compact"/>
              <w:spacing w:after="20" w:before="20" w:line="240" w:lineRule="auto"/>
              <w:jc w:val="right"/>
            </w:pPr>
            <w:r>
              <w:rPr>
                <w:rFonts w:ascii="Times New Roman" w:hAnsi="Times New Roman"/>
                <w:sz w:val="19"/>
              </w:rPr>
              <w:t xml:space="preserve">42,15,000</w:t>
            </w:r>
          </w:p>
        </w:tc>
        <w:tc>
          <w:tcPr>
            <w:tcW w:type="dxa" w:w="1155"/>
          </w:tcPr>
          <w:p>
            <w:pPr>
              <w:pStyle w:val="Compact"/>
              <w:spacing w:after="20" w:before="20" w:line="240" w:lineRule="auto"/>
              <w:jc w:val="right"/>
            </w:pPr>
            <w:r>
              <w:rPr>
                <w:rFonts w:ascii="Times New Roman" w:hAnsi="Times New Roman"/>
                <w:sz w:val="19"/>
              </w:rPr>
              <w:t xml:space="preserve">32.8%</w:t>
            </w:r>
          </w:p>
        </w:tc>
      </w:tr>
      <w:tr>
        <w:trPr>
          <w:cantSplit/>
        </w:trPr>
        <w:tc>
          <w:tcPr>
            <w:tcW w:type="dxa" w:w="2730"/>
          </w:tcPr>
          <w:p>
            <w:pPr>
              <w:pStyle w:val="Compact"/>
              <w:spacing w:after="20" w:before="20" w:line="240" w:lineRule="auto"/>
              <w:jc w:val="left"/>
            </w:pPr>
            <w:r>
              <w:rPr>
                <w:rFonts w:ascii="Times New Roman" w:hAnsi="Times New Roman"/>
                <w:sz w:val="19"/>
              </w:rPr>
              <w:t xml:space="preserve">C. Travel and daily allowance</w:t>
            </w:r>
          </w:p>
        </w:tc>
        <w:tc>
          <w:tcPr>
            <w:tcW w:type="dxa" w:w="1769"/>
          </w:tcPr>
          <w:p>
            <w:pPr>
              <w:pStyle w:val="Compact"/>
              <w:spacing w:after="20" w:before="20" w:line="240" w:lineRule="auto"/>
              <w:jc w:val="right"/>
            </w:pPr>
            <w:r>
              <w:rPr>
                <w:rFonts w:ascii="Times New Roman" w:hAnsi="Times New Roman"/>
                <w:sz w:val="19"/>
              </w:rPr>
              <w:t xml:space="preserve">18,60,000</w:t>
            </w:r>
          </w:p>
        </w:tc>
        <w:tc>
          <w:tcPr>
            <w:tcW w:type="dxa" w:w="1605"/>
          </w:tcPr>
          <w:p>
            <w:pPr>
              <w:pStyle w:val="Compact"/>
              <w:spacing w:after="20" w:before="20" w:line="240" w:lineRule="auto"/>
              <w:jc w:val="right"/>
            </w:pPr>
            <w:r>
              <w:rPr>
                <w:rFonts w:ascii="Times New Roman" w:hAnsi="Times New Roman"/>
                <w:sz w:val="19"/>
              </w:rPr>
              <w:t xml:space="preserve">75,000</w:t>
            </w:r>
          </w:p>
        </w:tc>
        <w:tc>
          <w:tcPr>
            <w:tcW w:type="dxa" w:w="1769"/>
          </w:tcPr>
          <w:p>
            <w:pPr>
              <w:pStyle w:val="Compact"/>
              <w:spacing w:after="20" w:before="20" w:line="240" w:lineRule="auto"/>
              <w:jc w:val="right"/>
            </w:pPr>
            <w:r>
              <w:rPr>
                <w:rFonts w:ascii="Times New Roman" w:hAnsi="Times New Roman"/>
                <w:sz w:val="19"/>
              </w:rPr>
              <w:t xml:space="preserve">19,35,000</w:t>
            </w:r>
          </w:p>
        </w:tc>
        <w:tc>
          <w:tcPr>
            <w:tcW w:type="dxa" w:w="1155"/>
          </w:tcPr>
          <w:p>
            <w:pPr>
              <w:pStyle w:val="Compact"/>
              <w:spacing w:after="20" w:before="20" w:line="240" w:lineRule="auto"/>
              <w:jc w:val="right"/>
            </w:pPr>
            <w:r>
              <w:rPr>
                <w:rFonts w:ascii="Times New Roman" w:hAnsi="Times New Roman"/>
                <w:sz w:val="19"/>
              </w:rPr>
              <w:t xml:space="preserve">15.1%</w:t>
            </w:r>
          </w:p>
        </w:tc>
      </w:tr>
      <w:tr>
        <w:trPr>
          <w:cantSplit/>
        </w:trPr>
        <w:tc>
          <w:tcPr>
            <w:tcW w:type="dxa" w:w="2730"/>
          </w:tcPr>
          <w:p>
            <w:pPr>
              <w:pStyle w:val="Compact"/>
              <w:spacing w:after="20" w:before="20" w:line="240" w:lineRule="auto"/>
              <w:jc w:val="left"/>
            </w:pPr>
            <w:r>
              <w:rPr>
                <w:rFonts w:ascii="Times New Roman" w:hAnsi="Times New Roman"/>
                <w:sz w:val="19"/>
              </w:rPr>
              <w:t xml:space="preserve">D. Training, meetings and workshops</w:t>
            </w:r>
          </w:p>
        </w:tc>
        <w:tc>
          <w:tcPr>
            <w:tcW w:type="dxa" w:w="1769"/>
          </w:tcPr>
          <w:p>
            <w:pPr>
              <w:pStyle w:val="Compact"/>
              <w:spacing w:after="20" w:before="20" w:line="240" w:lineRule="auto"/>
              <w:jc w:val="right"/>
            </w:pPr>
            <w:r>
              <w:rPr>
                <w:rFonts w:ascii="Times New Roman" w:hAnsi="Times New Roman"/>
                <w:sz w:val="19"/>
              </w:rPr>
              <w:t xml:space="preserve">7,52,500</w:t>
            </w:r>
          </w:p>
        </w:tc>
        <w:tc>
          <w:tcPr>
            <w:tcW w:type="dxa" w:w="1605"/>
          </w:tcPr>
          <w:p>
            <w:pPr>
              <w:pStyle w:val="Compact"/>
              <w:spacing w:after="20" w:before="20" w:line="240" w:lineRule="auto"/>
              <w:jc w:val="right"/>
            </w:pPr>
            <w:r>
              <w:rPr>
                <w:rFonts w:ascii="Times New Roman" w:hAnsi="Times New Roman"/>
                <w:sz w:val="19"/>
              </w:rPr>
              <w:t xml:space="preserve">7,40,000</w:t>
            </w:r>
          </w:p>
        </w:tc>
        <w:tc>
          <w:tcPr>
            <w:tcW w:type="dxa" w:w="1769"/>
          </w:tcPr>
          <w:p>
            <w:pPr>
              <w:pStyle w:val="Compact"/>
              <w:spacing w:after="20" w:before="20" w:line="240" w:lineRule="auto"/>
              <w:jc w:val="right"/>
            </w:pPr>
            <w:r>
              <w:rPr>
                <w:rFonts w:ascii="Times New Roman" w:hAnsi="Times New Roman"/>
                <w:sz w:val="19"/>
              </w:rPr>
              <w:t xml:space="preserve">14,92,500</w:t>
            </w:r>
          </w:p>
        </w:tc>
        <w:tc>
          <w:tcPr>
            <w:tcW w:type="dxa" w:w="1155"/>
          </w:tcPr>
          <w:p>
            <w:pPr>
              <w:pStyle w:val="Compact"/>
              <w:spacing w:after="20" w:before="20" w:line="240" w:lineRule="auto"/>
              <w:jc w:val="right"/>
            </w:pPr>
            <w:r>
              <w:rPr>
                <w:rFonts w:ascii="Times New Roman" w:hAnsi="Times New Roman"/>
                <w:sz w:val="19"/>
              </w:rPr>
              <w:t xml:space="preserve">11.6%</w:t>
            </w:r>
          </w:p>
        </w:tc>
      </w:tr>
      <w:tr>
        <w:trPr>
          <w:cantSplit/>
        </w:trPr>
        <w:tc>
          <w:tcPr>
            <w:tcW w:type="dxa" w:w="2730"/>
          </w:tcPr>
          <w:p>
            <w:pPr>
              <w:pStyle w:val="Compact"/>
              <w:spacing w:after="20" w:before="20" w:line="240" w:lineRule="auto"/>
              <w:jc w:val="left"/>
            </w:pPr>
            <w:r>
              <w:rPr>
                <w:rFonts w:ascii="Times New Roman" w:hAnsi="Times New Roman"/>
                <w:sz w:val="19"/>
              </w:rPr>
              <w:t xml:space="preserve">E. Tools, technology, printing and ethics</w:t>
            </w:r>
          </w:p>
        </w:tc>
        <w:tc>
          <w:tcPr>
            <w:tcW w:type="dxa" w:w="1769"/>
          </w:tcPr>
          <w:p>
            <w:pPr>
              <w:pStyle w:val="Compact"/>
              <w:spacing w:after="20" w:before="20" w:line="240" w:lineRule="auto"/>
              <w:jc w:val="right"/>
            </w:pPr>
            <w:r>
              <w:rPr>
                <w:rFonts w:ascii="Times New Roman" w:hAnsi="Times New Roman"/>
                <w:sz w:val="19"/>
              </w:rPr>
              <w:t xml:space="preserve">13,30,000</w:t>
            </w:r>
          </w:p>
        </w:tc>
        <w:tc>
          <w:tcPr>
            <w:tcW w:type="dxa" w:w="1605"/>
          </w:tcPr>
          <w:p>
            <w:pPr>
              <w:pStyle w:val="Compact"/>
              <w:spacing w:after="20" w:before="20" w:line="240" w:lineRule="auto"/>
              <w:jc w:val="right"/>
            </w:pPr>
            <w:r>
              <w:rPr>
                <w:rFonts w:ascii="Times New Roman" w:hAnsi="Times New Roman"/>
                <w:sz w:val="19"/>
              </w:rPr>
              <w:t xml:space="preserve">-</w:t>
            </w:r>
          </w:p>
        </w:tc>
        <w:tc>
          <w:tcPr>
            <w:tcW w:type="dxa" w:w="1769"/>
          </w:tcPr>
          <w:p>
            <w:pPr>
              <w:pStyle w:val="Compact"/>
              <w:spacing w:after="20" w:before="20" w:line="240" w:lineRule="auto"/>
              <w:jc w:val="right"/>
            </w:pPr>
            <w:r>
              <w:rPr>
                <w:rFonts w:ascii="Times New Roman" w:hAnsi="Times New Roman"/>
                <w:sz w:val="19"/>
              </w:rPr>
              <w:t xml:space="preserve">13,30,000</w:t>
            </w:r>
          </w:p>
        </w:tc>
        <w:tc>
          <w:tcPr>
            <w:tcW w:type="dxa" w:w="1155"/>
          </w:tcPr>
          <w:p>
            <w:pPr>
              <w:pStyle w:val="Compact"/>
              <w:spacing w:after="20" w:before="20" w:line="240" w:lineRule="auto"/>
              <w:jc w:val="right"/>
            </w:pPr>
            <w:r>
              <w:rPr>
                <w:rFonts w:ascii="Times New Roman" w:hAnsi="Times New Roman"/>
                <w:sz w:val="19"/>
              </w:rPr>
              <w:t xml:space="preserve">10.4%</w:t>
            </w:r>
          </w:p>
        </w:tc>
      </w:tr>
      <w:tr>
        <w:trPr>
          <w:cantSplit/>
        </w:trPr>
        <w:tc>
          <w:tcPr>
            <w:tcW w:type="dxa" w:w="2730"/>
          </w:tcPr>
          <w:p>
            <w:pPr>
              <w:pStyle w:val="Compact"/>
              <w:spacing w:after="20" w:before="20" w:line="240" w:lineRule="auto"/>
              <w:jc w:val="left"/>
            </w:pPr>
            <w:r>
              <w:rPr>
                <w:rFonts w:ascii="Times New Roman" w:hAnsi="Times New Roman"/>
                <w:sz w:val="19"/>
              </w:rPr>
              <w:t xml:space="preserve">F. Reporting and dissemination</w:t>
            </w:r>
          </w:p>
        </w:tc>
        <w:tc>
          <w:tcPr>
            <w:tcW w:type="dxa" w:w="1769"/>
          </w:tcPr>
          <w:p>
            <w:pPr>
              <w:pStyle w:val="Compact"/>
              <w:spacing w:after="20" w:before="20" w:line="240" w:lineRule="auto"/>
              <w:jc w:val="right"/>
            </w:pPr>
            <w:r>
              <w:rPr>
                <w:rFonts w:ascii="Times New Roman" w:hAnsi="Times New Roman"/>
                <w:sz w:val="19"/>
              </w:rPr>
              <w:t xml:space="preserve">-</w:t>
            </w:r>
          </w:p>
        </w:tc>
        <w:tc>
          <w:tcPr>
            <w:tcW w:type="dxa" w:w="1605"/>
          </w:tcPr>
          <w:p>
            <w:pPr>
              <w:pStyle w:val="Compact"/>
              <w:spacing w:after="20" w:before="20" w:line="240" w:lineRule="auto"/>
              <w:jc w:val="right"/>
            </w:pPr>
            <w:r>
              <w:rPr>
                <w:rFonts w:ascii="Times New Roman" w:hAnsi="Times New Roman"/>
                <w:sz w:val="19"/>
              </w:rPr>
              <w:t xml:space="preserve">4,40,000</w:t>
            </w:r>
          </w:p>
        </w:tc>
        <w:tc>
          <w:tcPr>
            <w:tcW w:type="dxa" w:w="1769"/>
          </w:tcPr>
          <w:p>
            <w:pPr>
              <w:pStyle w:val="Compact"/>
              <w:spacing w:after="20" w:before="20" w:line="240" w:lineRule="auto"/>
              <w:jc w:val="right"/>
            </w:pPr>
            <w:r>
              <w:rPr>
                <w:rFonts w:ascii="Times New Roman" w:hAnsi="Times New Roman"/>
                <w:sz w:val="19"/>
              </w:rPr>
              <w:t xml:space="preserve">4,40,000</w:t>
            </w:r>
          </w:p>
        </w:tc>
        <w:tc>
          <w:tcPr>
            <w:tcW w:type="dxa" w:w="1155"/>
          </w:tcPr>
          <w:p>
            <w:pPr>
              <w:pStyle w:val="Compact"/>
              <w:spacing w:after="20" w:before="20" w:line="240" w:lineRule="auto"/>
              <w:jc w:val="right"/>
            </w:pPr>
            <w:r>
              <w:rPr>
                <w:rFonts w:ascii="Times New Roman" w:hAnsi="Times New Roman"/>
                <w:sz w:val="19"/>
              </w:rPr>
              <w:t xml:space="preserve">3.4%</w:t>
            </w:r>
          </w:p>
        </w:tc>
      </w:tr>
      <w:tr>
        <w:trPr>
          <w:cantSplit/>
        </w:trPr>
        <w:tc>
          <w:tcPr>
            <w:tcW w:type="dxa" w:w="2730"/>
          </w:tcPr>
          <w:p>
            <w:pPr>
              <w:pStyle w:val="Compact"/>
              <w:spacing w:after="20" w:before="20" w:line="240" w:lineRule="auto"/>
              <w:jc w:val="left"/>
            </w:pPr>
            <w:r>
              <w:rPr>
                <w:rFonts w:ascii="Times New Roman" w:hAnsi="Times New Roman"/>
                <w:sz w:val="19"/>
              </w:rPr>
              <w:t xml:space="preserve">G. Contingency and administration (5%)</w:t>
            </w:r>
          </w:p>
        </w:tc>
        <w:tc>
          <w:tcPr>
            <w:tcW w:type="dxa" w:w="1769"/>
          </w:tcPr>
          <w:p>
            <w:pPr>
              <w:pStyle w:val="Compact"/>
              <w:spacing w:after="20" w:before="20" w:line="240" w:lineRule="auto"/>
              <w:jc w:val="right"/>
            </w:pPr>
            <w:r>
              <w:rPr>
                <w:rFonts w:ascii="Times New Roman" w:hAnsi="Times New Roman"/>
                <w:sz w:val="19"/>
              </w:rPr>
              <w:t xml:space="preserve">5,06,875</w:t>
            </w:r>
          </w:p>
        </w:tc>
        <w:tc>
          <w:tcPr>
            <w:tcW w:type="dxa" w:w="1605"/>
          </w:tcPr>
          <w:p>
            <w:pPr>
              <w:pStyle w:val="Compact"/>
              <w:spacing w:after="20" w:before="20" w:line="240" w:lineRule="auto"/>
              <w:jc w:val="right"/>
            </w:pPr>
            <w:r>
              <w:rPr>
                <w:rFonts w:ascii="Times New Roman" w:hAnsi="Times New Roman"/>
                <w:sz w:val="19"/>
              </w:rPr>
              <w:t xml:space="preserve">1,04,750</w:t>
            </w:r>
          </w:p>
        </w:tc>
        <w:tc>
          <w:tcPr>
            <w:tcW w:type="dxa" w:w="1769"/>
          </w:tcPr>
          <w:p>
            <w:pPr>
              <w:pStyle w:val="Compact"/>
              <w:spacing w:after="20" w:before="20" w:line="240" w:lineRule="auto"/>
              <w:jc w:val="right"/>
            </w:pPr>
            <w:r>
              <w:rPr>
                <w:rFonts w:ascii="Times New Roman" w:hAnsi="Times New Roman"/>
                <w:sz w:val="19"/>
              </w:rPr>
              <w:t xml:space="preserve">6,11,625</w:t>
            </w:r>
          </w:p>
        </w:tc>
        <w:tc>
          <w:tcPr>
            <w:tcW w:type="dxa" w:w="1155"/>
          </w:tcPr>
          <w:p>
            <w:pPr>
              <w:pStyle w:val="Compact"/>
              <w:spacing w:after="20" w:before="20" w:line="240" w:lineRule="auto"/>
              <w:jc w:val="right"/>
            </w:pPr>
            <w:r>
              <w:rPr>
                <w:rFonts w:ascii="Times New Roman" w:hAnsi="Times New Roman"/>
                <w:sz w:val="19"/>
              </w:rPr>
              <w:t xml:space="preserve">4.8%</w:t>
            </w:r>
          </w:p>
        </w:tc>
      </w:tr>
      <w:tr>
        <w:trPr>
          <w:cantSplit/>
        </w:trPr>
        <w:tc>
          <w:tcPr>
            <w:tcW w:type="dxa" w:w="2730"/>
          </w:tcPr>
          <w:p>
            <w:pPr>
              <w:pStyle w:val="Compact"/>
              <w:spacing w:after="20" w:before="20" w:line="240" w:lineRule="auto"/>
              <w:jc w:val="left"/>
            </w:pPr>
            <w:r>
              <w:rPr>
                <w:bCs/>
                <w:rFonts w:ascii="Times New Roman" w:hAnsi="Times New Roman"/>
                <w:b/>
                <w:sz w:val="19"/>
              </w:rPr>
              <w:t xml:space="preserve">Grand total</w:t>
            </w:r>
          </w:p>
        </w:tc>
        <w:tc>
          <w:tcPr>
            <w:tcW w:type="dxa" w:w="1769"/>
          </w:tcPr>
          <w:p>
            <w:pPr>
              <w:pStyle w:val="Compact"/>
              <w:spacing w:after="20" w:before="20" w:line="240" w:lineRule="auto"/>
              <w:jc w:val="right"/>
            </w:pPr>
            <w:r>
              <w:rPr>
                <w:bCs/>
                <w:rFonts w:ascii="Times New Roman" w:hAnsi="Times New Roman"/>
                <w:b/>
                <w:sz w:val="19"/>
              </w:rPr>
              <w:t xml:space="preserve">1,06,44,375</w:t>
            </w:r>
          </w:p>
        </w:tc>
        <w:tc>
          <w:tcPr>
            <w:tcW w:type="dxa" w:w="1605"/>
          </w:tcPr>
          <w:p>
            <w:pPr>
              <w:pStyle w:val="Compact"/>
              <w:spacing w:after="20" w:before="20" w:line="240" w:lineRule="auto"/>
              <w:jc w:val="right"/>
            </w:pPr>
            <w:r>
              <w:rPr>
                <w:bCs/>
                <w:rFonts w:ascii="Times New Roman" w:hAnsi="Times New Roman"/>
                <w:b/>
                <w:sz w:val="19"/>
              </w:rPr>
              <w:t xml:space="preserve">21,99,750</w:t>
            </w:r>
          </w:p>
        </w:tc>
        <w:tc>
          <w:tcPr>
            <w:tcW w:type="dxa" w:w="1769"/>
          </w:tcPr>
          <w:p>
            <w:pPr>
              <w:pStyle w:val="Compact"/>
              <w:spacing w:after="20" w:before="20" w:line="240" w:lineRule="auto"/>
              <w:jc w:val="right"/>
            </w:pPr>
            <w:r>
              <w:rPr>
                <w:bCs/>
                <w:rFonts w:ascii="Times New Roman" w:hAnsi="Times New Roman"/>
                <w:b/>
                <w:sz w:val="19"/>
              </w:rPr>
              <w:t xml:space="preserve">1,28,44,125</w:t>
            </w:r>
          </w:p>
        </w:tc>
        <w:tc>
          <w:tcPr>
            <w:tcW w:type="dxa" w:w="1155"/>
          </w:tcPr>
          <w:p>
            <w:pPr>
              <w:pStyle w:val="Compact"/>
              <w:spacing w:after="20" w:before="20" w:line="240" w:lineRule="auto"/>
              <w:jc w:val="right"/>
            </w:pPr>
            <w:r>
              <w:rPr>
                <w:bCs/>
                <w:rFonts w:ascii="Times New Roman" w:hAnsi="Times New Roman"/>
                <w:b/>
                <w:sz w:val="19"/>
              </w:rPr>
              <w:t xml:space="preserve">100.0%</w:t>
            </w:r>
          </w:p>
        </w:tc>
      </w:tr>
    </w:tbl>
    <w:p>
      <w:pPr>
        <w:pStyle w:val="BodyText"/>
      </w:pPr>
      <w:r>
        <w:rPr>
          <w:bCs/>
          <w:rFonts w:ascii="Times New Roman" w:hAnsi="Times New Roman"/>
          <w:b/>
        </w:rPr>
        <w:t xml:space="preserve">Detailed budget (₹)</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60"/>
        <w:gridCol w:w="664"/>
        <w:gridCol w:w="2076"/>
        <w:gridCol w:w="1770"/>
        <w:gridCol w:w="1381"/>
        <w:gridCol w:w="1197"/>
        <w:gridCol w:w="1381"/>
      </w:tblGrid>
      <w:tr>
        <w:trPr>
          <w:tblHeader w:val="true"/>
          <w:cantSplit/>
          <w:tblHeader/>
        </w:trPr>
        <w:tc>
          <w:tcPr>
            <w:tcW w:type="dxa" w:w="560"/>
            <w:shd w:val="clear" w:color="auto" w:fill="D9E2F3"/>
          </w:tcPr>
          <w:p>
            <w:pPr>
              <w:pStyle w:val="Compact"/>
              <w:spacing w:after="20" w:before="20" w:line="240" w:lineRule="auto"/>
              <w:jc w:val="left"/>
            </w:pPr>
            <w:r>
              <w:rPr>
                <w:rFonts w:ascii="Times New Roman" w:hAnsi="Times New Roman"/>
                <w:b/>
                <w:sz w:val="19"/>
              </w:rPr>
              <w:t xml:space="preserve">No.</w:t>
            </w:r>
          </w:p>
        </w:tc>
        <w:tc>
          <w:tcPr>
            <w:tcW w:type="dxa" w:w="664"/>
            <w:shd w:val="clear" w:color="auto" w:fill="D9E2F3"/>
          </w:tcPr>
          <w:p>
            <w:pPr>
              <w:pStyle w:val="Compact"/>
              <w:spacing w:after="20" w:before="20" w:line="240" w:lineRule="auto"/>
              <w:jc w:val="left"/>
            </w:pPr>
            <w:r>
              <w:rPr>
                <w:rFonts w:ascii="Times New Roman" w:hAnsi="Times New Roman"/>
                <w:b/>
                <w:sz w:val="19"/>
              </w:rPr>
              <w:t xml:space="preserve">Head</w:t>
            </w:r>
          </w:p>
        </w:tc>
        <w:tc>
          <w:tcPr>
            <w:tcW w:type="dxa" w:w="2076"/>
            <w:shd w:val="clear" w:color="auto" w:fill="D9E2F3"/>
          </w:tcPr>
          <w:p>
            <w:pPr>
              <w:pStyle w:val="Compact"/>
              <w:spacing w:after="20" w:before="20" w:line="240" w:lineRule="auto"/>
              <w:jc w:val="left"/>
            </w:pPr>
            <w:r>
              <w:rPr>
                <w:rFonts w:ascii="Times New Roman" w:hAnsi="Times New Roman"/>
                <w:b/>
                <w:sz w:val="19"/>
              </w:rPr>
              <w:t xml:space="preserve">Item</w:t>
            </w:r>
          </w:p>
        </w:tc>
        <w:tc>
          <w:tcPr>
            <w:tcW w:type="dxa" w:w="1770"/>
            <w:shd w:val="clear" w:color="auto" w:fill="D9E2F3"/>
          </w:tcPr>
          <w:p>
            <w:pPr>
              <w:pStyle w:val="Compact"/>
              <w:spacing w:after="20" w:before="20" w:line="240" w:lineRule="auto"/>
              <w:jc w:val="left"/>
            </w:pPr>
            <w:r>
              <w:rPr>
                <w:rFonts w:ascii="Times New Roman" w:hAnsi="Times New Roman"/>
                <w:b/>
                <w:sz w:val="19"/>
              </w:rPr>
              <w:t xml:space="preserve">Unit cost and quantity</w:t>
            </w:r>
          </w:p>
        </w:tc>
        <w:tc>
          <w:tcPr>
            <w:tcW w:type="dxa" w:w="1381"/>
            <w:shd w:val="clear" w:color="auto" w:fill="D9E2F3"/>
          </w:tcPr>
          <w:p>
            <w:pPr>
              <w:pStyle w:val="Compact"/>
              <w:spacing w:after="20" w:before="20" w:line="240" w:lineRule="auto"/>
              <w:jc w:val="right"/>
            </w:pPr>
            <w:r>
              <w:rPr>
                <w:rFonts w:ascii="Times New Roman" w:hAnsi="Times New Roman"/>
                <w:b/>
                <w:sz w:val="19"/>
              </w:rPr>
              <w:t xml:space="preserve">Year 1</w:t>
            </w:r>
          </w:p>
        </w:tc>
        <w:tc>
          <w:tcPr>
            <w:tcW w:type="dxa" w:w="1197"/>
            <w:shd w:val="clear" w:color="auto" w:fill="D9E2F3"/>
          </w:tcPr>
          <w:p>
            <w:pPr>
              <w:pStyle w:val="Compact"/>
              <w:spacing w:after="20" w:before="20" w:line="240" w:lineRule="auto"/>
              <w:jc w:val="right"/>
            </w:pPr>
            <w:r>
              <w:rPr>
                <w:rFonts w:ascii="Times New Roman" w:hAnsi="Times New Roman"/>
                <w:b/>
                <w:sz w:val="19"/>
              </w:rPr>
              <w:t xml:space="preserve">Months 13-18</w:t>
            </w:r>
          </w:p>
        </w:tc>
        <w:tc>
          <w:tcPr>
            <w:tcW w:type="dxa" w:w="1381"/>
            <w:shd w:val="clear" w:color="auto" w:fill="D9E2F3"/>
          </w:tcPr>
          <w:p>
            <w:pPr>
              <w:pStyle w:val="Compact"/>
              <w:spacing w:after="20" w:before="20" w:line="240" w:lineRule="auto"/>
              <w:jc w:val="right"/>
            </w:pPr>
            <w:r>
              <w:rPr>
                <w:rFonts w:ascii="Times New Roman" w:hAnsi="Times New Roman"/>
                <w:b/>
                <w:sz w:val="19"/>
              </w:rPr>
              <w:t xml:space="preserve">Total</w:t>
            </w:r>
          </w:p>
        </w:tc>
      </w:tr>
      <w:tr>
        <w:trPr>
          <w:cantSplit/>
        </w:trPr>
        <w:tc>
          <w:tcPr>
            <w:tcW w:type="dxa" w:w="560"/>
          </w:tcPr>
          <w:p>
            <w:pPr>
              <w:pStyle w:val="Compact"/>
              <w:spacing w:after="20" w:before="20" w:line="240" w:lineRule="auto"/>
              <w:jc w:val="left"/>
            </w:pPr>
            <w:r>
              <w:rPr>
                <w:rFonts w:ascii="Times New Roman" w:hAnsi="Times New Roman"/>
                <w:sz w:val="19"/>
              </w:rPr>
              <w:t xml:space="preserve">1</w:t>
            </w:r>
          </w:p>
        </w:tc>
        <w:tc>
          <w:tcPr>
            <w:tcW w:type="dxa" w:w="664"/>
          </w:tcPr>
          <w:p>
            <w:pPr>
              <w:pStyle w:val="Compact"/>
              <w:spacing w:after="20" w:before="20" w:line="240" w:lineRule="auto"/>
              <w:jc w:val="left"/>
            </w:pPr>
            <w:r>
              <w:rPr>
                <w:rFonts w:ascii="Times New Roman" w:hAnsi="Times New Roman"/>
                <w:sz w:val="19"/>
              </w:rPr>
              <w:t xml:space="preserve">A</w:t>
            </w:r>
          </w:p>
        </w:tc>
        <w:tc>
          <w:tcPr>
            <w:tcW w:type="dxa" w:w="2076"/>
          </w:tcPr>
          <w:p>
            <w:pPr>
              <w:pStyle w:val="Compact"/>
              <w:spacing w:after="20" w:before="20" w:line="240" w:lineRule="auto"/>
              <w:jc w:val="left"/>
            </w:pPr>
            <w:r>
              <w:rPr>
                <w:rFonts w:ascii="Times New Roman" w:hAnsi="Times New Roman"/>
                <w:sz w:val="19"/>
              </w:rPr>
              <w:t xml:space="preserve">State Research Associates</w:t>
            </w:r>
          </w:p>
        </w:tc>
        <w:tc>
          <w:tcPr>
            <w:tcW w:type="dxa" w:w="1770"/>
          </w:tcPr>
          <w:p>
            <w:pPr>
              <w:pStyle w:val="Compact"/>
              <w:spacing w:after="20" w:before="20" w:line="240" w:lineRule="auto"/>
              <w:jc w:val="left"/>
            </w:pPr>
            <w:r>
              <w:rPr>
                <w:rFonts w:ascii="Times New Roman" w:hAnsi="Times New Roman"/>
                <w:sz w:val="19"/>
              </w:rPr>
              <w:t xml:space="preserve">2 × 30,000 × 18 months</w:t>
            </w:r>
          </w:p>
        </w:tc>
        <w:tc>
          <w:tcPr>
            <w:tcW w:type="dxa" w:w="1381"/>
          </w:tcPr>
          <w:p>
            <w:pPr>
              <w:pStyle w:val="Compact"/>
              <w:spacing w:after="20" w:before="20" w:line="240" w:lineRule="auto"/>
              <w:jc w:val="right"/>
            </w:pPr>
            <w:r>
              <w:rPr>
                <w:rFonts w:ascii="Times New Roman" w:hAnsi="Times New Roman"/>
                <w:sz w:val="19"/>
              </w:rPr>
              <w:t xml:space="preserve">7,20,000</w:t>
            </w:r>
          </w:p>
        </w:tc>
        <w:tc>
          <w:tcPr>
            <w:tcW w:type="dxa" w:w="1197"/>
          </w:tcPr>
          <w:p>
            <w:pPr>
              <w:pStyle w:val="Compact"/>
              <w:spacing w:after="20" w:before="20" w:line="240" w:lineRule="auto"/>
              <w:jc w:val="right"/>
            </w:pPr>
            <w:r>
              <w:rPr>
                <w:rFonts w:ascii="Times New Roman" w:hAnsi="Times New Roman"/>
                <w:sz w:val="19"/>
              </w:rPr>
              <w:t xml:space="preserve">3,60,000</w:t>
            </w:r>
          </w:p>
        </w:tc>
        <w:tc>
          <w:tcPr>
            <w:tcW w:type="dxa" w:w="1381"/>
          </w:tcPr>
          <w:p>
            <w:pPr>
              <w:pStyle w:val="Compact"/>
              <w:spacing w:after="20" w:before="20" w:line="240" w:lineRule="auto"/>
              <w:jc w:val="right"/>
            </w:pPr>
            <w:r>
              <w:rPr>
                <w:rFonts w:ascii="Times New Roman" w:hAnsi="Times New Roman"/>
                <w:sz w:val="19"/>
              </w:rPr>
              <w:t xml:space="preserve">10,80,000</w:t>
            </w:r>
          </w:p>
        </w:tc>
      </w:tr>
      <w:tr>
        <w:trPr>
          <w:cantSplit/>
        </w:trPr>
        <w:tc>
          <w:tcPr>
            <w:tcW w:type="dxa" w:w="560"/>
          </w:tcPr>
          <w:p>
            <w:pPr>
              <w:pStyle w:val="Compact"/>
              <w:spacing w:after="20" w:before="20" w:line="240" w:lineRule="auto"/>
              <w:jc w:val="left"/>
            </w:pPr>
            <w:r>
              <w:rPr>
                <w:rFonts w:ascii="Times New Roman" w:hAnsi="Times New Roman"/>
                <w:sz w:val="19"/>
              </w:rPr>
              <w:t xml:space="preserve">2</w:t>
            </w:r>
          </w:p>
        </w:tc>
        <w:tc>
          <w:tcPr>
            <w:tcW w:type="dxa" w:w="664"/>
          </w:tcPr>
          <w:p>
            <w:pPr>
              <w:pStyle w:val="Compact"/>
              <w:spacing w:after="20" w:before="20" w:line="240" w:lineRule="auto"/>
              <w:jc w:val="left"/>
            </w:pPr>
            <w:r>
              <w:rPr>
                <w:rFonts w:ascii="Times New Roman" w:hAnsi="Times New Roman"/>
                <w:sz w:val="19"/>
              </w:rPr>
              <w:t xml:space="preserve">A</w:t>
            </w:r>
          </w:p>
        </w:tc>
        <w:tc>
          <w:tcPr>
            <w:tcW w:type="dxa" w:w="2076"/>
          </w:tcPr>
          <w:p>
            <w:pPr>
              <w:pStyle w:val="Compact"/>
              <w:spacing w:after="20" w:before="20" w:line="240" w:lineRule="auto"/>
              <w:jc w:val="left"/>
            </w:pPr>
            <w:r>
              <w:rPr>
                <w:rFonts w:ascii="Times New Roman" w:hAnsi="Times New Roman"/>
                <w:sz w:val="19"/>
              </w:rPr>
              <w:t xml:space="preserve">Statistician / data analyst</w:t>
            </w:r>
          </w:p>
        </w:tc>
        <w:tc>
          <w:tcPr>
            <w:tcW w:type="dxa" w:w="1770"/>
          </w:tcPr>
          <w:p>
            <w:pPr>
              <w:pStyle w:val="Compact"/>
              <w:spacing w:after="20" w:before="20" w:line="240" w:lineRule="auto"/>
              <w:jc w:val="left"/>
            </w:pPr>
            <w:r>
              <w:rPr>
                <w:rFonts w:ascii="Times New Roman" w:hAnsi="Times New Roman"/>
                <w:sz w:val="19"/>
              </w:rPr>
              <w:t xml:space="preserve">1 × 35,000 × 18 months</w:t>
            </w:r>
          </w:p>
        </w:tc>
        <w:tc>
          <w:tcPr>
            <w:tcW w:type="dxa" w:w="1381"/>
          </w:tcPr>
          <w:p>
            <w:pPr>
              <w:pStyle w:val="Compact"/>
              <w:spacing w:after="20" w:before="20" w:line="240" w:lineRule="auto"/>
              <w:jc w:val="right"/>
            </w:pPr>
            <w:r>
              <w:rPr>
                <w:rFonts w:ascii="Times New Roman" w:hAnsi="Times New Roman"/>
                <w:sz w:val="19"/>
              </w:rPr>
              <w:t xml:space="preserve">4,20,000</w:t>
            </w:r>
          </w:p>
        </w:tc>
        <w:tc>
          <w:tcPr>
            <w:tcW w:type="dxa" w:w="1197"/>
          </w:tcPr>
          <w:p>
            <w:pPr>
              <w:pStyle w:val="Compact"/>
              <w:spacing w:after="20" w:before="20" w:line="240" w:lineRule="auto"/>
              <w:jc w:val="right"/>
            </w:pPr>
            <w:r>
              <w:rPr>
                <w:rFonts w:ascii="Times New Roman" w:hAnsi="Times New Roman"/>
                <w:sz w:val="19"/>
              </w:rPr>
              <w:t xml:space="preserve">2,10,000</w:t>
            </w:r>
          </w:p>
        </w:tc>
        <w:tc>
          <w:tcPr>
            <w:tcW w:type="dxa" w:w="1381"/>
          </w:tcPr>
          <w:p>
            <w:pPr>
              <w:pStyle w:val="Compact"/>
              <w:spacing w:after="20" w:before="20" w:line="240" w:lineRule="auto"/>
              <w:jc w:val="right"/>
            </w:pPr>
            <w:r>
              <w:rPr>
                <w:rFonts w:ascii="Times New Roman" w:hAnsi="Times New Roman"/>
                <w:sz w:val="19"/>
              </w:rPr>
              <w:t xml:space="preserve">6,30,000</w:t>
            </w:r>
          </w:p>
        </w:tc>
      </w:tr>
      <w:tr>
        <w:trPr>
          <w:cantSplit/>
        </w:trPr>
        <w:tc>
          <w:tcPr>
            <w:tcW w:type="dxa" w:w="560"/>
          </w:tcPr>
          <w:p>
            <w:pPr>
              <w:pStyle w:val="Compact"/>
              <w:spacing w:after="20" w:before="20" w:line="240" w:lineRule="auto"/>
              <w:jc w:val="left"/>
            </w:pPr>
            <w:r>
              <w:rPr>
                <w:rFonts w:ascii="Times New Roman" w:hAnsi="Times New Roman"/>
                <w:sz w:val="19"/>
              </w:rPr>
              <w:t xml:space="preserve">3</w:t>
            </w:r>
          </w:p>
        </w:tc>
        <w:tc>
          <w:tcPr>
            <w:tcW w:type="dxa" w:w="664"/>
          </w:tcPr>
          <w:p>
            <w:pPr>
              <w:pStyle w:val="Compact"/>
              <w:spacing w:after="20" w:before="20" w:line="240" w:lineRule="auto"/>
              <w:jc w:val="left"/>
            </w:pPr>
            <w:r>
              <w:rPr>
                <w:rFonts w:ascii="Times New Roman" w:hAnsi="Times New Roman"/>
                <w:sz w:val="19"/>
              </w:rPr>
              <w:t xml:space="preserve">A</w:t>
            </w:r>
          </w:p>
        </w:tc>
        <w:tc>
          <w:tcPr>
            <w:tcW w:type="dxa" w:w="2076"/>
          </w:tcPr>
          <w:p>
            <w:pPr>
              <w:pStyle w:val="Compact"/>
              <w:spacing w:after="20" w:before="20" w:line="240" w:lineRule="auto"/>
              <w:jc w:val="left"/>
            </w:pPr>
            <w:r>
              <w:rPr>
                <w:rFonts w:ascii="Times New Roman" w:hAnsi="Times New Roman"/>
                <w:sz w:val="19"/>
              </w:rPr>
              <w:t xml:space="preserve">Data assistant (training MIS, TALP and expenditure records)</w:t>
            </w:r>
          </w:p>
        </w:tc>
        <w:tc>
          <w:tcPr>
            <w:tcW w:type="dxa" w:w="1770"/>
          </w:tcPr>
          <w:p>
            <w:pPr>
              <w:pStyle w:val="Compact"/>
              <w:spacing w:after="20" w:before="20" w:line="240" w:lineRule="auto"/>
              <w:jc w:val="left"/>
            </w:pPr>
            <w:r>
              <w:rPr>
                <w:rFonts w:ascii="Times New Roman" w:hAnsi="Times New Roman"/>
                <w:sz w:val="19"/>
              </w:rPr>
              <w:t xml:space="preserve">1 × 25,000 × 12 months</w:t>
            </w:r>
          </w:p>
        </w:tc>
        <w:tc>
          <w:tcPr>
            <w:tcW w:type="dxa" w:w="1381"/>
          </w:tcPr>
          <w:p>
            <w:pPr>
              <w:pStyle w:val="Compact"/>
              <w:spacing w:after="20" w:before="20" w:line="240" w:lineRule="auto"/>
              <w:jc w:val="right"/>
            </w:pPr>
            <w:r>
              <w:rPr>
                <w:rFonts w:ascii="Times New Roman" w:hAnsi="Times New Roman"/>
                <w:sz w:val="19"/>
              </w:rPr>
              <w:t xml:space="preserve">3,00,000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3,00,000</w:t>
            </w:r>
          </w:p>
        </w:tc>
      </w:tr>
      <w:tr>
        <w:trPr>
          <w:cantSplit/>
        </w:trPr>
        <w:tc>
          <w:tcPr>
            <w:tcW w:type="dxa" w:w="560"/>
          </w:tcPr>
          <w:p>
            <w:pPr>
              <w:pStyle w:val="Compact"/>
              <w:spacing w:after="20" w:before="20" w:line="240" w:lineRule="auto"/>
              <w:jc w:val="left"/>
            </w:pPr>
            <w:r>
              <w:rPr>
                <w:rFonts w:ascii="Times New Roman" w:hAnsi="Times New Roman"/>
                <w:sz w:val="19"/>
              </w:rPr>
              <w:t xml:space="preserve">4</w:t>
            </w:r>
          </w:p>
        </w:tc>
        <w:tc>
          <w:tcPr>
            <w:tcW w:type="dxa" w:w="664"/>
          </w:tcPr>
          <w:p>
            <w:pPr>
              <w:pStyle w:val="Compact"/>
              <w:spacing w:after="20" w:before="20" w:line="240" w:lineRule="auto"/>
              <w:jc w:val="left"/>
            </w:pPr>
            <w:r>
              <w:rPr>
                <w:rFonts w:ascii="Times New Roman" w:hAnsi="Times New Roman"/>
                <w:sz w:val="19"/>
              </w:rPr>
              <w:t xml:space="preserve">A</w:t>
            </w:r>
          </w:p>
        </w:tc>
        <w:tc>
          <w:tcPr>
            <w:tcW w:type="dxa" w:w="2076"/>
          </w:tcPr>
          <w:p>
            <w:pPr>
              <w:pStyle w:val="Compact"/>
              <w:spacing w:after="20" w:before="20" w:line="240" w:lineRule="auto"/>
              <w:jc w:val="left"/>
            </w:pPr>
            <w:r>
              <w:rPr>
                <w:rFonts w:ascii="Times New Roman" w:hAnsi="Times New Roman"/>
                <w:sz w:val="19"/>
              </w:rPr>
              <w:t xml:space="preserve">District Coordinators (DIET faculty honorarium)</w:t>
            </w:r>
          </w:p>
        </w:tc>
        <w:tc>
          <w:tcPr>
            <w:tcW w:type="dxa" w:w="1770"/>
          </w:tcPr>
          <w:p>
            <w:pPr>
              <w:pStyle w:val="Compact"/>
              <w:spacing w:after="20" w:before="20" w:line="240" w:lineRule="auto"/>
              <w:jc w:val="left"/>
            </w:pPr>
            <w:r>
              <w:rPr>
                <w:rFonts w:ascii="Times New Roman" w:hAnsi="Times New Roman"/>
                <w:sz w:val="19"/>
              </w:rPr>
              <w:t xml:space="preserve">30 × 1,500 × 18 months</w:t>
            </w:r>
          </w:p>
        </w:tc>
        <w:tc>
          <w:tcPr>
            <w:tcW w:type="dxa" w:w="1381"/>
          </w:tcPr>
          <w:p>
            <w:pPr>
              <w:pStyle w:val="Compact"/>
              <w:spacing w:after="20" w:before="20" w:line="240" w:lineRule="auto"/>
              <w:jc w:val="right"/>
            </w:pPr>
            <w:r>
              <w:rPr>
                <w:rFonts w:ascii="Times New Roman" w:hAnsi="Times New Roman"/>
                <w:sz w:val="19"/>
              </w:rPr>
              <w:t xml:space="preserve">5,40,000</w:t>
            </w:r>
          </w:p>
        </w:tc>
        <w:tc>
          <w:tcPr>
            <w:tcW w:type="dxa" w:w="1197"/>
          </w:tcPr>
          <w:p>
            <w:pPr>
              <w:pStyle w:val="Compact"/>
              <w:spacing w:after="20" w:before="20" w:line="240" w:lineRule="auto"/>
              <w:jc w:val="right"/>
            </w:pPr>
            <w:r>
              <w:rPr>
                <w:rFonts w:ascii="Times New Roman" w:hAnsi="Times New Roman"/>
                <w:sz w:val="19"/>
              </w:rPr>
              <w:t xml:space="preserve">2,70,000</w:t>
            </w:r>
          </w:p>
        </w:tc>
        <w:tc>
          <w:tcPr>
            <w:tcW w:type="dxa" w:w="1381"/>
          </w:tcPr>
          <w:p>
            <w:pPr>
              <w:pStyle w:val="Compact"/>
              <w:spacing w:after="20" w:before="20" w:line="240" w:lineRule="auto"/>
              <w:jc w:val="right"/>
            </w:pPr>
            <w:r>
              <w:rPr>
                <w:rFonts w:ascii="Times New Roman" w:hAnsi="Times New Roman"/>
                <w:sz w:val="19"/>
              </w:rPr>
              <w:t xml:space="preserve">8,10,000</w:t>
            </w:r>
          </w:p>
        </w:tc>
      </w:tr>
      <w:tr>
        <w:trPr>
          <w:cantSplit/>
        </w:trPr>
        <w:tc>
          <w:tcPr>
            <w:tcW w:type="dxa" w:w="560"/>
          </w:tcPr>
          <w:p>
            <w:pPr>
              <w:pStyle w:val="Compact"/>
              <w:spacing w:after="20" w:before="20" w:line="240" w:lineRule="auto"/>
              <w:jc w:val="left"/>
            </w:pPr>
            <w:r>
              <w:rPr>
                <w:rFonts w:ascii="Times New Roman" w:hAnsi="Times New Roman"/>
                <w:sz w:val="19"/>
              </w:rPr>
              <w:t xml:space="preserve">5</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Fieldwork investigator days</w:t>
            </w:r>
          </w:p>
        </w:tc>
        <w:tc>
          <w:tcPr>
            <w:tcW w:type="dxa" w:w="1770"/>
          </w:tcPr>
          <w:p>
            <w:pPr>
              <w:pStyle w:val="Compact"/>
              <w:spacing w:after="20" w:before="20" w:line="240" w:lineRule="auto"/>
              <w:jc w:val="left"/>
            </w:pPr>
            <w:r>
              <w:rPr>
                <w:rFonts w:ascii="Times New Roman" w:hAnsi="Times New Roman"/>
                <w:sz w:val="19"/>
              </w:rPr>
              <w:t xml:space="preserve">600 schools × 2 investigators × 2 days × 1,000</w:t>
            </w:r>
          </w:p>
        </w:tc>
        <w:tc>
          <w:tcPr>
            <w:tcW w:type="dxa" w:w="1381"/>
          </w:tcPr>
          <w:p>
            <w:pPr>
              <w:pStyle w:val="Compact"/>
              <w:spacing w:after="20" w:before="20" w:line="240" w:lineRule="auto"/>
              <w:jc w:val="right"/>
            </w:pPr>
            <w:r>
              <w:rPr>
                <w:rFonts w:ascii="Times New Roman" w:hAnsi="Times New Roman"/>
                <w:sz w:val="19"/>
              </w:rPr>
              <w:t xml:space="preserve">24,00,000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24,00,000</w:t>
            </w:r>
          </w:p>
        </w:tc>
      </w:tr>
      <w:tr>
        <w:trPr>
          <w:cantSplit/>
        </w:trPr>
        <w:tc>
          <w:tcPr>
            <w:tcW w:type="dxa" w:w="560"/>
          </w:tcPr>
          <w:p>
            <w:pPr>
              <w:pStyle w:val="Compact"/>
              <w:spacing w:after="20" w:before="20" w:line="240" w:lineRule="auto"/>
              <w:jc w:val="left"/>
            </w:pPr>
            <w:r>
              <w:rPr>
                <w:rFonts w:ascii="Times New Roman" w:hAnsi="Times New Roman"/>
                <w:sz w:val="19"/>
              </w:rPr>
              <w:t xml:space="preserve">6</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Follow-up classroom observation</w:t>
            </w:r>
          </w:p>
        </w:tc>
        <w:tc>
          <w:tcPr>
            <w:tcW w:type="dxa" w:w="1770"/>
          </w:tcPr>
          <w:p>
            <w:pPr>
              <w:pStyle w:val="Compact"/>
              <w:spacing w:after="20" w:before="20" w:line="240" w:lineRule="auto"/>
              <w:jc w:val="left"/>
            </w:pPr>
            <w:r>
              <w:rPr>
                <w:rFonts w:ascii="Times New Roman" w:hAnsi="Times New Roman"/>
                <w:sz w:val="19"/>
              </w:rPr>
              <w:t xml:space="preserve">600 classrooms × 1 day × 1,000</w:t>
            </w:r>
          </w:p>
        </w:tc>
        <w:tc>
          <w:tcPr>
            <w:tcW w:type="dxa" w:w="1381"/>
          </w:tcPr>
          <w:p>
            <w:pPr>
              <w:pStyle w:val="Compact"/>
              <w:spacing w:after="20" w:before="20" w:line="240" w:lineRule="auto"/>
              <w:jc w:val="right"/>
            </w:pPr>
            <w:r>
              <w:rPr>
                <w:rFonts w:ascii="Times New Roman" w:hAnsi="Times New Roman"/>
                <w:sz w:val="19"/>
              </w:rPr>
              <w:t xml:space="preserve">6,00,000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6,00,000</w:t>
            </w:r>
          </w:p>
        </w:tc>
      </w:tr>
      <w:tr>
        <w:trPr>
          <w:cantSplit/>
        </w:trPr>
        <w:tc>
          <w:tcPr>
            <w:tcW w:type="dxa" w:w="560"/>
          </w:tcPr>
          <w:p>
            <w:pPr>
              <w:pStyle w:val="Compact"/>
              <w:spacing w:after="20" w:before="20" w:line="240" w:lineRule="auto"/>
              <w:jc w:val="left"/>
            </w:pPr>
            <w:r>
              <w:rPr>
                <w:rFonts w:ascii="Times New Roman" w:hAnsi="Times New Roman"/>
                <w:sz w:val="19"/>
              </w:rPr>
              <w:t xml:space="preserve">7</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Observation of live training sessions</w:t>
            </w:r>
          </w:p>
        </w:tc>
        <w:tc>
          <w:tcPr>
            <w:tcW w:type="dxa" w:w="1770"/>
          </w:tcPr>
          <w:p>
            <w:pPr>
              <w:pStyle w:val="Compact"/>
              <w:spacing w:after="20" w:before="20" w:line="240" w:lineRule="auto"/>
              <w:jc w:val="left"/>
            </w:pPr>
            <w:r>
              <w:rPr>
                <w:rFonts w:ascii="Times New Roman" w:hAnsi="Times New Roman"/>
                <w:sz w:val="19"/>
              </w:rPr>
              <w:t xml:space="preserve">60 sessions × 2,000</w:t>
            </w:r>
          </w:p>
        </w:tc>
        <w:tc>
          <w:tcPr>
            <w:tcW w:type="dxa" w:w="1381"/>
          </w:tcPr>
          <w:p>
            <w:pPr>
              <w:pStyle w:val="Compact"/>
              <w:spacing w:after="20" w:before="20" w:line="240" w:lineRule="auto"/>
              <w:jc w:val="right"/>
            </w:pPr>
            <w:r>
              <w:rPr>
                <w:rFonts w:ascii="Times New Roman" w:hAnsi="Times New Roman"/>
                <w:sz w:val="19"/>
              </w:rPr>
              <w:t xml:space="preserve">1,20,000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1,20,000</w:t>
            </w:r>
          </w:p>
        </w:tc>
      </w:tr>
      <w:tr>
        <w:trPr>
          <w:cantSplit/>
        </w:trPr>
        <w:tc>
          <w:tcPr>
            <w:tcW w:type="dxa" w:w="560"/>
          </w:tcPr>
          <w:p>
            <w:pPr>
              <w:pStyle w:val="Compact"/>
              <w:spacing w:after="20" w:before="20" w:line="240" w:lineRule="auto"/>
              <w:jc w:val="left"/>
            </w:pPr>
            <w:r>
              <w:rPr>
                <w:rFonts w:ascii="Times New Roman" w:hAnsi="Times New Roman"/>
                <w:sz w:val="19"/>
              </w:rPr>
              <w:t xml:space="preserve">8</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Teacher knowledge tests: printing and scoring</w:t>
            </w:r>
          </w:p>
        </w:tc>
        <w:tc>
          <w:tcPr>
            <w:tcW w:type="dxa" w:w="1770"/>
          </w:tcPr>
          <w:p>
            <w:pPr>
              <w:pStyle w:val="Compact"/>
              <w:spacing w:after="20" w:before="20" w:line="240" w:lineRule="auto"/>
              <w:jc w:val="left"/>
            </w:pPr>
            <w:r>
              <w:rPr>
                <w:rFonts w:ascii="Times New Roman" w:hAnsi="Times New Roman"/>
                <w:sz w:val="19"/>
              </w:rPr>
              <w:t xml:space="preserve">3,000 teachers × 30</w:t>
            </w:r>
          </w:p>
        </w:tc>
        <w:tc>
          <w:tcPr>
            <w:tcW w:type="dxa" w:w="1381"/>
          </w:tcPr>
          <w:p>
            <w:pPr>
              <w:pStyle w:val="Compact"/>
              <w:spacing w:after="20" w:before="20" w:line="240" w:lineRule="auto"/>
              <w:jc w:val="right"/>
            </w:pPr>
            <w:r>
              <w:rPr>
                <w:rFonts w:ascii="Times New Roman" w:hAnsi="Times New Roman"/>
                <w:sz w:val="19"/>
              </w:rPr>
              <w:t xml:space="preserve">90,000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90,000</w:t>
            </w:r>
          </w:p>
        </w:tc>
      </w:tr>
      <w:tr>
        <w:trPr>
          <w:cantSplit/>
        </w:trPr>
        <w:tc>
          <w:tcPr>
            <w:tcW w:type="dxa" w:w="560"/>
          </w:tcPr>
          <w:p>
            <w:pPr>
              <w:pStyle w:val="Compact"/>
              <w:spacing w:after="20" w:before="20" w:line="240" w:lineRule="auto"/>
              <w:jc w:val="left"/>
            </w:pPr>
            <w:r>
              <w:rPr>
                <w:rFonts w:ascii="Times New Roman" w:hAnsi="Times New Roman"/>
                <w:sz w:val="19"/>
              </w:rPr>
              <w:t xml:space="preserve">9</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Student learning tasks (Grades 3, 5, 8): printing and scoring</w:t>
            </w:r>
          </w:p>
        </w:tc>
        <w:tc>
          <w:tcPr>
            <w:tcW w:type="dxa" w:w="1770"/>
          </w:tcPr>
          <w:p>
            <w:pPr>
              <w:pStyle w:val="Compact"/>
              <w:spacing w:after="20" w:before="20" w:line="240" w:lineRule="auto"/>
              <w:jc w:val="left"/>
            </w:pPr>
            <w:r>
              <w:rPr>
                <w:rFonts w:ascii="Times New Roman" w:hAnsi="Times New Roman"/>
                <w:sz w:val="19"/>
              </w:rPr>
              <w:t xml:space="preserve">9,000 students × 25</w:t>
            </w:r>
          </w:p>
        </w:tc>
        <w:tc>
          <w:tcPr>
            <w:tcW w:type="dxa" w:w="1381"/>
          </w:tcPr>
          <w:p>
            <w:pPr>
              <w:pStyle w:val="Compact"/>
              <w:spacing w:after="20" w:before="20" w:line="240" w:lineRule="auto"/>
              <w:jc w:val="right"/>
            </w:pPr>
            <w:r>
              <w:rPr>
                <w:rFonts w:ascii="Times New Roman" w:hAnsi="Times New Roman"/>
                <w:sz w:val="19"/>
              </w:rPr>
              <w:t xml:space="preserve">2,25,000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2,25,000</w:t>
            </w:r>
          </w:p>
        </w:tc>
      </w:tr>
      <w:tr>
        <w:trPr>
          <w:cantSplit/>
        </w:trPr>
        <w:tc>
          <w:tcPr>
            <w:tcW w:type="dxa" w:w="560"/>
          </w:tcPr>
          <w:p>
            <w:pPr>
              <w:pStyle w:val="Compact"/>
              <w:spacing w:after="20" w:before="20" w:line="240" w:lineRule="auto"/>
              <w:jc w:val="left"/>
            </w:pPr>
            <w:r>
              <w:rPr>
                <w:rFonts w:ascii="Times New Roman" w:hAnsi="Times New Roman"/>
                <w:sz w:val="19"/>
              </w:rPr>
              <w:t xml:space="preserve">10</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FGD facilitation and refreshments</w:t>
            </w:r>
          </w:p>
        </w:tc>
        <w:tc>
          <w:tcPr>
            <w:tcW w:type="dxa" w:w="1770"/>
          </w:tcPr>
          <w:p>
            <w:pPr>
              <w:pStyle w:val="Compact"/>
              <w:spacing w:after="20" w:before="20" w:line="240" w:lineRule="auto"/>
              <w:jc w:val="left"/>
            </w:pPr>
            <w:r>
              <w:rPr>
                <w:rFonts w:ascii="Times New Roman" w:hAnsi="Times New Roman"/>
                <w:sz w:val="19"/>
              </w:rPr>
              <w:t xml:space="preserve">60 FGDs × 3,000</w:t>
            </w:r>
          </w:p>
        </w:tc>
        <w:tc>
          <w:tcPr>
            <w:tcW w:type="dxa" w:w="1381"/>
          </w:tcPr>
          <w:p>
            <w:pPr>
              <w:pStyle w:val="Compact"/>
              <w:spacing w:after="20" w:before="20" w:line="240" w:lineRule="auto"/>
              <w:jc w:val="right"/>
            </w:pPr>
            <w:r>
              <w:rPr>
                <w:rFonts w:ascii="Times New Roman" w:hAnsi="Times New Roman"/>
                <w:sz w:val="19"/>
              </w:rPr>
              <w:t xml:space="preserve">1,80,000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1,80,000</w:t>
            </w:r>
          </w:p>
        </w:tc>
      </w:tr>
      <w:tr>
        <w:trPr>
          <w:cantSplit/>
        </w:trPr>
        <w:tc>
          <w:tcPr>
            <w:tcW w:type="dxa" w:w="560"/>
          </w:tcPr>
          <w:p>
            <w:pPr>
              <w:pStyle w:val="Compact"/>
              <w:spacing w:after="20" w:before="20" w:line="240" w:lineRule="auto"/>
              <w:jc w:val="left"/>
            </w:pPr>
            <w:r>
              <w:rPr>
                <w:rFonts w:ascii="Times New Roman" w:hAnsi="Times New Roman"/>
                <w:sz w:val="19"/>
              </w:rPr>
              <w:t xml:space="preserve">11</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Transcription and translation</w:t>
            </w:r>
          </w:p>
        </w:tc>
        <w:tc>
          <w:tcPr>
            <w:tcW w:type="dxa" w:w="1770"/>
          </w:tcPr>
          <w:p>
            <w:pPr>
              <w:pStyle w:val="Compact"/>
              <w:spacing w:after="20" w:before="20" w:line="240" w:lineRule="auto"/>
              <w:jc w:val="left"/>
            </w:pPr>
            <w:r>
              <w:rPr>
                <w:rFonts w:ascii="Times New Roman" w:hAnsi="Times New Roman"/>
                <w:sz w:val="19"/>
              </w:rPr>
              <w:t xml:space="preserve">220 FGDs and IDIs × 2,000</w:t>
            </w:r>
          </w:p>
        </w:tc>
        <w:tc>
          <w:tcPr>
            <w:tcW w:type="dxa" w:w="1381"/>
          </w:tcPr>
          <w:p>
            <w:pPr>
              <w:pStyle w:val="Compact"/>
              <w:spacing w:after="20" w:before="20" w:line="240" w:lineRule="auto"/>
              <w:jc w:val="right"/>
            </w:pPr>
            <w:r>
              <w:rPr>
                <w:rFonts w:ascii="Times New Roman" w:hAnsi="Times New Roman"/>
                <w:sz w:val="19"/>
              </w:rPr>
              <w:t xml:space="preserve">4,40,000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4,40,000</w:t>
            </w:r>
          </w:p>
        </w:tc>
      </w:tr>
      <w:tr>
        <w:trPr>
          <w:cantSplit/>
        </w:trPr>
        <w:tc>
          <w:tcPr>
            <w:tcW w:type="dxa" w:w="560"/>
          </w:tcPr>
          <w:p>
            <w:pPr>
              <w:pStyle w:val="Compact"/>
              <w:spacing w:after="20" w:before="20" w:line="240" w:lineRule="auto"/>
              <w:jc w:val="left"/>
            </w:pPr>
            <w:r>
              <w:rPr>
                <w:rFonts w:ascii="Times New Roman" w:hAnsi="Times New Roman"/>
                <w:sz w:val="19"/>
              </w:rPr>
              <w:t xml:space="preserve">12</w:t>
            </w:r>
          </w:p>
        </w:tc>
        <w:tc>
          <w:tcPr>
            <w:tcW w:type="dxa" w:w="664"/>
          </w:tcPr>
          <w:p>
            <w:pPr>
              <w:pStyle w:val="Compact"/>
              <w:spacing w:after="20" w:before="20" w:line="240" w:lineRule="auto"/>
              <w:jc w:val="left"/>
            </w:pPr>
            <w:r>
              <w:rPr>
                <w:rFonts w:ascii="Times New Roman" w:hAnsi="Times New Roman"/>
                <w:sz w:val="19"/>
              </w:rPr>
              <w:t xml:space="preserve">B</w:t>
            </w:r>
          </w:p>
        </w:tc>
        <w:tc>
          <w:tcPr>
            <w:tcW w:type="dxa" w:w="2076"/>
          </w:tcPr>
          <w:p>
            <w:pPr>
              <w:pStyle w:val="Compact"/>
              <w:spacing w:after="20" w:before="20" w:line="240" w:lineRule="auto"/>
              <w:jc w:val="left"/>
            </w:pPr>
            <w:r>
              <w:rPr>
                <w:rFonts w:ascii="Times New Roman" w:hAnsi="Times New Roman"/>
                <w:sz w:val="19"/>
              </w:rPr>
              <w:t xml:space="preserve">Case studies of strong and weak cases</w:t>
            </w:r>
          </w:p>
        </w:tc>
        <w:tc>
          <w:tcPr>
            <w:tcW w:type="dxa" w:w="1770"/>
          </w:tcPr>
          <w:p>
            <w:pPr>
              <w:pStyle w:val="Compact"/>
              <w:spacing w:after="20" w:before="20" w:line="240" w:lineRule="auto"/>
              <w:jc w:val="left"/>
            </w:pPr>
            <w:r>
              <w:rPr>
                <w:rFonts w:ascii="Times New Roman" w:hAnsi="Times New Roman"/>
                <w:sz w:val="19"/>
              </w:rPr>
              <w:t xml:space="preserve">16 × 10,000</w:t>
            </w:r>
          </w:p>
        </w:tc>
        <w:tc>
          <w:tcPr>
            <w:tcW w:type="dxa" w:w="1381"/>
          </w:tcPr>
          <w:p>
            <w:pPr>
              <w:pStyle w:val="Compact"/>
              <w:spacing w:after="20" w:before="20" w:line="240" w:lineRule="auto"/>
              <w:jc w:val="right"/>
            </w:pPr>
            <w:r>
              <w:rPr>
                <w:rFonts w:ascii="Times New Roman" w:hAnsi="Times New Roman"/>
                <w:sz w:val="19"/>
              </w:rPr>
              <w:t xml:space="preserve">1,60,000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1,60,000</w:t>
            </w:r>
          </w:p>
        </w:tc>
      </w:tr>
      <w:tr>
        <w:trPr>
          <w:cantSplit/>
        </w:trPr>
        <w:tc>
          <w:tcPr>
            <w:tcW w:type="dxa" w:w="560"/>
          </w:tcPr>
          <w:p>
            <w:pPr>
              <w:pStyle w:val="Compact"/>
              <w:spacing w:after="20" w:before="20" w:line="240" w:lineRule="auto"/>
              <w:jc w:val="left"/>
            </w:pPr>
            <w:r>
              <w:rPr>
                <w:rFonts w:ascii="Times New Roman" w:hAnsi="Times New Roman"/>
                <w:sz w:val="19"/>
              </w:rPr>
              <w:t xml:space="preserve">13</w:t>
            </w:r>
          </w:p>
        </w:tc>
        <w:tc>
          <w:tcPr>
            <w:tcW w:type="dxa" w:w="664"/>
          </w:tcPr>
          <w:p>
            <w:pPr>
              <w:pStyle w:val="Compact"/>
              <w:spacing w:after="20" w:before="20" w:line="240" w:lineRule="auto"/>
              <w:jc w:val="left"/>
            </w:pPr>
            <w:r>
              <w:rPr>
                <w:rFonts w:ascii="Times New Roman" w:hAnsi="Times New Roman"/>
                <w:sz w:val="19"/>
              </w:rPr>
              <w:t xml:space="preserve">C</w:t>
            </w:r>
          </w:p>
        </w:tc>
        <w:tc>
          <w:tcPr>
            <w:tcW w:type="dxa" w:w="2076"/>
          </w:tcPr>
          <w:p>
            <w:pPr>
              <w:pStyle w:val="Compact"/>
              <w:spacing w:after="20" w:before="20" w:line="240" w:lineRule="auto"/>
              <w:jc w:val="left"/>
            </w:pPr>
            <w:r>
              <w:rPr>
                <w:rFonts w:ascii="Times New Roman" w:hAnsi="Times New Roman"/>
                <w:sz w:val="19"/>
              </w:rPr>
              <w:t xml:space="preserve">Investigator travel, fieldwork</w:t>
            </w:r>
          </w:p>
        </w:tc>
        <w:tc>
          <w:tcPr>
            <w:tcW w:type="dxa" w:w="1770"/>
          </w:tcPr>
          <w:p>
            <w:pPr>
              <w:pStyle w:val="Compact"/>
              <w:spacing w:after="20" w:before="20" w:line="240" w:lineRule="auto"/>
              <w:jc w:val="left"/>
            </w:pPr>
            <w:r>
              <w:rPr>
                <w:rFonts w:ascii="Times New Roman" w:hAnsi="Times New Roman"/>
                <w:sz w:val="19"/>
              </w:rPr>
              <w:t xml:space="preserve">600 schools × 1,500</w:t>
            </w:r>
          </w:p>
        </w:tc>
        <w:tc>
          <w:tcPr>
            <w:tcW w:type="dxa" w:w="1381"/>
          </w:tcPr>
          <w:p>
            <w:pPr>
              <w:pStyle w:val="Compact"/>
              <w:spacing w:after="20" w:before="20" w:line="240" w:lineRule="auto"/>
              <w:jc w:val="right"/>
            </w:pPr>
            <w:r>
              <w:rPr>
                <w:rFonts w:ascii="Times New Roman" w:hAnsi="Times New Roman"/>
                <w:sz w:val="19"/>
              </w:rPr>
              <w:t xml:space="preserve">9,00,000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9,00,000</w:t>
            </w:r>
          </w:p>
        </w:tc>
      </w:tr>
      <w:tr>
        <w:trPr>
          <w:cantSplit/>
        </w:trPr>
        <w:tc>
          <w:tcPr>
            <w:tcW w:type="dxa" w:w="560"/>
          </w:tcPr>
          <w:p>
            <w:pPr>
              <w:pStyle w:val="Compact"/>
              <w:spacing w:after="20" w:before="20" w:line="240" w:lineRule="auto"/>
              <w:jc w:val="left"/>
            </w:pPr>
            <w:r>
              <w:rPr>
                <w:rFonts w:ascii="Times New Roman" w:hAnsi="Times New Roman"/>
                <w:sz w:val="19"/>
              </w:rPr>
              <w:t xml:space="preserve">14</w:t>
            </w:r>
          </w:p>
        </w:tc>
        <w:tc>
          <w:tcPr>
            <w:tcW w:type="dxa" w:w="664"/>
          </w:tcPr>
          <w:p>
            <w:pPr>
              <w:pStyle w:val="Compact"/>
              <w:spacing w:after="20" w:before="20" w:line="240" w:lineRule="auto"/>
              <w:jc w:val="left"/>
            </w:pPr>
            <w:r>
              <w:rPr>
                <w:rFonts w:ascii="Times New Roman" w:hAnsi="Times New Roman"/>
                <w:sz w:val="19"/>
              </w:rPr>
              <w:t xml:space="preserve">C</w:t>
            </w:r>
          </w:p>
        </w:tc>
        <w:tc>
          <w:tcPr>
            <w:tcW w:type="dxa" w:w="2076"/>
          </w:tcPr>
          <w:p>
            <w:pPr>
              <w:pStyle w:val="Compact"/>
              <w:spacing w:after="20" w:before="20" w:line="240" w:lineRule="auto"/>
              <w:jc w:val="left"/>
            </w:pPr>
            <w:r>
              <w:rPr>
                <w:rFonts w:ascii="Times New Roman" w:hAnsi="Times New Roman"/>
                <w:sz w:val="19"/>
              </w:rPr>
              <w:t xml:space="preserve">Investigator travel, follow-up</w:t>
            </w:r>
          </w:p>
        </w:tc>
        <w:tc>
          <w:tcPr>
            <w:tcW w:type="dxa" w:w="1770"/>
          </w:tcPr>
          <w:p>
            <w:pPr>
              <w:pStyle w:val="Compact"/>
              <w:spacing w:after="20" w:before="20" w:line="240" w:lineRule="auto"/>
              <w:jc w:val="left"/>
            </w:pPr>
            <w:r>
              <w:rPr>
                <w:rFonts w:ascii="Times New Roman" w:hAnsi="Times New Roman"/>
                <w:sz w:val="19"/>
              </w:rPr>
              <w:t xml:space="preserve">600 schools × 750</w:t>
            </w:r>
          </w:p>
        </w:tc>
        <w:tc>
          <w:tcPr>
            <w:tcW w:type="dxa" w:w="1381"/>
          </w:tcPr>
          <w:p>
            <w:pPr>
              <w:pStyle w:val="Compact"/>
              <w:spacing w:after="20" w:before="20" w:line="240" w:lineRule="auto"/>
              <w:jc w:val="right"/>
            </w:pPr>
            <w:r>
              <w:rPr>
                <w:rFonts w:ascii="Times New Roman" w:hAnsi="Times New Roman"/>
                <w:sz w:val="19"/>
              </w:rPr>
              <w:t xml:space="preserve">4,50,000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4,50,000</w:t>
            </w:r>
          </w:p>
        </w:tc>
      </w:tr>
      <w:tr>
        <w:trPr>
          <w:cantSplit/>
        </w:trPr>
        <w:tc>
          <w:tcPr>
            <w:tcW w:type="dxa" w:w="560"/>
          </w:tcPr>
          <w:p>
            <w:pPr>
              <w:pStyle w:val="Compact"/>
              <w:spacing w:after="20" w:before="20" w:line="240" w:lineRule="auto"/>
              <w:jc w:val="left"/>
            </w:pPr>
            <w:r>
              <w:rPr>
                <w:rFonts w:ascii="Times New Roman" w:hAnsi="Times New Roman"/>
                <w:sz w:val="19"/>
              </w:rPr>
              <w:t xml:space="preserve">15</w:t>
            </w:r>
          </w:p>
        </w:tc>
        <w:tc>
          <w:tcPr>
            <w:tcW w:type="dxa" w:w="664"/>
          </w:tcPr>
          <w:p>
            <w:pPr>
              <w:pStyle w:val="Compact"/>
              <w:spacing w:after="20" w:before="20" w:line="240" w:lineRule="auto"/>
              <w:jc w:val="left"/>
            </w:pPr>
            <w:r>
              <w:rPr>
                <w:rFonts w:ascii="Times New Roman" w:hAnsi="Times New Roman"/>
                <w:sz w:val="19"/>
              </w:rPr>
              <w:t xml:space="preserve">C</w:t>
            </w:r>
          </w:p>
        </w:tc>
        <w:tc>
          <w:tcPr>
            <w:tcW w:type="dxa" w:w="2076"/>
          </w:tcPr>
          <w:p>
            <w:pPr>
              <w:pStyle w:val="Compact"/>
              <w:spacing w:after="20" w:before="20" w:line="240" w:lineRule="auto"/>
              <w:jc w:val="left"/>
            </w:pPr>
            <w:r>
              <w:rPr>
                <w:rFonts w:ascii="Times New Roman" w:hAnsi="Times New Roman"/>
                <w:sz w:val="19"/>
              </w:rPr>
              <w:t xml:space="preserve">State team monitoring visits</w:t>
            </w:r>
          </w:p>
        </w:tc>
        <w:tc>
          <w:tcPr>
            <w:tcW w:type="dxa" w:w="1770"/>
          </w:tcPr>
          <w:p>
            <w:pPr>
              <w:pStyle w:val="Compact"/>
              <w:spacing w:after="20" w:before="20" w:line="240" w:lineRule="auto"/>
              <w:jc w:val="left"/>
            </w:pPr>
            <w:r>
              <w:rPr>
                <w:rFonts w:ascii="Times New Roman" w:hAnsi="Times New Roman"/>
                <w:sz w:val="19"/>
              </w:rPr>
              <w:t xml:space="preserve">30 districts × 2 visits × 6,000</w:t>
            </w:r>
          </w:p>
        </w:tc>
        <w:tc>
          <w:tcPr>
            <w:tcW w:type="dxa" w:w="1381"/>
          </w:tcPr>
          <w:p>
            <w:pPr>
              <w:pStyle w:val="Compact"/>
              <w:spacing w:after="20" w:before="20" w:line="240" w:lineRule="auto"/>
              <w:jc w:val="right"/>
            </w:pPr>
            <w:r>
              <w:rPr>
                <w:rFonts w:ascii="Times New Roman" w:hAnsi="Times New Roman"/>
                <w:sz w:val="19"/>
              </w:rPr>
              <w:t xml:space="preserve">3,60,000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3,60,000</w:t>
            </w:r>
          </w:p>
        </w:tc>
      </w:tr>
      <w:tr>
        <w:trPr>
          <w:cantSplit/>
        </w:trPr>
        <w:tc>
          <w:tcPr>
            <w:tcW w:type="dxa" w:w="560"/>
          </w:tcPr>
          <w:p>
            <w:pPr>
              <w:pStyle w:val="Compact"/>
              <w:spacing w:after="20" w:before="20" w:line="240" w:lineRule="auto"/>
              <w:jc w:val="left"/>
            </w:pPr>
            <w:r>
              <w:rPr>
                <w:rFonts w:ascii="Times New Roman" w:hAnsi="Times New Roman"/>
                <w:sz w:val="19"/>
              </w:rPr>
              <w:t xml:space="preserve">16</w:t>
            </w:r>
          </w:p>
        </w:tc>
        <w:tc>
          <w:tcPr>
            <w:tcW w:type="dxa" w:w="664"/>
          </w:tcPr>
          <w:p>
            <w:pPr>
              <w:pStyle w:val="Compact"/>
              <w:spacing w:after="20" w:before="20" w:line="240" w:lineRule="auto"/>
              <w:jc w:val="left"/>
            </w:pPr>
            <w:r>
              <w:rPr>
                <w:rFonts w:ascii="Times New Roman" w:hAnsi="Times New Roman"/>
                <w:sz w:val="19"/>
              </w:rPr>
              <w:t xml:space="preserve">C</w:t>
            </w:r>
          </w:p>
        </w:tc>
        <w:tc>
          <w:tcPr>
            <w:tcW w:type="dxa" w:w="2076"/>
          </w:tcPr>
          <w:p>
            <w:pPr>
              <w:pStyle w:val="Compact"/>
              <w:spacing w:after="20" w:before="20" w:line="240" w:lineRule="auto"/>
              <w:jc w:val="left"/>
            </w:pPr>
            <w:r>
              <w:rPr>
                <w:rFonts w:ascii="Times New Roman" w:hAnsi="Times New Roman"/>
                <w:sz w:val="19"/>
              </w:rPr>
              <w:t xml:space="preserve">District Coordinators to State review meetings</w:t>
            </w:r>
          </w:p>
        </w:tc>
        <w:tc>
          <w:tcPr>
            <w:tcW w:type="dxa" w:w="1770"/>
          </w:tcPr>
          <w:p>
            <w:pPr>
              <w:pStyle w:val="Compact"/>
              <w:spacing w:after="20" w:before="20" w:line="240" w:lineRule="auto"/>
              <w:jc w:val="left"/>
            </w:pPr>
            <w:r>
              <w:rPr>
                <w:rFonts w:ascii="Times New Roman" w:hAnsi="Times New Roman"/>
                <w:sz w:val="19"/>
              </w:rPr>
              <w:t xml:space="preserve">30 × 3 meetings × 2,500</w:t>
            </w:r>
          </w:p>
        </w:tc>
        <w:tc>
          <w:tcPr>
            <w:tcW w:type="dxa" w:w="1381"/>
          </w:tcPr>
          <w:p>
            <w:pPr>
              <w:pStyle w:val="Compact"/>
              <w:spacing w:after="20" w:before="20" w:line="240" w:lineRule="auto"/>
              <w:jc w:val="right"/>
            </w:pPr>
            <w:r>
              <w:rPr>
                <w:rFonts w:ascii="Times New Roman" w:hAnsi="Times New Roman"/>
                <w:sz w:val="19"/>
              </w:rPr>
              <w:t xml:space="preserve">1,50,000</w:t>
            </w:r>
          </w:p>
        </w:tc>
        <w:tc>
          <w:tcPr>
            <w:tcW w:type="dxa" w:w="1197"/>
          </w:tcPr>
          <w:p>
            <w:pPr>
              <w:pStyle w:val="Compact"/>
              <w:spacing w:after="20" w:before="20" w:line="240" w:lineRule="auto"/>
              <w:jc w:val="right"/>
            </w:pPr>
            <w:r>
              <w:rPr>
                <w:rFonts w:ascii="Times New Roman" w:hAnsi="Times New Roman"/>
                <w:sz w:val="19"/>
              </w:rPr>
              <w:t xml:space="preserve">75,000</w:t>
            </w:r>
          </w:p>
        </w:tc>
        <w:tc>
          <w:tcPr>
            <w:tcW w:type="dxa" w:w="1381"/>
          </w:tcPr>
          <w:p>
            <w:pPr>
              <w:pStyle w:val="Compact"/>
              <w:spacing w:after="20" w:before="20" w:line="240" w:lineRule="auto"/>
              <w:jc w:val="right"/>
            </w:pPr>
            <w:r>
              <w:rPr>
                <w:rFonts w:ascii="Times New Roman" w:hAnsi="Times New Roman"/>
                <w:sz w:val="19"/>
              </w:rPr>
              <w:t xml:space="preserve">2,25,000</w:t>
            </w:r>
          </w:p>
        </w:tc>
      </w:tr>
      <w:tr>
        <w:trPr>
          <w:cantSplit/>
        </w:trPr>
        <w:tc>
          <w:tcPr>
            <w:tcW w:type="dxa" w:w="560"/>
          </w:tcPr>
          <w:p>
            <w:pPr>
              <w:pStyle w:val="Compact"/>
              <w:spacing w:after="20" w:before="20" w:line="240" w:lineRule="auto"/>
              <w:jc w:val="left"/>
            </w:pPr>
            <w:r>
              <w:rPr>
                <w:rFonts w:ascii="Times New Roman" w:hAnsi="Times New Roman"/>
                <w:sz w:val="19"/>
              </w:rPr>
              <w:t xml:space="preserve">17</w:t>
            </w:r>
          </w:p>
        </w:tc>
        <w:tc>
          <w:tcPr>
            <w:tcW w:type="dxa" w:w="664"/>
          </w:tcPr>
          <w:p>
            <w:pPr>
              <w:pStyle w:val="Compact"/>
              <w:spacing w:after="20" w:before="20" w:line="240" w:lineRule="auto"/>
              <w:jc w:val="left"/>
            </w:pPr>
            <w:r>
              <w:rPr>
                <w:rFonts w:ascii="Times New Roman" w:hAnsi="Times New Roman"/>
                <w:sz w:val="19"/>
              </w:rPr>
              <w:t xml:space="preserve">D</w:t>
            </w:r>
          </w:p>
        </w:tc>
        <w:tc>
          <w:tcPr>
            <w:tcW w:type="dxa" w:w="2076"/>
          </w:tcPr>
          <w:p>
            <w:pPr>
              <w:pStyle w:val="Compact"/>
              <w:spacing w:after="20" w:before="20" w:line="240" w:lineRule="auto"/>
              <w:jc w:val="left"/>
            </w:pPr>
            <w:r>
              <w:rPr>
                <w:rFonts w:ascii="Times New Roman" w:hAnsi="Times New Roman"/>
                <w:sz w:val="19"/>
              </w:rPr>
              <w:t xml:space="preserve">State-level training of trainers for District Coordinators</w:t>
            </w:r>
          </w:p>
        </w:tc>
        <w:tc>
          <w:tcPr>
            <w:tcW w:type="dxa" w:w="1770"/>
          </w:tcPr>
          <w:p>
            <w:pPr>
              <w:pStyle w:val="Compact"/>
              <w:spacing w:after="20" w:before="20" w:line="240" w:lineRule="auto"/>
              <w:jc w:val="left"/>
            </w:pPr>
            <w:r>
              <w:rPr>
                <w:rFonts w:ascii="Times New Roman" w:hAnsi="Times New Roman"/>
                <w:sz w:val="19"/>
              </w:rPr>
              <w:t xml:space="preserve">45 participants × 3 days × 1,500</w:t>
            </w:r>
          </w:p>
        </w:tc>
        <w:tc>
          <w:tcPr>
            <w:tcW w:type="dxa" w:w="1381"/>
          </w:tcPr>
          <w:p>
            <w:pPr>
              <w:pStyle w:val="Compact"/>
              <w:spacing w:after="20" w:before="20" w:line="240" w:lineRule="auto"/>
              <w:jc w:val="right"/>
            </w:pPr>
            <w:r>
              <w:rPr>
                <w:rFonts w:ascii="Times New Roman" w:hAnsi="Times New Roman"/>
                <w:sz w:val="19"/>
              </w:rPr>
              <w:t xml:space="preserve">2,02,500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2,02,500</w:t>
            </w:r>
          </w:p>
        </w:tc>
      </w:tr>
      <w:tr>
        <w:trPr>
          <w:cantSplit/>
        </w:trPr>
        <w:tc>
          <w:tcPr>
            <w:tcW w:type="dxa" w:w="560"/>
          </w:tcPr>
          <w:p>
            <w:pPr>
              <w:pStyle w:val="Compact"/>
              <w:spacing w:after="20" w:before="20" w:line="240" w:lineRule="auto"/>
              <w:jc w:val="left"/>
            </w:pPr>
            <w:r>
              <w:rPr>
                <w:rFonts w:ascii="Times New Roman" w:hAnsi="Times New Roman"/>
                <w:sz w:val="19"/>
              </w:rPr>
              <w:t xml:space="preserve">18</w:t>
            </w:r>
          </w:p>
        </w:tc>
        <w:tc>
          <w:tcPr>
            <w:tcW w:type="dxa" w:w="664"/>
          </w:tcPr>
          <w:p>
            <w:pPr>
              <w:pStyle w:val="Compact"/>
              <w:spacing w:after="20" w:before="20" w:line="240" w:lineRule="auto"/>
              <w:jc w:val="left"/>
            </w:pPr>
            <w:r>
              <w:rPr>
                <w:rFonts w:ascii="Times New Roman" w:hAnsi="Times New Roman"/>
                <w:sz w:val="19"/>
              </w:rPr>
              <w:t xml:space="preserve">D</w:t>
            </w:r>
          </w:p>
        </w:tc>
        <w:tc>
          <w:tcPr>
            <w:tcW w:type="dxa" w:w="2076"/>
          </w:tcPr>
          <w:p>
            <w:pPr>
              <w:pStyle w:val="Compact"/>
              <w:spacing w:after="20" w:before="20" w:line="240" w:lineRule="auto"/>
              <w:jc w:val="left"/>
            </w:pPr>
            <w:r>
              <w:rPr>
                <w:rFonts w:ascii="Times New Roman" w:hAnsi="Times New Roman"/>
                <w:sz w:val="19"/>
              </w:rPr>
              <w:t xml:space="preserve">District investigator training and observer certification</w:t>
            </w:r>
          </w:p>
        </w:tc>
        <w:tc>
          <w:tcPr>
            <w:tcW w:type="dxa" w:w="1770"/>
          </w:tcPr>
          <w:p>
            <w:pPr>
              <w:pStyle w:val="Compact"/>
              <w:spacing w:after="20" w:before="20" w:line="240" w:lineRule="auto"/>
              <w:jc w:val="left"/>
            </w:pPr>
            <w:r>
              <w:rPr>
                <w:rFonts w:ascii="Times New Roman" w:hAnsi="Times New Roman"/>
                <w:sz w:val="19"/>
              </w:rPr>
              <w:t xml:space="preserve">30 × 15,000</w:t>
            </w:r>
          </w:p>
        </w:tc>
        <w:tc>
          <w:tcPr>
            <w:tcW w:type="dxa" w:w="1381"/>
          </w:tcPr>
          <w:p>
            <w:pPr>
              <w:pStyle w:val="Compact"/>
              <w:spacing w:after="20" w:before="20" w:line="240" w:lineRule="auto"/>
              <w:jc w:val="right"/>
            </w:pPr>
            <w:r>
              <w:rPr>
                <w:rFonts w:ascii="Times New Roman" w:hAnsi="Times New Roman"/>
                <w:sz w:val="19"/>
              </w:rPr>
              <w:t xml:space="preserve">4,50,000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4,50,000</w:t>
            </w:r>
          </w:p>
        </w:tc>
      </w:tr>
      <w:tr>
        <w:trPr>
          <w:cantSplit/>
        </w:trPr>
        <w:tc>
          <w:tcPr>
            <w:tcW w:type="dxa" w:w="560"/>
          </w:tcPr>
          <w:p>
            <w:pPr>
              <w:pStyle w:val="Compact"/>
              <w:spacing w:after="20" w:before="20" w:line="240" w:lineRule="auto"/>
              <w:jc w:val="left"/>
            </w:pPr>
            <w:r>
              <w:rPr>
                <w:rFonts w:ascii="Times New Roman" w:hAnsi="Times New Roman"/>
                <w:sz w:val="19"/>
              </w:rPr>
              <w:t xml:space="preserve">19</w:t>
            </w:r>
          </w:p>
        </w:tc>
        <w:tc>
          <w:tcPr>
            <w:tcW w:type="dxa" w:w="664"/>
          </w:tcPr>
          <w:p>
            <w:pPr>
              <w:pStyle w:val="Compact"/>
              <w:spacing w:after="20" w:before="20" w:line="240" w:lineRule="auto"/>
              <w:jc w:val="left"/>
            </w:pPr>
            <w:r>
              <w:rPr>
                <w:rFonts w:ascii="Times New Roman" w:hAnsi="Times New Roman"/>
                <w:sz w:val="19"/>
              </w:rPr>
              <w:t xml:space="preserve">D</w:t>
            </w:r>
          </w:p>
        </w:tc>
        <w:tc>
          <w:tcPr>
            <w:tcW w:type="dxa" w:w="2076"/>
          </w:tcPr>
          <w:p>
            <w:pPr>
              <w:pStyle w:val="Compact"/>
              <w:spacing w:after="20" w:before="20" w:line="240" w:lineRule="auto"/>
              <w:jc w:val="left"/>
            </w:pPr>
            <w:r>
              <w:rPr>
                <w:rFonts w:ascii="Times New Roman" w:hAnsi="Times New Roman"/>
                <w:sz w:val="19"/>
              </w:rPr>
              <w:t xml:space="preserve">Steering and Technical Advisory Committee meetings</w:t>
            </w:r>
          </w:p>
        </w:tc>
        <w:tc>
          <w:tcPr>
            <w:tcW w:type="dxa" w:w="1770"/>
          </w:tcPr>
          <w:p>
            <w:pPr>
              <w:pStyle w:val="Compact"/>
              <w:spacing w:after="20" w:before="20" w:line="240" w:lineRule="auto"/>
              <w:jc w:val="left"/>
            </w:pPr>
            <w:r>
              <w:rPr>
                <w:rFonts w:ascii="Times New Roman" w:hAnsi="Times New Roman"/>
                <w:sz w:val="19"/>
              </w:rPr>
              <w:t xml:space="preserve">6 × 25,000</w:t>
            </w:r>
          </w:p>
        </w:tc>
        <w:tc>
          <w:tcPr>
            <w:tcW w:type="dxa" w:w="1381"/>
          </w:tcPr>
          <w:p>
            <w:pPr>
              <w:pStyle w:val="Compact"/>
              <w:spacing w:after="20" w:before="20" w:line="240" w:lineRule="auto"/>
              <w:jc w:val="right"/>
            </w:pPr>
            <w:r>
              <w:rPr>
                <w:rFonts w:ascii="Times New Roman" w:hAnsi="Times New Roman"/>
                <w:sz w:val="19"/>
              </w:rPr>
              <w:t xml:space="preserve">1,00,000</w:t>
            </w:r>
          </w:p>
        </w:tc>
        <w:tc>
          <w:tcPr>
            <w:tcW w:type="dxa" w:w="1197"/>
          </w:tcPr>
          <w:p>
            <w:pPr>
              <w:pStyle w:val="Compact"/>
              <w:spacing w:after="20" w:before="20" w:line="240" w:lineRule="auto"/>
              <w:jc w:val="right"/>
            </w:pPr>
            <w:r>
              <w:rPr>
                <w:rFonts w:ascii="Times New Roman" w:hAnsi="Times New Roman"/>
                <w:sz w:val="19"/>
              </w:rPr>
              <w:t xml:space="preserve">50,000</w:t>
            </w:r>
          </w:p>
        </w:tc>
        <w:tc>
          <w:tcPr>
            <w:tcW w:type="dxa" w:w="1381"/>
          </w:tcPr>
          <w:p>
            <w:pPr>
              <w:pStyle w:val="Compact"/>
              <w:spacing w:after="20" w:before="20" w:line="240" w:lineRule="auto"/>
              <w:jc w:val="right"/>
            </w:pPr>
            <w:r>
              <w:rPr>
                <w:rFonts w:ascii="Times New Roman" w:hAnsi="Times New Roman"/>
                <w:sz w:val="19"/>
              </w:rPr>
              <w:t xml:space="preserve">1,50,000</w:t>
            </w:r>
          </w:p>
        </w:tc>
      </w:tr>
      <w:tr>
        <w:trPr>
          <w:cantSplit/>
        </w:trPr>
        <w:tc>
          <w:tcPr>
            <w:tcW w:type="dxa" w:w="560"/>
          </w:tcPr>
          <w:p>
            <w:pPr>
              <w:pStyle w:val="Compact"/>
              <w:spacing w:after="20" w:before="20" w:line="240" w:lineRule="auto"/>
              <w:jc w:val="left"/>
            </w:pPr>
            <w:r>
              <w:rPr>
                <w:rFonts w:ascii="Times New Roman" w:hAnsi="Times New Roman"/>
                <w:sz w:val="19"/>
              </w:rPr>
              <w:t xml:space="preserve">20</w:t>
            </w:r>
          </w:p>
        </w:tc>
        <w:tc>
          <w:tcPr>
            <w:tcW w:type="dxa" w:w="664"/>
          </w:tcPr>
          <w:p>
            <w:pPr>
              <w:pStyle w:val="Compact"/>
              <w:spacing w:after="20" w:before="20" w:line="240" w:lineRule="auto"/>
              <w:jc w:val="left"/>
            </w:pPr>
            <w:r>
              <w:rPr>
                <w:rFonts w:ascii="Times New Roman" w:hAnsi="Times New Roman"/>
                <w:sz w:val="19"/>
              </w:rPr>
              <w:t xml:space="preserve">D</w:t>
            </w:r>
          </w:p>
        </w:tc>
        <w:tc>
          <w:tcPr>
            <w:tcW w:type="dxa" w:w="2076"/>
          </w:tcPr>
          <w:p>
            <w:pPr>
              <w:pStyle w:val="Compact"/>
              <w:spacing w:after="20" w:before="20" w:line="240" w:lineRule="auto"/>
              <w:jc w:val="left"/>
            </w:pPr>
            <w:r>
              <w:rPr>
                <w:rFonts w:ascii="Times New Roman" w:hAnsi="Times New Roman"/>
                <w:sz w:val="19"/>
              </w:rPr>
              <w:t xml:space="preserve">DIET workshops to prepare district training-impact profiles</w:t>
            </w:r>
          </w:p>
        </w:tc>
        <w:tc>
          <w:tcPr>
            <w:tcW w:type="dxa" w:w="1770"/>
          </w:tcPr>
          <w:p>
            <w:pPr>
              <w:pStyle w:val="Compact"/>
              <w:spacing w:after="20" w:before="20" w:line="240" w:lineRule="auto"/>
              <w:jc w:val="left"/>
            </w:pPr>
            <w:r>
              <w:rPr>
                <w:rFonts w:ascii="Times New Roman" w:hAnsi="Times New Roman"/>
                <w:sz w:val="19"/>
              </w:rPr>
              <w:t xml:space="preserve">30 × 10,000</w:t>
            </w:r>
          </w:p>
        </w:tc>
        <w:tc>
          <w:tcPr>
            <w:tcW w:type="dxa" w:w="1381"/>
          </w:tcPr>
          <w:p>
            <w:pPr>
              <w:pStyle w:val="Compact"/>
              <w:spacing w:after="20" w:before="20" w:line="240" w:lineRule="auto"/>
              <w:jc w:val="right"/>
            </w:pPr>
            <w:r>
              <w:rPr>
                <w:rFonts w:ascii="Times New Roman" w:hAnsi="Times New Roman"/>
                <w:sz w:val="19"/>
              </w:rPr>
              <w:t xml:space="preserve">-</w:t>
            </w:r>
          </w:p>
        </w:tc>
        <w:tc>
          <w:tcPr>
            <w:tcW w:type="dxa" w:w="1197"/>
          </w:tcPr>
          <w:p>
            <w:pPr>
              <w:pStyle w:val="Compact"/>
              <w:spacing w:after="20" w:before="20" w:line="240" w:lineRule="auto"/>
              <w:jc w:val="right"/>
            </w:pPr>
            <w:r>
              <w:rPr>
                <w:rFonts w:ascii="Times New Roman" w:hAnsi="Times New Roman"/>
                <w:sz w:val="19"/>
              </w:rPr>
              <w:t xml:space="preserve">3,00,000</w:t>
            </w:r>
          </w:p>
        </w:tc>
        <w:tc>
          <w:tcPr>
            <w:tcW w:type="dxa" w:w="1381"/>
          </w:tcPr>
          <w:p>
            <w:pPr>
              <w:pStyle w:val="Compact"/>
              <w:spacing w:after="20" w:before="20" w:line="240" w:lineRule="auto"/>
              <w:jc w:val="right"/>
            </w:pPr>
            <w:r>
              <w:rPr>
                <w:rFonts w:ascii="Times New Roman" w:hAnsi="Times New Roman"/>
                <w:sz w:val="19"/>
              </w:rPr>
              <w:t xml:space="preserve">3,00,000</w:t>
            </w:r>
          </w:p>
        </w:tc>
      </w:tr>
      <w:tr>
        <w:trPr>
          <w:cantSplit/>
        </w:trPr>
        <w:tc>
          <w:tcPr>
            <w:tcW w:type="dxa" w:w="560"/>
          </w:tcPr>
          <w:p>
            <w:pPr>
              <w:pStyle w:val="Compact"/>
              <w:spacing w:after="20" w:before="20" w:line="240" w:lineRule="auto"/>
              <w:jc w:val="left"/>
            </w:pPr>
            <w:r>
              <w:rPr>
                <w:rFonts w:ascii="Times New Roman" w:hAnsi="Times New Roman"/>
                <w:sz w:val="19"/>
              </w:rPr>
              <w:t xml:space="preserve">21</w:t>
            </w:r>
          </w:p>
        </w:tc>
        <w:tc>
          <w:tcPr>
            <w:tcW w:type="dxa" w:w="664"/>
          </w:tcPr>
          <w:p>
            <w:pPr>
              <w:pStyle w:val="Compact"/>
              <w:spacing w:after="20" w:before="20" w:line="240" w:lineRule="auto"/>
              <w:jc w:val="left"/>
            </w:pPr>
            <w:r>
              <w:rPr>
                <w:rFonts w:ascii="Times New Roman" w:hAnsi="Times New Roman"/>
                <w:sz w:val="19"/>
              </w:rPr>
              <w:t xml:space="preserve">D</w:t>
            </w:r>
          </w:p>
        </w:tc>
        <w:tc>
          <w:tcPr>
            <w:tcW w:type="dxa" w:w="2076"/>
          </w:tcPr>
          <w:p>
            <w:pPr>
              <w:pStyle w:val="Compact"/>
              <w:spacing w:after="20" w:before="20" w:line="240" w:lineRule="auto"/>
              <w:jc w:val="left"/>
            </w:pPr>
            <w:r>
              <w:rPr>
                <w:rFonts w:ascii="Times New Roman" w:hAnsi="Times New Roman"/>
                <w:sz w:val="19"/>
              </w:rPr>
              <w:t xml:space="preserve">Divisional validation workshops</w:t>
            </w:r>
          </w:p>
        </w:tc>
        <w:tc>
          <w:tcPr>
            <w:tcW w:type="dxa" w:w="1770"/>
          </w:tcPr>
          <w:p>
            <w:pPr>
              <w:pStyle w:val="Compact"/>
              <w:spacing w:after="20" w:before="20" w:line="240" w:lineRule="auto"/>
              <w:jc w:val="left"/>
            </w:pPr>
            <w:r>
              <w:rPr>
                <w:rFonts w:ascii="Times New Roman" w:hAnsi="Times New Roman"/>
                <w:sz w:val="19"/>
              </w:rPr>
              <w:t xml:space="preserve">4 × 60,000</w:t>
            </w:r>
          </w:p>
        </w:tc>
        <w:tc>
          <w:tcPr>
            <w:tcW w:type="dxa" w:w="1381"/>
          </w:tcPr>
          <w:p>
            <w:pPr>
              <w:pStyle w:val="Compact"/>
              <w:spacing w:after="20" w:before="20" w:line="240" w:lineRule="auto"/>
              <w:jc w:val="right"/>
            </w:pPr>
            <w:r>
              <w:rPr>
                <w:rFonts w:ascii="Times New Roman" w:hAnsi="Times New Roman"/>
                <w:sz w:val="19"/>
              </w:rPr>
              <w:t xml:space="preserve">-</w:t>
            </w:r>
          </w:p>
        </w:tc>
        <w:tc>
          <w:tcPr>
            <w:tcW w:type="dxa" w:w="1197"/>
          </w:tcPr>
          <w:p>
            <w:pPr>
              <w:pStyle w:val="Compact"/>
              <w:spacing w:after="20" w:before="20" w:line="240" w:lineRule="auto"/>
              <w:jc w:val="right"/>
            </w:pPr>
            <w:r>
              <w:rPr>
                <w:rFonts w:ascii="Times New Roman" w:hAnsi="Times New Roman"/>
                <w:sz w:val="19"/>
              </w:rPr>
              <w:t xml:space="preserve">2,40,000</w:t>
            </w:r>
          </w:p>
        </w:tc>
        <w:tc>
          <w:tcPr>
            <w:tcW w:type="dxa" w:w="1381"/>
          </w:tcPr>
          <w:p>
            <w:pPr>
              <w:pStyle w:val="Compact"/>
              <w:spacing w:after="20" w:before="20" w:line="240" w:lineRule="auto"/>
              <w:jc w:val="right"/>
            </w:pPr>
            <w:r>
              <w:rPr>
                <w:rFonts w:ascii="Times New Roman" w:hAnsi="Times New Roman"/>
                <w:sz w:val="19"/>
              </w:rPr>
              <w:t xml:space="preserve">2,40,000</w:t>
            </w:r>
          </w:p>
        </w:tc>
      </w:tr>
      <w:tr>
        <w:trPr>
          <w:cantSplit/>
        </w:trPr>
        <w:tc>
          <w:tcPr>
            <w:tcW w:type="dxa" w:w="560"/>
          </w:tcPr>
          <w:p>
            <w:pPr>
              <w:pStyle w:val="Compact"/>
              <w:spacing w:after="20" w:before="20" w:line="240" w:lineRule="auto"/>
              <w:jc w:val="left"/>
            </w:pPr>
            <w:r>
              <w:rPr>
                <w:rFonts w:ascii="Times New Roman" w:hAnsi="Times New Roman"/>
                <w:sz w:val="19"/>
              </w:rPr>
              <w:t xml:space="preserve">22</w:t>
            </w:r>
          </w:p>
        </w:tc>
        <w:tc>
          <w:tcPr>
            <w:tcW w:type="dxa" w:w="664"/>
          </w:tcPr>
          <w:p>
            <w:pPr>
              <w:pStyle w:val="Compact"/>
              <w:spacing w:after="20" w:before="20" w:line="240" w:lineRule="auto"/>
              <w:jc w:val="left"/>
            </w:pPr>
            <w:r>
              <w:rPr>
                <w:rFonts w:ascii="Times New Roman" w:hAnsi="Times New Roman"/>
                <w:sz w:val="19"/>
              </w:rPr>
              <w:t xml:space="preserve">D</w:t>
            </w:r>
          </w:p>
        </w:tc>
        <w:tc>
          <w:tcPr>
            <w:tcW w:type="dxa" w:w="2076"/>
          </w:tcPr>
          <w:p>
            <w:pPr>
              <w:pStyle w:val="Compact"/>
              <w:spacing w:after="20" w:before="20" w:line="240" w:lineRule="auto"/>
              <w:jc w:val="left"/>
            </w:pPr>
            <w:r>
              <w:rPr>
                <w:rFonts w:ascii="Times New Roman" w:hAnsi="Times New Roman"/>
                <w:sz w:val="19"/>
              </w:rPr>
              <w:t xml:space="preserve">State validation and dissemination workshop</w:t>
            </w:r>
          </w:p>
        </w:tc>
        <w:tc>
          <w:tcPr>
            <w:tcW w:type="dxa" w:w="1770"/>
          </w:tcPr>
          <w:p>
            <w:pPr>
              <w:pStyle w:val="Compact"/>
              <w:spacing w:after="20" w:before="20" w:line="240" w:lineRule="auto"/>
              <w:jc w:val="left"/>
            </w:pPr>
            <w:r>
              <w:rPr>
                <w:rFonts w:ascii="Times New Roman" w:hAnsi="Times New Roman"/>
                <w:sz w:val="19"/>
              </w:rPr>
              <w:t xml:space="preserve">1 × 1,50,000</w:t>
            </w:r>
          </w:p>
        </w:tc>
        <w:tc>
          <w:tcPr>
            <w:tcW w:type="dxa" w:w="1381"/>
          </w:tcPr>
          <w:p>
            <w:pPr>
              <w:pStyle w:val="Compact"/>
              <w:spacing w:after="20" w:before="20" w:line="240" w:lineRule="auto"/>
              <w:jc w:val="right"/>
            </w:pPr>
            <w:r>
              <w:rPr>
                <w:rFonts w:ascii="Times New Roman" w:hAnsi="Times New Roman"/>
                <w:sz w:val="19"/>
              </w:rPr>
              <w:t xml:space="preserve">-</w:t>
            </w:r>
          </w:p>
        </w:tc>
        <w:tc>
          <w:tcPr>
            <w:tcW w:type="dxa" w:w="1197"/>
          </w:tcPr>
          <w:p>
            <w:pPr>
              <w:pStyle w:val="Compact"/>
              <w:spacing w:after="20" w:before="20" w:line="240" w:lineRule="auto"/>
              <w:jc w:val="right"/>
            </w:pPr>
            <w:r>
              <w:rPr>
                <w:rFonts w:ascii="Times New Roman" w:hAnsi="Times New Roman"/>
                <w:sz w:val="19"/>
              </w:rPr>
              <w:t xml:space="preserve">1,50,000</w:t>
            </w:r>
          </w:p>
        </w:tc>
        <w:tc>
          <w:tcPr>
            <w:tcW w:type="dxa" w:w="1381"/>
          </w:tcPr>
          <w:p>
            <w:pPr>
              <w:pStyle w:val="Compact"/>
              <w:spacing w:after="20" w:before="20" w:line="240" w:lineRule="auto"/>
              <w:jc w:val="right"/>
            </w:pPr>
            <w:r>
              <w:rPr>
                <w:rFonts w:ascii="Times New Roman" w:hAnsi="Times New Roman"/>
                <w:sz w:val="19"/>
              </w:rPr>
              <w:t xml:space="preserve">1,50,000</w:t>
            </w:r>
          </w:p>
        </w:tc>
      </w:tr>
      <w:tr>
        <w:trPr>
          <w:cantSplit/>
        </w:trPr>
        <w:tc>
          <w:tcPr>
            <w:tcW w:type="dxa" w:w="560"/>
          </w:tcPr>
          <w:p>
            <w:pPr>
              <w:pStyle w:val="Compact"/>
              <w:spacing w:after="20" w:before="20" w:line="240" w:lineRule="auto"/>
              <w:jc w:val="left"/>
            </w:pPr>
            <w:r>
              <w:rPr>
                <w:rFonts w:ascii="Times New Roman" w:hAnsi="Times New Roman"/>
                <w:sz w:val="19"/>
              </w:rPr>
              <w:t xml:space="preserve">23</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Tablets (retained by DIETs)</w:t>
            </w:r>
          </w:p>
        </w:tc>
        <w:tc>
          <w:tcPr>
            <w:tcW w:type="dxa" w:w="1770"/>
          </w:tcPr>
          <w:p>
            <w:pPr>
              <w:pStyle w:val="Compact"/>
              <w:spacing w:after="20" w:before="20" w:line="240" w:lineRule="auto"/>
              <w:jc w:val="left"/>
            </w:pPr>
            <w:r>
              <w:rPr>
                <w:rFonts w:ascii="Times New Roman" w:hAnsi="Times New Roman"/>
                <w:sz w:val="19"/>
              </w:rPr>
              <w:t xml:space="preserve">30 × 15,000</w:t>
            </w:r>
          </w:p>
        </w:tc>
        <w:tc>
          <w:tcPr>
            <w:tcW w:type="dxa" w:w="1381"/>
          </w:tcPr>
          <w:p>
            <w:pPr>
              <w:pStyle w:val="Compact"/>
              <w:spacing w:after="20" w:before="20" w:line="240" w:lineRule="auto"/>
              <w:jc w:val="right"/>
            </w:pPr>
            <w:r>
              <w:rPr>
                <w:rFonts w:ascii="Times New Roman" w:hAnsi="Times New Roman"/>
                <w:sz w:val="19"/>
              </w:rPr>
              <w:t xml:space="preserve">4,50,000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4,50,000</w:t>
            </w:r>
          </w:p>
        </w:tc>
      </w:tr>
      <w:tr>
        <w:trPr>
          <w:cantSplit/>
        </w:trPr>
        <w:tc>
          <w:tcPr>
            <w:tcW w:type="dxa" w:w="560"/>
          </w:tcPr>
          <w:p>
            <w:pPr>
              <w:pStyle w:val="Compact"/>
              <w:spacing w:after="20" w:before="20" w:line="240" w:lineRule="auto"/>
              <w:jc w:val="left"/>
            </w:pPr>
            <w:r>
              <w:rPr>
                <w:rFonts w:ascii="Times New Roman" w:hAnsi="Times New Roman"/>
                <w:sz w:val="19"/>
              </w:rPr>
              <w:t xml:space="preserve">24</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Mobile data allowance</w:t>
            </w:r>
          </w:p>
        </w:tc>
        <w:tc>
          <w:tcPr>
            <w:tcW w:type="dxa" w:w="1770"/>
          </w:tcPr>
          <w:p>
            <w:pPr>
              <w:pStyle w:val="Compact"/>
              <w:spacing w:after="20" w:before="20" w:line="240" w:lineRule="auto"/>
              <w:jc w:val="left"/>
            </w:pPr>
            <w:r>
              <w:rPr>
                <w:rFonts w:ascii="Times New Roman" w:hAnsi="Times New Roman"/>
                <w:sz w:val="19"/>
              </w:rPr>
              <w:t xml:space="preserve">60 investigators × 500 × 9 months</w:t>
            </w:r>
          </w:p>
        </w:tc>
        <w:tc>
          <w:tcPr>
            <w:tcW w:type="dxa" w:w="1381"/>
          </w:tcPr>
          <w:p>
            <w:pPr>
              <w:pStyle w:val="Compact"/>
              <w:spacing w:after="20" w:before="20" w:line="240" w:lineRule="auto"/>
              <w:jc w:val="right"/>
            </w:pPr>
            <w:r>
              <w:rPr>
                <w:rFonts w:ascii="Times New Roman" w:hAnsi="Times New Roman"/>
                <w:sz w:val="19"/>
              </w:rPr>
              <w:t xml:space="preserve">2,70,000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2,70,000</w:t>
            </w:r>
          </w:p>
        </w:tc>
      </w:tr>
      <w:tr>
        <w:trPr>
          <w:cantSplit/>
        </w:trPr>
        <w:tc>
          <w:tcPr>
            <w:tcW w:type="dxa" w:w="560"/>
          </w:tcPr>
          <w:p>
            <w:pPr>
              <w:pStyle w:val="Compact"/>
              <w:spacing w:after="20" w:before="20" w:line="240" w:lineRule="auto"/>
              <w:jc w:val="left"/>
            </w:pPr>
            <w:r>
              <w:rPr>
                <w:rFonts w:ascii="Times New Roman" w:hAnsi="Times New Roman"/>
                <w:sz w:val="19"/>
              </w:rPr>
              <w:t xml:space="preserve">25</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Tool development (module-linked tests, cluster indicators, learning tasks) and pilot</w:t>
            </w:r>
          </w:p>
        </w:tc>
        <w:tc>
          <w:tcPr>
            <w:tcW w:type="dxa" w:w="1770"/>
          </w:tcPr>
          <w:p>
            <w:pPr>
              <w:pStyle w:val="Compact"/>
              <w:spacing w:after="20" w:before="20" w:line="240" w:lineRule="auto"/>
              <w:jc w:val="left"/>
            </w:pPr>
            <w:r>
              <w:rPr>
                <w:rFonts w:ascii="Times New Roman" w:hAnsi="Times New Roman"/>
                <w:sz w:val="19"/>
              </w:rPr>
              <w:t xml:space="preserve">Lump sum</w:t>
            </w:r>
          </w:p>
        </w:tc>
        <w:tc>
          <w:tcPr>
            <w:tcW w:type="dxa" w:w="1381"/>
          </w:tcPr>
          <w:p>
            <w:pPr>
              <w:pStyle w:val="Compact"/>
              <w:spacing w:after="20" w:before="20" w:line="240" w:lineRule="auto"/>
              <w:jc w:val="right"/>
            </w:pPr>
            <w:r>
              <w:rPr>
                <w:rFonts w:ascii="Times New Roman" w:hAnsi="Times New Roman"/>
                <w:sz w:val="19"/>
              </w:rPr>
              <w:t xml:space="preserve">2,50,000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2,50,000</w:t>
            </w:r>
          </w:p>
        </w:tc>
      </w:tr>
      <w:tr>
        <w:trPr>
          <w:cantSplit/>
        </w:trPr>
        <w:tc>
          <w:tcPr>
            <w:tcW w:type="dxa" w:w="560"/>
          </w:tcPr>
          <w:p>
            <w:pPr>
              <w:pStyle w:val="Compact"/>
              <w:spacing w:after="20" w:before="20" w:line="240" w:lineRule="auto"/>
              <w:jc w:val="left"/>
            </w:pPr>
            <w:r>
              <w:rPr>
                <w:rFonts w:ascii="Times New Roman" w:hAnsi="Times New Roman"/>
                <w:sz w:val="19"/>
              </w:rPr>
              <w:t xml:space="preserve">26</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Database linking training MIS, TALP and field data</w:t>
            </w:r>
          </w:p>
        </w:tc>
        <w:tc>
          <w:tcPr>
            <w:tcW w:type="dxa" w:w="1770"/>
          </w:tcPr>
          <w:p>
            <w:pPr>
              <w:pStyle w:val="Compact"/>
              <w:spacing w:after="20" w:before="20" w:line="240" w:lineRule="auto"/>
              <w:jc w:val="left"/>
            </w:pPr>
            <w:r>
              <w:rPr>
                <w:rFonts w:ascii="Times New Roman" w:hAnsi="Times New Roman"/>
                <w:sz w:val="19"/>
              </w:rPr>
              <w:t xml:space="preserve">Lump sum</w:t>
            </w:r>
          </w:p>
        </w:tc>
        <w:tc>
          <w:tcPr>
            <w:tcW w:type="dxa" w:w="1381"/>
          </w:tcPr>
          <w:p>
            <w:pPr>
              <w:pStyle w:val="Compact"/>
              <w:spacing w:after="20" w:before="20" w:line="240" w:lineRule="auto"/>
              <w:jc w:val="right"/>
            </w:pPr>
            <w:r>
              <w:rPr>
                <w:rFonts w:ascii="Times New Roman" w:hAnsi="Times New Roman"/>
                <w:sz w:val="19"/>
              </w:rPr>
              <w:t xml:space="preserve">1,00,000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1,00,000</w:t>
            </w:r>
          </w:p>
        </w:tc>
      </w:tr>
      <w:tr>
        <w:trPr>
          <w:cantSplit/>
        </w:trPr>
        <w:tc>
          <w:tcPr>
            <w:tcW w:type="dxa" w:w="560"/>
          </w:tcPr>
          <w:p>
            <w:pPr>
              <w:pStyle w:val="Compact"/>
              <w:spacing w:after="20" w:before="20" w:line="240" w:lineRule="auto"/>
              <w:jc w:val="left"/>
            </w:pPr>
            <w:r>
              <w:rPr>
                <w:rFonts w:ascii="Times New Roman" w:hAnsi="Times New Roman"/>
                <w:sz w:val="19"/>
              </w:rPr>
              <w:t xml:space="preserve">27</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Printing of tools, consent and assent forms</w:t>
            </w:r>
          </w:p>
        </w:tc>
        <w:tc>
          <w:tcPr>
            <w:tcW w:type="dxa" w:w="1770"/>
          </w:tcPr>
          <w:p>
            <w:pPr>
              <w:pStyle w:val="Compact"/>
              <w:spacing w:after="20" w:before="20" w:line="240" w:lineRule="auto"/>
              <w:jc w:val="left"/>
            </w:pPr>
            <w:r>
              <w:rPr>
                <w:rFonts w:ascii="Times New Roman" w:hAnsi="Times New Roman"/>
                <w:sz w:val="19"/>
              </w:rPr>
              <w:t xml:space="preserve">Lump sum</w:t>
            </w:r>
          </w:p>
        </w:tc>
        <w:tc>
          <w:tcPr>
            <w:tcW w:type="dxa" w:w="1381"/>
          </w:tcPr>
          <w:p>
            <w:pPr>
              <w:pStyle w:val="Compact"/>
              <w:spacing w:after="20" w:before="20" w:line="240" w:lineRule="auto"/>
              <w:jc w:val="right"/>
            </w:pPr>
            <w:r>
              <w:rPr>
                <w:rFonts w:ascii="Times New Roman" w:hAnsi="Times New Roman"/>
                <w:sz w:val="19"/>
              </w:rPr>
              <w:t xml:space="preserve">1,50,000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1,50,000</w:t>
            </w:r>
          </w:p>
        </w:tc>
      </w:tr>
      <w:tr>
        <w:trPr>
          <w:cantSplit/>
        </w:trPr>
        <w:tc>
          <w:tcPr>
            <w:tcW w:type="dxa" w:w="560"/>
          </w:tcPr>
          <w:p>
            <w:pPr>
              <w:pStyle w:val="Compact"/>
              <w:spacing w:after="20" w:before="20" w:line="240" w:lineRule="auto"/>
              <w:jc w:val="left"/>
            </w:pPr>
            <w:r>
              <w:rPr>
                <w:rFonts w:ascii="Times New Roman" w:hAnsi="Times New Roman"/>
                <w:sz w:val="19"/>
              </w:rPr>
              <w:t xml:space="preserve">28</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Qualitative analysis software</w:t>
            </w:r>
          </w:p>
        </w:tc>
        <w:tc>
          <w:tcPr>
            <w:tcW w:type="dxa" w:w="1770"/>
          </w:tcPr>
          <w:p>
            <w:pPr>
              <w:pStyle w:val="Compact"/>
              <w:spacing w:after="20" w:before="20" w:line="240" w:lineRule="auto"/>
              <w:jc w:val="left"/>
            </w:pPr>
            <w:r>
              <w:rPr>
                <w:rFonts w:ascii="Times New Roman" w:hAnsi="Times New Roman"/>
                <w:sz w:val="19"/>
              </w:rPr>
              <w:t xml:space="preserve">Lump sum</w:t>
            </w:r>
          </w:p>
        </w:tc>
        <w:tc>
          <w:tcPr>
            <w:tcW w:type="dxa" w:w="1381"/>
          </w:tcPr>
          <w:p>
            <w:pPr>
              <w:pStyle w:val="Compact"/>
              <w:spacing w:after="20" w:before="20" w:line="240" w:lineRule="auto"/>
              <w:jc w:val="right"/>
            </w:pPr>
            <w:r>
              <w:rPr>
                <w:rFonts w:ascii="Times New Roman" w:hAnsi="Times New Roman"/>
                <w:sz w:val="19"/>
              </w:rPr>
              <w:t xml:space="preserve">60,000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60,000</w:t>
            </w:r>
          </w:p>
        </w:tc>
      </w:tr>
      <w:tr>
        <w:trPr>
          <w:cantSplit/>
        </w:trPr>
        <w:tc>
          <w:tcPr>
            <w:tcW w:type="dxa" w:w="560"/>
          </w:tcPr>
          <w:p>
            <w:pPr>
              <w:pStyle w:val="Compact"/>
              <w:spacing w:after="20" w:before="20" w:line="240" w:lineRule="auto"/>
              <w:jc w:val="left"/>
            </w:pPr>
            <w:r>
              <w:rPr>
                <w:rFonts w:ascii="Times New Roman" w:hAnsi="Times New Roman"/>
                <w:sz w:val="19"/>
              </w:rPr>
              <w:t xml:space="preserve">29</w:t>
            </w:r>
          </w:p>
        </w:tc>
        <w:tc>
          <w:tcPr>
            <w:tcW w:type="dxa" w:w="664"/>
          </w:tcPr>
          <w:p>
            <w:pPr>
              <w:pStyle w:val="Compact"/>
              <w:spacing w:after="20" w:before="20" w:line="240" w:lineRule="auto"/>
              <w:jc w:val="left"/>
            </w:pPr>
            <w:r>
              <w:rPr>
                <w:rFonts w:ascii="Times New Roman" w:hAnsi="Times New Roman"/>
                <w:sz w:val="19"/>
              </w:rPr>
              <w:t xml:space="preserve">E</w:t>
            </w:r>
          </w:p>
        </w:tc>
        <w:tc>
          <w:tcPr>
            <w:tcW w:type="dxa" w:w="2076"/>
          </w:tcPr>
          <w:p>
            <w:pPr>
              <w:pStyle w:val="Compact"/>
              <w:spacing w:after="20" w:before="20" w:line="240" w:lineRule="auto"/>
              <w:jc w:val="left"/>
            </w:pPr>
            <w:r>
              <w:rPr>
                <w:rFonts w:ascii="Times New Roman" w:hAnsi="Times New Roman"/>
                <w:sz w:val="19"/>
              </w:rPr>
              <w:t xml:space="preserve">Ethics review</w:t>
            </w:r>
          </w:p>
        </w:tc>
        <w:tc>
          <w:tcPr>
            <w:tcW w:type="dxa" w:w="1770"/>
          </w:tcPr>
          <w:p>
            <w:pPr>
              <w:pStyle w:val="Compact"/>
              <w:spacing w:after="20" w:before="20" w:line="240" w:lineRule="auto"/>
              <w:jc w:val="left"/>
            </w:pPr>
            <w:r>
              <w:rPr>
                <w:rFonts w:ascii="Times New Roman" w:hAnsi="Times New Roman"/>
                <w:sz w:val="19"/>
              </w:rPr>
              <w:t xml:space="preserve">Lump sum</w:t>
            </w:r>
          </w:p>
        </w:tc>
        <w:tc>
          <w:tcPr>
            <w:tcW w:type="dxa" w:w="1381"/>
          </w:tcPr>
          <w:p>
            <w:pPr>
              <w:pStyle w:val="Compact"/>
              <w:spacing w:after="20" w:before="20" w:line="240" w:lineRule="auto"/>
              <w:jc w:val="right"/>
            </w:pPr>
            <w:r>
              <w:rPr>
                <w:rFonts w:ascii="Times New Roman" w:hAnsi="Times New Roman"/>
                <w:sz w:val="19"/>
              </w:rPr>
              <w:t xml:space="preserve">50,000</w:t>
            </w:r>
          </w:p>
        </w:tc>
        <w:tc>
          <w:tcPr>
            <w:tcW w:type="dxa" w:w="1197"/>
          </w:tcPr>
          <w:p>
            <w:pPr>
              <w:pStyle w:val="Compact"/>
              <w:spacing w:after="20" w:before="20" w:line="240" w:lineRule="auto"/>
              <w:jc w:val="right"/>
            </w:pPr>
            <w:r>
              <w:rPr>
                <w:rFonts w:ascii="Times New Roman" w:hAnsi="Times New Roman"/>
                <w:sz w:val="19"/>
              </w:rPr>
              <w:t xml:space="preserve">-</w:t>
            </w:r>
          </w:p>
        </w:tc>
        <w:tc>
          <w:tcPr>
            <w:tcW w:type="dxa" w:w="1381"/>
          </w:tcPr>
          <w:p>
            <w:pPr>
              <w:pStyle w:val="Compact"/>
              <w:spacing w:after="20" w:before="20" w:line="240" w:lineRule="auto"/>
              <w:jc w:val="right"/>
            </w:pPr>
            <w:r>
              <w:rPr>
                <w:rFonts w:ascii="Times New Roman" w:hAnsi="Times New Roman"/>
                <w:sz w:val="19"/>
              </w:rPr>
              <w:t xml:space="preserve">50,000</w:t>
            </w:r>
          </w:p>
        </w:tc>
      </w:tr>
      <w:tr>
        <w:trPr>
          <w:cantSplit/>
        </w:trPr>
        <w:tc>
          <w:tcPr>
            <w:tcW w:type="dxa" w:w="560"/>
          </w:tcPr>
          <w:p>
            <w:pPr>
              <w:pStyle w:val="Compact"/>
              <w:spacing w:after="20" w:before="20" w:line="240" w:lineRule="auto"/>
              <w:jc w:val="left"/>
            </w:pPr>
            <w:r>
              <w:rPr>
                <w:rFonts w:ascii="Times New Roman" w:hAnsi="Times New Roman"/>
                <w:sz w:val="19"/>
              </w:rPr>
              <w:t xml:space="preserve">30</w:t>
            </w:r>
          </w:p>
        </w:tc>
        <w:tc>
          <w:tcPr>
            <w:tcW w:type="dxa" w:w="664"/>
          </w:tcPr>
          <w:p>
            <w:pPr>
              <w:pStyle w:val="Compact"/>
              <w:spacing w:after="20" w:before="20" w:line="240" w:lineRule="auto"/>
              <w:jc w:val="left"/>
            </w:pPr>
            <w:r>
              <w:rPr>
                <w:rFonts w:ascii="Times New Roman" w:hAnsi="Times New Roman"/>
                <w:sz w:val="19"/>
              </w:rPr>
              <w:t xml:space="preserve">F</w:t>
            </w:r>
          </w:p>
        </w:tc>
        <w:tc>
          <w:tcPr>
            <w:tcW w:type="dxa" w:w="2076"/>
          </w:tcPr>
          <w:p>
            <w:pPr>
              <w:pStyle w:val="Compact"/>
              <w:spacing w:after="20" w:before="20" w:line="240" w:lineRule="auto"/>
              <w:jc w:val="left"/>
            </w:pPr>
            <w:r>
              <w:rPr>
                <w:rFonts w:ascii="Times New Roman" w:hAnsi="Times New Roman"/>
                <w:sz w:val="19"/>
              </w:rPr>
              <w:t xml:space="preserve">Report writing, editing, design and printing</w:t>
            </w:r>
          </w:p>
        </w:tc>
        <w:tc>
          <w:tcPr>
            <w:tcW w:type="dxa" w:w="1770"/>
          </w:tcPr>
          <w:p>
            <w:pPr>
              <w:pStyle w:val="Compact"/>
              <w:spacing w:after="20" w:before="20" w:line="240" w:lineRule="auto"/>
              <w:jc w:val="left"/>
            </w:pPr>
            <w:r>
              <w:rPr>
                <w:rFonts w:ascii="Times New Roman" w:hAnsi="Times New Roman"/>
                <w:sz w:val="19"/>
              </w:rPr>
              <w:t xml:space="preserve">500 copies</w:t>
            </w:r>
          </w:p>
        </w:tc>
        <w:tc>
          <w:tcPr>
            <w:tcW w:type="dxa" w:w="1381"/>
          </w:tcPr>
          <w:p>
            <w:pPr>
              <w:pStyle w:val="Compact"/>
              <w:spacing w:after="20" w:before="20" w:line="240" w:lineRule="auto"/>
              <w:jc w:val="right"/>
            </w:pPr>
            <w:r>
              <w:rPr>
                <w:rFonts w:ascii="Times New Roman" w:hAnsi="Times New Roman"/>
                <w:sz w:val="19"/>
              </w:rPr>
              <w:t xml:space="preserve">-</w:t>
            </w:r>
          </w:p>
        </w:tc>
        <w:tc>
          <w:tcPr>
            <w:tcW w:type="dxa" w:w="1197"/>
          </w:tcPr>
          <w:p>
            <w:pPr>
              <w:pStyle w:val="Compact"/>
              <w:spacing w:after="20" w:before="20" w:line="240" w:lineRule="auto"/>
              <w:jc w:val="right"/>
            </w:pPr>
            <w:r>
              <w:rPr>
                <w:rFonts w:ascii="Times New Roman" w:hAnsi="Times New Roman"/>
                <w:sz w:val="19"/>
              </w:rPr>
              <w:t xml:space="preserve">3,00,000</w:t>
            </w:r>
          </w:p>
        </w:tc>
        <w:tc>
          <w:tcPr>
            <w:tcW w:type="dxa" w:w="1381"/>
          </w:tcPr>
          <w:p>
            <w:pPr>
              <w:pStyle w:val="Compact"/>
              <w:spacing w:after="20" w:before="20" w:line="240" w:lineRule="auto"/>
              <w:jc w:val="right"/>
            </w:pPr>
            <w:r>
              <w:rPr>
                <w:rFonts w:ascii="Times New Roman" w:hAnsi="Times New Roman"/>
                <w:sz w:val="19"/>
              </w:rPr>
              <w:t xml:space="preserve">3,00,000</w:t>
            </w:r>
          </w:p>
        </w:tc>
      </w:tr>
      <w:tr>
        <w:trPr>
          <w:cantSplit/>
        </w:trPr>
        <w:tc>
          <w:tcPr>
            <w:tcW w:type="dxa" w:w="560"/>
          </w:tcPr>
          <w:p>
            <w:pPr>
              <w:pStyle w:val="Compact"/>
              <w:spacing w:after="20" w:before="20" w:line="240" w:lineRule="auto"/>
              <w:jc w:val="left"/>
            </w:pPr>
            <w:r>
              <w:rPr>
                <w:rFonts w:ascii="Times New Roman" w:hAnsi="Times New Roman"/>
                <w:sz w:val="19"/>
              </w:rPr>
              <w:t xml:space="preserve">31</w:t>
            </w:r>
          </w:p>
        </w:tc>
        <w:tc>
          <w:tcPr>
            <w:tcW w:type="dxa" w:w="664"/>
          </w:tcPr>
          <w:p>
            <w:pPr>
              <w:pStyle w:val="Compact"/>
              <w:spacing w:after="20" w:before="20" w:line="240" w:lineRule="auto"/>
              <w:jc w:val="left"/>
            </w:pPr>
            <w:r>
              <w:rPr>
                <w:rFonts w:ascii="Times New Roman" w:hAnsi="Times New Roman"/>
                <w:sz w:val="19"/>
              </w:rPr>
              <w:t xml:space="preserve">F</w:t>
            </w:r>
          </w:p>
        </w:tc>
        <w:tc>
          <w:tcPr>
            <w:tcW w:type="dxa" w:w="2076"/>
          </w:tcPr>
          <w:p>
            <w:pPr>
              <w:pStyle w:val="Compact"/>
              <w:spacing w:after="20" w:before="20" w:line="240" w:lineRule="auto"/>
              <w:jc w:val="left"/>
            </w:pPr>
            <w:r>
              <w:rPr>
                <w:rFonts w:ascii="Times New Roman" w:hAnsi="Times New Roman"/>
                <w:sz w:val="19"/>
              </w:rPr>
              <w:t xml:space="preserve">Effectiveness Framework, policy brief and 30 district profiles: printing</w:t>
            </w:r>
          </w:p>
        </w:tc>
        <w:tc>
          <w:tcPr>
            <w:tcW w:type="dxa" w:w="1770"/>
          </w:tcPr>
          <w:p>
            <w:pPr>
              <w:pStyle w:val="Compact"/>
              <w:spacing w:after="20" w:before="20" w:line="240" w:lineRule="auto"/>
              <w:jc w:val="left"/>
            </w:pPr>
            <w:r>
              <w:rPr>
                <w:rFonts w:ascii="Times New Roman" w:hAnsi="Times New Roman"/>
                <w:sz w:val="19"/>
              </w:rPr>
              <w:t xml:space="preserve">30 × 3,000 + 50,000</w:t>
            </w:r>
          </w:p>
        </w:tc>
        <w:tc>
          <w:tcPr>
            <w:tcW w:type="dxa" w:w="1381"/>
          </w:tcPr>
          <w:p>
            <w:pPr>
              <w:pStyle w:val="Compact"/>
              <w:spacing w:after="20" w:before="20" w:line="240" w:lineRule="auto"/>
              <w:jc w:val="right"/>
            </w:pPr>
            <w:r>
              <w:rPr>
                <w:rFonts w:ascii="Times New Roman" w:hAnsi="Times New Roman"/>
                <w:sz w:val="19"/>
              </w:rPr>
              <w:t xml:space="preserve">-</w:t>
            </w:r>
          </w:p>
        </w:tc>
        <w:tc>
          <w:tcPr>
            <w:tcW w:type="dxa" w:w="1197"/>
          </w:tcPr>
          <w:p>
            <w:pPr>
              <w:pStyle w:val="Compact"/>
              <w:spacing w:after="20" w:before="20" w:line="240" w:lineRule="auto"/>
              <w:jc w:val="right"/>
            </w:pPr>
            <w:r>
              <w:rPr>
                <w:rFonts w:ascii="Times New Roman" w:hAnsi="Times New Roman"/>
                <w:sz w:val="19"/>
              </w:rPr>
              <w:t xml:space="preserve">1,40,000</w:t>
            </w:r>
          </w:p>
        </w:tc>
        <w:tc>
          <w:tcPr>
            <w:tcW w:type="dxa" w:w="1381"/>
          </w:tcPr>
          <w:p>
            <w:pPr>
              <w:pStyle w:val="Compact"/>
              <w:spacing w:after="20" w:before="20" w:line="240" w:lineRule="auto"/>
              <w:jc w:val="right"/>
            </w:pPr>
            <w:r>
              <w:rPr>
                <w:rFonts w:ascii="Times New Roman" w:hAnsi="Times New Roman"/>
                <w:sz w:val="19"/>
              </w:rPr>
              <w:t xml:space="preserve">1,40,000</w:t>
            </w:r>
          </w:p>
        </w:tc>
      </w:tr>
      <w:tr>
        <w:trPr>
          <w:cantSplit/>
        </w:trPr>
        <w:tc>
          <w:tcPr>
            <w:tcW w:type="dxa" w:w="560"/>
          </w:tcPr>
          <w:p>
            <w:pPr>
              <w:pStyle w:val="Compact"/>
              <w:spacing w:after="20" w:before="20" w:line="240" w:lineRule="auto"/>
              <w:jc w:val="left"/>
            </w:pPr>
            <w:r>
              <w:rPr>
                <w:rFonts w:ascii="Times New Roman" w:hAnsi="Times New Roman"/>
                <w:sz w:val="19"/>
              </w:rPr>
              <w:t xml:space="preserve">32</w:t>
            </w:r>
          </w:p>
        </w:tc>
        <w:tc>
          <w:tcPr>
            <w:tcW w:type="dxa" w:w="664"/>
          </w:tcPr>
          <w:p>
            <w:pPr>
              <w:pStyle w:val="Compact"/>
              <w:spacing w:after="20" w:before="20" w:line="240" w:lineRule="auto"/>
              <w:jc w:val="left"/>
            </w:pPr>
            <w:r>
              <w:rPr>
                <w:rFonts w:ascii="Times New Roman" w:hAnsi="Times New Roman"/>
                <w:sz w:val="19"/>
              </w:rPr>
              <w:t xml:space="preserve">G</w:t>
            </w:r>
          </w:p>
        </w:tc>
        <w:tc>
          <w:tcPr>
            <w:tcW w:type="dxa" w:w="2076"/>
          </w:tcPr>
          <w:p>
            <w:pPr>
              <w:pStyle w:val="Compact"/>
              <w:spacing w:after="20" w:before="20" w:line="240" w:lineRule="auto"/>
              <w:jc w:val="left"/>
            </w:pPr>
            <w:r>
              <w:rPr>
                <w:rFonts w:ascii="Times New Roman" w:hAnsi="Times New Roman"/>
                <w:sz w:val="19"/>
              </w:rPr>
              <w:t xml:space="preserve">Contingency and administration</w:t>
            </w:r>
          </w:p>
        </w:tc>
        <w:tc>
          <w:tcPr>
            <w:tcW w:type="dxa" w:w="1770"/>
          </w:tcPr>
          <w:p>
            <w:pPr>
              <w:pStyle w:val="Compact"/>
              <w:spacing w:after="20" w:before="20" w:line="240" w:lineRule="auto"/>
              <w:jc w:val="left"/>
            </w:pPr>
            <w:r>
              <w:rPr>
                <w:rFonts w:ascii="Times New Roman" w:hAnsi="Times New Roman"/>
                <w:sz w:val="19"/>
              </w:rPr>
              <w:t xml:space="preserve">5% of sub-total</w:t>
            </w:r>
          </w:p>
        </w:tc>
        <w:tc>
          <w:tcPr>
            <w:tcW w:type="dxa" w:w="1381"/>
          </w:tcPr>
          <w:p>
            <w:pPr>
              <w:pStyle w:val="Compact"/>
              <w:spacing w:after="20" w:before="20" w:line="240" w:lineRule="auto"/>
              <w:jc w:val="right"/>
            </w:pPr>
            <w:r>
              <w:rPr>
                <w:rFonts w:ascii="Times New Roman" w:hAnsi="Times New Roman"/>
                <w:sz w:val="19"/>
              </w:rPr>
              <w:t xml:space="preserve">5,06,875</w:t>
            </w:r>
          </w:p>
        </w:tc>
        <w:tc>
          <w:tcPr>
            <w:tcW w:type="dxa" w:w="1197"/>
          </w:tcPr>
          <w:p>
            <w:pPr>
              <w:pStyle w:val="Compact"/>
              <w:spacing w:after="20" w:before="20" w:line="240" w:lineRule="auto"/>
              <w:jc w:val="right"/>
            </w:pPr>
            <w:r>
              <w:rPr>
                <w:rFonts w:ascii="Times New Roman" w:hAnsi="Times New Roman"/>
                <w:sz w:val="19"/>
              </w:rPr>
              <w:t xml:space="preserve">1,04,750</w:t>
            </w:r>
          </w:p>
        </w:tc>
        <w:tc>
          <w:tcPr>
            <w:tcW w:type="dxa" w:w="1381"/>
          </w:tcPr>
          <w:p>
            <w:pPr>
              <w:pStyle w:val="Compact"/>
              <w:spacing w:after="20" w:before="20" w:line="240" w:lineRule="auto"/>
              <w:jc w:val="right"/>
            </w:pPr>
            <w:r>
              <w:rPr>
                <w:rFonts w:ascii="Times New Roman" w:hAnsi="Times New Roman"/>
                <w:sz w:val="19"/>
              </w:rPr>
              <w:t xml:space="preserve">6,11,625</w:t>
            </w:r>
          </w:p>
        </w:tc>
      </w:tr>
      <w:tr>
        <w:trPr>
          <w:cantSplit/>
        </w:trPr>
        <w:tc>
          <w:tcPr>
            <w:tcW w:type="dxa" w:w="560"/>
          </w:tcPr>
          <w:p>
            <w:pPr>
              <w:pStyle w:val="Compact"/>
              <w:spacing w:after="20" w:before="20" w:line="240" w:lineRule="auto"/>
            </w:pPr>
          </w:p>
        </w:tc>
        <w:tc>
          <w:tcPr>
            <w:tcW w:type="dxa" w:w="664"/>
          </w:tcPr>
          <w:p>
            <w:pPr>
              <w:pStyle w:val="Compact"/>
              <w:spacing w:after="20" w:before="20" w:line="240" w:lineRule="auto"/>
            </w:pPr>
          </w:p>
        </w:tc>
        <w:tc>
          <w:tcPr>
            <w:tcW w:type="dxa" w:w="2076"/>
          </w:tcPr>
          <w:p>
            <w:pPr>
              <w:pStyle w:val="Compact"/>
              <w:spacing w:after="20" w:before="20" w:line="240" w:lineRule="auto"/>
              <w:jc w:val="left"/>
            </w:pPr>
            <w:r>
              <w:rPr>
                <w:bCs/>
                <w:rFonts w:ascii="Times New Roman" w:hAnsi="Times New Roman"/>
                <w:b/>
                <w:sz w:val="19"/>
              </w:rPr>
              <w:t xml:space="preserve">Grand total</w:t>
            </w:r>
          </w:p>
        </w:tc>
        <w:tc>
          <w:tcPr>
            <w:tcW w:type="dxa" w:w="1770"/>
          </w:tcPr>
          <w:p>
            <w:pPr>
              <w:pStyle w:val="Compact"/>
              <w:spacing w:after="20" w:before="20" w:line="240" w:lineRule="auto"/>
            </w:pPr>
          </w:p>
        </w:tc>
        <w:tc>
          <w:tcPr>
            <w:tcW w:type="dxa" w:w="1381"/>
          </w:tcPr>
          <w:p>
            <w:pPr>
              <w:pStyle w:val="Compact"/>
              <w:spacing w:after="20" w:before="20" w:line="240" w:lineRule="auto"/>
              <w:jc w:val="right"/>
            </w:pPr>
            <w:r>
              <w:rPr>
                <w:bCs/>
                <w:rFonts w:ascii="Times New Roman" w:hAnsi="Times New Roman"/>
                <w:b/>
                <w:sz w:val="19"/>
              </w:rPr>
              <w:t xml:space="preserve">1,06,44,375</w:t>
            </w:r>
          </w:p>
        </w:tc>
        <w:tc>
          <w:tcPr>
            <w:tcW w:type="dxa" w:w="1197"/>
          </w:tcPr>
          <w:p>
            <w:pPr>
              <w:pStyle w:val="Compact"/>
              <w:spacing w:after="20" w:before="20" w:line="240" w:lineRule="auto"/>
              <w:jc w:val="right"/>
            </w:pPr>
            <w:r>
              <w:rPr>
                <w:bCs/>
                <w:rFonts w:ascii="Times New Roman" w:hAnsi="Times New Roman"/>
                <w:b/>
                <w:sz w:val="19"/>
              </w:rPr>
              <w:t xml:space="preserve">21,99,750</w:t>
            </w:r>
          </w:p>
        </w:tc>
        <w:tc>
          <w:tcPr>
            <w:tcW w:type="dxa" w:w="1381"/>
          </w:tcPr>
          <w:p>
            <w:pPr>
              <w:pStyle w:val="Compact"/>
              <w:spacing w:after="20" w:before="20" w:line="240" w:lineRule="auto"/>
              <w:jc w:val="right"/>
            </w:pPr>
            <w:r>
              <w:rPr>
                <w:bCs/>
                <w:rFonts w:ascii="Times New Roman" w:hAnsi="Times New Roman"/>
                <w:b/>
                <w:sz w:val="19"/>
              </w:rPr>
              <w:t xml:space="preserve">1,28,44,125</w:t>
            </w:r>
          </w:p>
        </w:tc>
      </w:tr>
    </w:tbl>
    <w:p>
      <w:pPr>
        <w:pStyle w:val="BodyText"/>
      </w:pPr>
      <w:r>
        <w:rPr>
          <w:bCs/>
          <w:rFonts w:ascii="Times New Roman" w:hAnsi="Times New Roman"/>
          <w:b/>
        </w:rPr>
        <w:t xml:space="preserve">Funding pattern (₹)</w:t>
      </w:r>
    </w:p>
    <w:p>
      <w:pPr>
        <w:pStyle w:val="BodyText"/>
      </w:pPr>
      <w:r>
        <w:rPr>
          <w:rFonts w:ascii="Times New Roman" w:hAnsi="Times New Roman"/>
        </w:rPr>
        <w:t xml:space="preserve">Karnataka falls under the 60:40 Centre-State sharing pattern of Samagra Shiksha.</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51"/>
        <w:gridCol w:w="2482"/>
        <w:gridCol w:w="2391"/>
        <w:gridCol w:w="2305"/>
      </w:tblGrid>
      <w:tr>
        <w:trPr>
          <w:tblHeader w:val="true"/>
          <w:cantSplit/>
          <w:tblHeader/>
        </w:trPr>
        <w:tc>
          <w:tcPr>
            <w:tcW w:type="dxa" w:w="1851"/>
            <w:shd w:val="clear" w:color="auto" w:fill="D9E2F3"/>
          </w:tcPr>
          <w:p>
            <w:pPr>
              <w:pStyle w:val="Compact"/>
              <w:spacing w:after="20" w:before="20" w:line="240" w:lineRule="auto"/>
              <w:jc w:val="left"/>
            </w:pPr>
            <w:r>
              <w:rPr>
                <w:rFonts w:ascii="Times New Roman" w:hAnsi="Times New Roman"/>
                <w:b/>
                <w:sz w:val="20"/>
              </w:rPr>
              <w:t xml:space="preserve">Period</w:t>
            </w:r>
          </w:p>
        </w:tc>
        <w:tc>
          <w:tcPr>
            <w:tcW w:type="dxa" w:w="2482"/>
            <w:shd w:val="clear" w:color="auto" w:fill="D9E2F3"/>
          </w:tcPr>
          <w:p>
            <w:pPr>
              <w:pStyle w:val="Compact"/>
              <w:spacing w:after="20" w:before="20" w:line="240" w:lineRule="auto"/>
              <w:jc w:val="right"/>
            </w:pPr>
            <w:r>
              <w:rPr>
                <w:rFonts w:ascii="Times New Roman" w:hAnsi="Times New Roman"/>
                <w:b/>
                <w:sz w:val="20"/>
              </w:rPr>
              <w:t xml:space="preserve">Central share (60%)</w:t>
            </w:r>
          </w:p>
        </w:tc>
        <w:tc>
          <w:tcPr>
            <w:tcW w:type="dxa" w:w="2391"/>
            <w:shd w:val="clear" w:color="auto" w:fill="D9E2F3"/>
          </w:tcPr>
          <w:p>
            <w:pPr>
              <w:pStyle w:val="Compact"/>
              <w:spacing w:after="20" w:before="20" w:line="240" w:lineRule="auto"/>
              <w:jc w:val="right"/>
            </w:pPr>
            <w:r>
              <w:rPr>
                <w:rFonts w:ascii="Times New Roman" w:hAnsi="Times New Roman"/>
                <w:b/>
                <w:sz w:val="20"/>
              </w:rPr>
              <w:t xml:space="preserve">State share (40%)</w:t>
            </w:r>
          </w:p>
        </w:tc>
        <w:tc>
          <w:tcPr>
            <w:tcW w:type="dxa" w:w="2305"/>
            <w:shd w:val="clear" w:color="auto" w:fill="D9E2F3"/>
          </w:tcPr>
          <w:p>
            <w:pPr>
              <w:pStyle w:val="Compact"/>
              <w:spacing w:after="20" w:before="20" w:line="240" w:lineRule="auto"/>
              <w:jc w:val="right"/>
            </w:pPr>
            <w:r>
              <w:rPr>
                <w:rFonts w:ascii="Times New Roman" w:hAnsi="Times New Roman"/>
                <w:b/>
                <w:sz w:val="20"/>
              </w:rPr>
              <w:t xml:space="preserve">Total</w:t>
            </w:r>
          </w:p>
        </w:tc>
      </w:tr>
      <w:tr>
        <w:trPr>
          <w:cantSplit/>
        </w:trPr>
        <w:tc>
          <w:tcPr>
            <w:tcW w:type="dxa" w:w="1851"/>
          </w:tcPr>
          <w:p>
            <w:pPr>
              <w:pStyle w:val="Compact"/>
              <w:spacing w:after="20" w:before="20" w:line="240" w:lineRule="auto"/>
              <w:jc w:val="left"/>
            </w:pPr>
            <w:r>
              <w:rPr>
                <w:rFonts w:ascii="Times New Roman" w:hAnsi="Times New Roman"/>
                <w:sz w:val="20"/>
              </w:rPr>
              <w:t xml:space="preserve">Year 1</w:t>
            </w:r>
          </w:p>
        </w:tc>
        <w:tc>
          <w:tcPr>
            <w:tcW w:type="dxa" w:w="2482"/>
          </w:tcPr>
          <w:p>
            <w:pPr>
              <w:pStyle w:val="Compact"/>
              <w:spacing w:after="20" w:before="20" w:line="240" w:lineRule="auto"/>
              <w:jc w:val="right"/>
            </w:pPr>
            <w:r>
              <w:rPr>
                <w:rFonts w:ascii="Times New Roman" w:hAnsi="Times New Roman"/>
                <w:sz w:val="20"/>
              </w:rPr>
              <w:t xml:space="preserve">63,86,625</w:t>
            </w:r>
          </w:p>
        </w:tc>
        <w:tc>
          <w:tcPr>
            <w:tcW w:type="dxa" w:w="2391"/>
          </w:tcPr>
          <w:p>
            <w:pPr>
              <w:pStyle w:val="Compact"/>
              <w:spacing w:after="20" w:before="20" w:line="240" w:lineRule="auto"/>
              <w:jc w:val="right"/>
            </w:pPr>
            <w:r>
              <w:rPr>
                <w:rFonts w:ascii="Times New Roman" w:hAnsi="Times New Roman"/>
                <w:sz w:val="20"/>
              </w:rPr>
              <w:t xml:space="preserve">42,57,750</w:t>
            </w:r>
          </w:p>
        </w:tc>
        <w:tc>
          <w:tcPr>
            <w:tcW w:type="dxa" w:w="2305"/>
          </w:tcPr>
          <w:p>
            <w:pPr>
              <w:pStyle w:val="Compact"/>
              <w:spacing w:after="20" w:before="20" w:line="240" w:lineRule="auto"/>
              <w:jc w:val="right"/>
            </w:pPr>
            <w:r>
              <w:rPr>
                <w:rFonts w:ascii="Times New Roman" w:hAnsi="Times New Roman"/>
                <w:sz w:val="20"/>
              </w:rPr>
              <w:t xml:space="preserve">1,06,44,375</w:t>
            </w:r>
          </w:p>
        </w:tc>
      </w:tr>
      <w:tr>
        <w:trPr>
          <w:cantSplit/>
        </w:trPr>
        <w:tc>
          <w:tcPr>
            <w:tcW w:type="dxa" w:w="1851"/>
          </w:tcPr>
          <w:p>
            <w:pPr>
              <w:pStyle w:val="Compact"/>
              <w:spacing w:after="20" w:before="20" w:line="240" w:lineRule="auto"/>
              <w:jc w:val="left"/>
            </w:pPr>
            <w:r>
              <w:rPr>
                <w:rFonts w:ascii="Times New Roman" w:hAnsi="Times New Roman"/>
                <w:sz w:val="20"/>
              </w:rPr>
              <w:t xml:space="preserve">Months 13-18</w:t>
            </w:r>
          </w:p>
        </w:tc>
        <w:tc>
          <w:tcPr>
            <w:tcW w:type="dxa" w:w="2482"/>
          </w:tcPr>
          <w:p>
            <w:pPr>
              <w:pStyle w:val="Compact"/>
              <w:spacing w:after="20" w:before="20" w:line="240" w:lineRule="auto"/>
              <w:jc w:val="right"/>
            </w:pPr>
            <w:r>
              <w:rPr>
                <w:rFonts w:ascii="Times New Roman" w:hAnsi="Times New Roman"/>
                <w:sz w:val="20"/>
              </w:rPr>
              <w:t xml:space="preserve">13,19,850</w:t>
            </w:r>
          </w:p>
        </w:tc>
        <w:tc>
          <w:tcPr>
            <w:tcW w:type="dxa" w:w="2391"/>
          </w:tcPr>
          <w:p>
            <w:pPr>
              <w:pStyle w:val="Compact"/>
              <w:spacing w:after="20" w:before="20" w:line="240" w:lineRule="auto"/>
              <w:jc w:val="right"/>
            </w:pPr>
            <w:r>
              <w:rPr>
                <w:rFonts w:ascii="Times New Roman" w:hAnsi="Times New Roman"/>
                <w:sz w:val="20"/>
              </w:rPr>
              <w:t xml:space="preserve">8,79,900</w:t>
            </w:r>
          </w:p>
        </w:tc>
        <w:tc>
          <w:tcPr>
            <w:tcW w:type="dxa" w:w="2305"/>
          </w:tcPr>
          <w:p>
            <w:pPr>
              <w:pStyle w:val="Compact"/>
              <w:spacing w:after="20" w:before="20" w:line="240" w:lineRule="auto"/>
              <w:jc w:val="right"/>
            </w:pPr>
            <w:r>
              <w:rPr>
                <w:rFonts w:ascii="Times New Roman" w:hAnsi="Times New Roman"/>
                <w:sz w:val="20"/>
              </w:rPr>
              <w:t xml:space="preserve">21,99,750</w:t>
            </w:r>
          </w:p>
        </w:tc>
      </w:tr>
      <w:tr>
        <w:trPr>
          <w:cantSplit/>
        </w:trPr>
        <w:tc>
          <w:tcPr>
            <w:tcW w:type="dxa" w:w="1851"/>
          </w:tcPr>
          <w:p>
            <w:pPr>
              <w:pStyle w:val="Compact"/>
              <w:spacing w:after="20" w:before="20" w:line="240" w:lineRule="auto"/>
              <w:jc w:val="left"/>
            </w:pPr>
            <w:r>
              <w:rPr>
                <w:bCs/>
                <w:rFonts w:ascii="Times New Roman" w:hAnsi="Times New Roman"/>
                <w:b/>
                <w:sz w:val="20"/>
              </w:rPr>
              <w:t xml:space="preserve">Total</w:t>
            </w:r>
          </w:p>
        </w:tc>
        <w:tc>
          <w:tcPr>
            <w:tcW w:type="dxa" w:w="2482"/>
          </w:tcPr>
          <w:p>
            <w:pPr>
              <w:pStyle w:val="Compact"/>
              <w:spacing w:after="20" w:before="20" w:line="240" w:lineRule="auto"/>
              <w:jc w:val="right"/>
            </w:pPr>
            <w:r>
              <w:rPr>
                <w:bCs/>
                <w:rFonts w:ascii="Times New Roman" w:hAnsi="Times New Roman"/>
                <w:b/>
                <w:sz w:val="20"/>
              </w:rPr>
              <w:t xml:space="preserve">77,06,475</w:t>
            </w:r>
          </w:p>
        </w:tc>
        <w:tc>
          <w:tcPr>
            <w:tcW w:type="dxa" w:w="2391"/>
          </w:tcPr>
          <w:p>
            <w:pPr>
              <w:pStyle w:val="Compact"/>
              <w:spacing w:after="20" w:before="20" w:line="240" w:lineRule="auto"/>
              <w:jc w:val="right"/>
            </w:pPr>
            <w:r>
              <w:rPr>
                <w:bCs/>
                <w:rFonts w:ascii="Times New Roman" w:hAnsi="Times New Roman"/>
                <w:b/>
                <w:sz w:val="20"/>
              </w:rPr>
              <w:t xml:space="preserve">51,37,650</w:t>
            </w:r>
          </w:p>
        </w:tc>
        <w:tc>
          <w:tcPr>
            <w:tcW w:type="dxa" w:w="2305"/>
          </w:tcPr>
          <w:p>
            <w:pPr>
              <w:pStyle w:val="Compact"/>
              <w:spacing w:after="20" w:before="20" w:line="240" w:lineRule="auto"/>
              <w:jc w:val="right"/>
            </w:pPr>
            <w:r>
              <w:rPr>
                <w:bCs/>
                <w:rFonts w:ascii="Times New Roman" w:hAnsi="Times New Roman"/>
                <w:b/>
                <w:sz w:val="20"/>
              </w:rPr>
              <w:t xml:space="preserve">1,28,44,125</w:t>
            </w:r>
          </w:p>
        </w:tc>
      </w:tr>
    </w:tbl>
    <w:p>
      <w:pPr>
        <w:pStyle w:val="BodyText"/>
      </w:pPr>
      <w:r>
        <w:rPr>
          <w:bCs/>
          <w:rFonts w:ascii="Times New Roman" w:hAnsi="Times New Roman"/>
          <w:b/>
        </w:rPr>
        <w:t xml:space="preserve">Proposed release.</w:t>
      </w:r>
      <w:r>
        <w:rPr>
          <w:rFonts w:ascii="Times New Roman" w:hAnsi="Times New Roman"/>
        </w:rPr>
        <w:t xml:space="preserve"> </w:t>
      </w:r>
      <w:r>
        <w:rPr>
          <w:rFonts w:ascii="Times New Roman" w:hAnsi="Times New Roman"/>
        </w:rPr>
        <w:t xml:space="preserve">Funds are sought in phases linked to milestones: the first release on approval; later releases on acceptance of the inception report (M3), the fieldwork report (M9) and the follow-up report (M12), together with utilisation certificates.</w:t>
      </w:r>
    </w:p>
    <w:bookmarkEnd w:id="43"/>
    <w:bookmarkStart w:id="44" w:name="monitoring-and-review"/>
    <w:p>
      <w:pPr>
        <w:pStyle w:val="Heading1"/>
      </w:pPr>
      <w:r>
        <w:rPr>
          <w:rFonts w:ascii="Times New Roman" w:hAnsi="Times New Roman"/>
        </w:rPr>
        <w:t xml:space="preserve">15. Monitoring and review</w:t>
      </w:r>
    </w:p>
    <w:p>
      <w:pPr>
        <w:numPr>
          <w:ilvl w:val="0"/>
          <w:numId w:val="1012"/>
        </w:numPr>
        <w:pStyle w:val="Compact"/>
      </w:pPr>
      <w:r>
        <w:rPr>
          <w:rFonts w:ascii="Times New Roman" w:hAnsi="Times New Roman"/>
        </w:rPr>
        <w:t xml:space="preserve">Quarterly Steering Committee reviews of progress and expenditure.</w:t>
      </w:r>
    </w:p>
    <w:p>
      <w:pPr>
        <w:numPr>
          <w:ilvl w:val="0"/>
          <w:numId w:val="1012"/>
        </w:numPr>
        <w:pStyle w:val="Compact"/>
      </w:pPr>
      <w:r>
        <w:rPr>
          <w:rFonts w:ascii="Times New Roman" w:hAnsi="Times New Roman"/>
        </w:rPr>
        <w:t xml:space="preserve">Two monitoring visits by the State team to each district; back-checks of 10 per cent of records and double observation in 10 per cent of classrooms.</w:t>
      </w:r>
    </w:p>
    <w:p>
      <w:pPr>
        <w:numPr>
          <w:ilvl w:val="0"/>
          <w:numId w:val="1012"/>
        </w:numPr>
        <w:pStyle w:val="Compact"/>
      </w:pPr>
      <w:r>
        <w:rPr>
          <w:rFonts w:ascii="Times New Roman" w:hAnsi="Times New Roman"/>
        </w:rPr>
        <w:t xml:space="preserve">Quarterly physical and financial progress reports to Samagra Shiksha Karnataka; utilisation certificates as per scheme norms.</w:t>
      </w:r>
    </w:p>
    <w:bookmarkEnd w:id="44"/>
    <w:bookmarkStart w:id="45" w:name="ethics"/>
    <w:p>
      <w:pPr>
        <w:pStyle w:val="Heading1"/>
      </w:pPr>
      <w:r>
        <w:rPr>
          <w:rFonts w:ascii="Times New Roman" w:hAnsi="Times New Roman"/>
        </w:rPr>
        <w:t xml:space="preserve">16. Ethics</w:t>
      </w:r>
    </w:p>
    <w:p>
      <w:pPr>
        <w:numPr>
          <w:ilvl w:val="0"/>
          <w:numId w:val="1013"/>
        </w:numPr>
        <w:pStyle w:val="Compact"/>
      </w:pPr>
      <w:r>
        <w:rPr>
          <w:rFonts w:ascii="Times New Roman" w:hAnsi="Times New Roman"/>
        </w:rPr>
        <w:t xml:space="preserve">Ethics clearance before fieldwork (by Month 3).</w:t>
      </w:r>
    </w:p>
    <w:p>
      <w:pPr>
        <w:numPr>
          <w:ilvl w:val="0"/>
          <w:numId w:val="1013"/>
        </w:numPr>
        <w:pStyle w:val="Compact"/>
      </w:pPr>
      <w:r>
        <w:rPr>
          <w:rFonts w:ascii="Times New Roman" w:hAnsi="Times New Roman"/>
        </w:rPr>
        <w:t xml:space="preserve">Informed consent from teachers, head teachers and officials; parental consent and child assent for student tasks.</w:t>
      </w:r>
    </w:p>
    <w:p>
      <w:pPr>
        <w:numPr>
          <w:ilvl w:val="0"/>
          <w:numId w:val="1013"/>
        </w:numPr>
        <w:pStyle w:val="Compact"/>
      </w:pPr>
      <w:r>
        <w:rPr>
          <w:rFonts w:ascii="Times New Roman" w:hAnsi="Times New Roman"/>
        </w:rPr>
        <w:t xml:space="preserve">Observation and test results are used for evaluation only. They are not shared with supervisors or used for appraisal.</w:t>
      </w:r>
    </w:p>
    <w:p>
      <w:pPr>
        <w:numPr>
          <w:ilvl w:val="0"/>
          <w:numId w:val="1013"/>
        </w:numPr>
        <w:pStyle w:val="Compact"/>
      </w:pPr>
      <w:r>
        <w:rPr>
          <w:rFonts w:ascii="Times New Roman" w:hAnsi="Times New Roman"/>
        </w:rPr>
        <w:t xml:space="preserve">Student questions on safety are general and age-appropriate; no child is asked about personal experience. Any disclosure is handled through the school’s child protection procedure.</w:t>
      </w:r>
    </w:p>
    <w:p>
      <w:pPr>
        <w:numPr>
          <w:ilvl w:val="0"/>
          <w:numId w:val="1013"/>
        </w:numPr>
        <w:pStyle w:val="Compact"/>
      </w:pPr>
      <w:r>
        <w:rPr>
          <w:rFonts w:ascii="Times New Roman" w:hAnsi="Times New Roman"/>
        </w:rPr>
        <w:t xml:space="preserve">Data are pseudonymised after linkage and handled under the Digital Personal Data Protection Act, 2023.</w:t>
      </w:r>
    </w:p>
    <w:bookmarkEnd w:id="45"/>
    <w:bookmarkStart w:id="46" w:name="risks-and-mitigation"/>
    <w:p>
      <w:pPr>
        <w:pStyle w:val="Heading1"/>
      </w:pPr>
      <w:r>
        <w:rPr>
          <w:rFonts w:ascii="Times New Roman" w:hAnsi="Times New Roman"/>
        </w:rPr>
        <w:t xml:space="preserve">17. Risks and mitigation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307"/>
        <w:gridCol w:w="4722"/>
      </w:tblGrid>
      <w:tr>
        <w:trPr>
          <w:tblHeader w:val="true"/>
          <w:cantSplit/>
          <w:tblHeader/>
        </w:trPr>
        <w:tc>
          <w:tcPr>
            <w:tcW w:type="dxa" w:w="4307"/>
            <w:shd w:val="clear" w:color="auto" w:fill="D9E2F3"/>
          </w:tcPr>
          <w:p>
            <w:pPr>
              <w:pStyle w:val="Compact"/>
              <w:spacing w:after="20" w:before="20" w:line="240" w:lineRule="auto"/>
              <w:jc w:val="left"/>
            </w:pPr>
            <w:r>
              <w:rPr>
                <w:rFonts w:ascii="Times New Roman" w:hAnsi="Times New Roman"/>
                <w:b/>
                <w:sz w:val="20"/>
              </w:rPr>
              <w:t xml:space="preserve">Risk</w:t>
            </w:r>
          </w:p>
        </w:tc>
        <w:tc>
          <w:tcPr>
            <w:tcW w:type="dxa" w:w="4722"/>
            <w:shd w:val="clear" w:color="auto" w:fill="D9E2F3"/>
          </w:tcPr>
          <w:p>
            <w:pPr>
              <w:pStyle w:val="Compact"/>
              <w:spacing w:after="20" w:before="20" w:line="240" w:lineRule="auto"/>
              <w:jc w:val="left"/>
            </w:pPr>
            <w:r>
              <w:rPr>
                <w:rFonts w:ascii="Times New Roman" w:hAnsi="Times New Roman"/>
                <w:b/>
                <w:sz w:val="20"/>
              </w:rPr>
              <w:t xml:space="preserve">Mitigation</w:t>
            </w:r>
          </w:p>
        </w:tc>
      </w:tr>
      <w:tr>
        <w:trPr>
          <w:cantSplit/>
        </w:trPr>
        <w:tc>
          <w:tcPr>
            <w:tcW w:type="dxa" w:w="4307"/>
          </w:tcPr>
          <w:p>
            <w:pPr>
              <w:pStyle w:val="Compact"/>
              <w:spacing w:after="20" w:before="20" w:line="240" w:lineRule="auto"/>
              <w:jc w:val="left"/>
            </w:pPr>
            <w:r>
              <w:rPr>
                <w:rFonts w:ascii="Times New Roman" w:hAnsi="Times New Roman"/>
                <w:sz w:val="20"/>
              </w:rPr>
              <w:t xml:space="preserve">Overlapping trainings blur the effect of any one training</w:t>
            </w:r>
          </w:p>
        </w:tc>
        <w:tc>
          <w:tcPr>
            <w:tcW w:type="dxa" w:w="4722"/>
          </w:tcPr>
          <w:p>
            <w:pPr>
              <w:pStyle w:val="Compact"/>
              <w:spacing w:after="20" w:before="20" w:line="240" w:lineRule="auto"/>
              <w:jc w:val="left"/>
            </w:pPr>
            <w:r>
              <w:rPr>
                <w:rFonts w:ascii="Times New Roman" w:hAnsi="Times New Roman"/>
                <w:sz w:val="20"/>
              </w:rPr>
              <w:t xml:space="preserve">Comparison by combination and amount of training; module-practice map</w:t>
            </w:r>
          </w:p>
        </w:tc>
      </w:tr>
      <w:tr>
        <w:trPr>
          <w:cantSplit/>
        </w:trPr>
        <w:tc>
          <w:tcPr>
            <w:tcW w:type="dxa" w:w="4307"/>
          </w:tcPr>
          <w:p>
            <w:pPr>
              <w:pStyle w:val="Compact"/>
              <w:spacing w:after="20" w:before="20" w:line="240" w:lineRule="auto"/>
              <w:jc w:val="left"/>
            </w:pPr>
            <w:r>
              <w:rPr>
                <w:rFonts w:ascii="Times New Roman" w:hAnsi="Times New Roman"/>
                <w:sz w:val="20"/>
              </w:rPr>
              <w:t xml:space="preserve">Training records incomplete or not linked to teacher IDs</w:t>
            </w:r>
          </w:p>
        </w:tc>
        <w:tc>
          <w:tcPr>
            <w:tcW w:type="dxa" w:w="4722"/>
          </w:tcPr>
          <w:p>
            <w:pPr>
              <w:pStyle w:val="Compact"/>
              <w:spacing w:after="20" w:before="20" w:line="240" w:lineRule="auto"/>
              <w:jc w:val="left"/>
            </w:pPr>
            <w:r>
              <w:rPr>
                <w:rFonts w:ascii="Times New Roman" w:hAnsi="Times New Roman"/>
                <w:sz w:val="20"/>
              </w:rPr>
              <w:t xml:space="preserve">Early extraction; matching on ID, name and school; match rate reported</w:t>
            </w:r>
          </w:p>
        </w:tc>
      </w:tr>
      <w:tr>
        <w:trPr>
          <w:cantSplit/>
        </w:trPr>
        <w:tc>
          <w:tcPr>
            <w:tcW w:type="dxa" w:w="4307"/>
          </w:tcPr>
          <w:p>
            <w:pPr>
              <w:pStyle w:val="Compact"/>
              <w:spacing w:after="20" w:before="20" w:line="240" w:lineRule="auto"/>
              <w:jc w:val="left"/>
            </w:pPr>
            <w:r>
              <w:rPr>
                <w:rFonts w:ascii="Times New Roman" w:hAnsi="Times New Roman"/>
                <w:sz w:val="20"/>
              </w:rPr>
              <w:t xml:space="preserve">Few not-yet-trained teachers in some districts</w:t>
            </w:r>
          </w:p>
        </w:tc>
        <w:tc>
          <w:tcPr>
            <w:tcW w:type="dxa" w:w="4722"/>
          </w:tcPr>
          <w:p>
            <w:pPr>
              <w:pStyle w:val="Compact"/>
              <w:spacing w:after="20" w:before="20" w:line="240" w:lineRule="auto"/>
              <w:jc w:val="left"/>
            </w:pPr>
            <w:r>
              <w:rPr>
                <w:rFonts w:ascii="Times New Roman" w:hAnsi="Times New Roman"/>
                <w:sz w:val="20"/>
              </w:rPr>
              <w:t xml:space="preserve">Comparisons pooled at division level; dose-response analysis</w:t>
            </w:r>
          </w:p>
        </w:tc>
      </w:tr>
      <w:tr>
        <w:trPr>
          <w:cantSplit/>
        </w:trPr>
        <w:tc>
          <w:tcPr>
            <w:tcW w:type="dxa" w:w="4307"/>
          </w:tcPr>
          <w:p>
            <w:pPr>
              <w:pStyle w:val="Compact"/>
              <w:spacing w:after="20" w:before="20" w:line="240" w:lineRule="auto"/>
              <w:jc w:val="left"/>
            </w:pPr>
            <w:r>
              <w:rPr>
                <w:rFonts w:ascii="Times New Roman" w:hAnsi="Times New Roman"/>
                <w:sz w:val="20"/>
              </w:rPr>
              <w:t xml:space="preserve">Teachers change their practice when observed</w:t>
            </w:r>
          </w:p>
        </w:tc>
        <w:tc>
          <w:tcPr>
            <w:tcW w:type="dxa" w:w="4722"/>
          </w:tcPr>
          <w:p>
            <w:pPr>
              <w:pStyle w:val="Compact"/>
              <w:spacing w:after="20" w:before="20" w:line="240" w:lineRule="auto"/>
              <w:jc w:val="left"/>
            </w:pPr>
            <w:r>
              <w:rPr>
                <w:rFonts w:ascii="Times New Roman" w:hAnsi="Times New Roman"/>
                <w:sz w:val="20"/>
              </w:rPr>
              <w:t xml:space="preserve">Research-only use made clear; first 10 minutes not scored; follow-up observation</w:t>
            </w:r>
          </w:p>
        </w:tc>
      </w:tr>
      <w:tr>
        <w:trPr>
          <w:cantSplit/>
        </w:trPr>
        <w:tc>
          <w:tcPr>
            <w:tcW w:type="dxa" w:w="4307"/>
          </w:tcPr>
          <w:p>
            <w:pPr>
              <w:pStyle w:val="Compact"/>
              <w:spacing w:after="20" w:before="20" w:line="240" w:lineRule="auto"/>
              <w:jc w:val="left"/>
            </w:pPr>
            <w:r>
              <w:rPr>
                <w:rFonts w:ascii="Times New Roman" w:hAnsi="Times New Roman"/>
                <w:sz w:val="20"/>
              </w:rPr>
              <w:t xml:space="preserve">Partner data not available</w:t>
            </w:r>
          </w:p>
        </w:tc>
        <w:tc>
          <w:tcPr>
            <w:tcW w:type="dxa" w:w="4722"/>
          </w:tcPr>
          <w:p>
            <w:pPr>
              <w:pStyle w:val="Compact"/>
              <w:spacing w:after="20" w:before="20" w:line="240" w:lineRule="auto"/>
              <w:jc w:val="left"/>
            </w:pPr>
            <w:r>
              <w:rPr>
                <w:rFonts w:ascii="Times New Roman" w:hAnsi="Times New Roman"/>
                <w:sz w:val="20"/>
              </w:rPr>
              <w:t xml:space="preserve">Data-sharing agreements with APF and EMTIP before fieldwork</w:t>
            </w:r>
          </w:p>
        </w:tc>
      </w:tr>
      <w:tr>
        <w:trPr>
          <w:cantSplit/>
        </w:trPr>
        <w:tc>
          <w:tcPr>
            <w:tcW w:type="dxa" w:w="4307"/>
          </w:tcPr>
          <w:p>
            <w:pPr>
              <w:pStyle w:val="Compact"/>
              <w:spacing w:after="20" w:before="20" w:line="240" w:lineRule="auto"/>
              <w:jc w:val="left"/>
            </w:pPr>
            <w:r>
              <w:rPr>
                <w:rFonts w:ascii="Times New Roman" w:hAnsi="Times New Roman"/>
                <w:sz w:val="20"/>
              </w:rPr>
              <w:t xml:space="preserve">Overlap with the companion study</w:t>
            </w:r>
          </w:p>
        </w:tc>
        <w:tc>
          <w:tcPr>
            <w:tcW w:type="dxa" w:w="4722"/>
          </w:tcPr>
          <w:p>
            <w:pPr>
              <w:pStyle w:val="Compact"/>
              <w:spacing w:after="20" w:before="20" w:line="240" w:lineRule="auto"/>
              <w:jc w:val="left"/>
            </w:pPr>
            <w:r>
              <w:rPr>
                <w:rFonts w:ascii="Times New Roman" w:hAnsi="Times New Roman"/>
                <w:sz w:val="20"/>
              </w:rPr>
              <w:t xml:space="preserve">Shared training records; separate school samples; joint review by the Steering Committee</w:t>
            </w:r>
          </w:p>
        </w:tc>
      </w:tr>
      <w:tr>
        <w:trPr>
          <w:cantSplit/>
        </w:trPr>
        <w:tc>
          <w:tcPr>
            <w:tcW w:type="dxa" w:w="4307"/>
          </w:tcPr>
          <w:p>
            <w:pPr>
              <w:pStyle w:val="Compact"/>
              <w:spacing w:after="20" w:before="20" w:line="240" w:lineRule="auto"/>
              <w:jc w:val="left"/>
            </w:pPr>
            <w:r>
              <w:rPr>
                <w:rFonts w:ascii="Times New Roman" w:hAnsi="Times New Roman"/>
                <w:sz w:val="20"/>
              </w:rPr>
              <w:t xml:space="preserve">Delay in release of funds</w:t>
            </w:r>
          </w:p>
        </w:tc>
        <w:tc>
          <w:tcPr>
            <w:tcW w:type="dxa" w:w="4722"/>
          </w:tcPr>
          <w:p>
            <w:pPr>
              <w:pStyle w:val="Compact"/>
              <w:spacing w:after="20" w:before="20" w:line="240" w:lineRule="auto"/>
              <w:jc w:val="left"/>
            </w:pPr>
            <w:r>
              <w:rPr>
                <w:rFonts w:ascii="Times New Roman" w:hAnsi="Times New Roman"/>
                <w:sz w:val="20"/>
              </w:rPr>
              <w:t xml:space="preserve">Phase-wise release; 5 per cent contingency</w:t>
            </w:r>
          </w:p>
        </w:tc>
      </w:tr>
    </w:tbl>
    <w:bookmarkEnd w:id="46"/>
    <w:bookmarkStart w:id="47" w:name="expected-outputs"/>
    <w:p>
      <w:pPr>
        <w:pStyle w:val="Heading1"/>
      </w:pPr>
      <w:r>
        <w:rPr>
          <w:rFonts w:ascii="Times New Roman" w:hAnsi="Times New Roman"/>
        </w:rPr>
        <w:t xml:space="preserve">18. Expected outputs</w:t>
      </w:r>
    </w:p>
    <w:p>
      <w:pPr>
        <w:numPr>
          <w:ilvl w:val="0"/>
          <w:numId w:val="1014"/>
        </w:numPr>
        <w:pStyle w:val="Compact"/>
      </w:pPr>
      <w:r>
        <w:rPr>
          <w:rFonts w:ascii="Times New Roman" w:hAnsi="Times New Roman"/>
        </w:rPr>
        <w:t xml:space="preserve">An evidence-based</w:t>
      </w:r>
      <w:r>
        <w:rPr>
          <w:rFonts w:ascii="Times New Roman" w:hAnsi="Times New Roman"/>
        </w:rPr>
        <w:t xml:space="preserve"> </w:t>
      </w:r>
      <w:r>
        <w:rPr>
          <w:bCs/>
          <w:rFonts w:ascii="Times New Roman" w:hAnsi="Times New Roman"/>
          <w:b/>
        </w:rPr>
        <w:t xml:space="preserve">Karnataka Teacher Training Effectiveness Framework</w:t>
      </w:r>
      <w:r>
        <w:rPr>
          <w:rFonts w:ascii="Times New Roman" w:hAnsi="Times New Roman"/>
        </w:rPr>
        <w:t xml:space="preserve">.</w:t>
      </w:r>
    </w:p>
    <w:p>
      <w:pPr>
        <w:numPr>
          <w:ilvl w:val="0"/>
          <w:numId w:val="1014"/>
        </w:numPr>
        <w:pStyle w:val="Compact"/>
      </w:pPr>
      <w:r>
        <w:rPr>
          <w:rFonts w:ascii="Times New Roman" w:hAnsi="Times New Roman"/>
        </w:rPr>
        <w:t xml:space="preserve">Recommendations on training load, sequencing, delivery mode and follow-up support.</w:t>
      </w:r>
    </w:p>
    <w:p>
      <w:pPr>
        <w:numPr>
          <w:ilvl w:val="0"/>
          <w:numId w:val="1014"/>
        </w:numPr>
        <w:pStyle w:val="Compact"/>
      </w:pPr>
      <w:r>
        <w:rPr>
          <w:rFonts w:ascii="Times New Roman" w:hAnsi="Times New Roman"/>
        </w:rPr>
        <w:t xml:space="preserve">Inputs for the next PAB proposal and the State training calendar.</w:t>
      </w:r>
    </w:p>
    <w:p>
      <w:pPr>
        <w:numPr>
          <w:ilvl w:val="0"/>
          <w:numId w:val="1014"/>
        </w:numPr>
        <w:pStyle w:val="Compact"/>
      </w:pPr>
      <w:r>
        <w:rPr>
          <w:bCs/>
          <w:rFonts w:ascii="Times New Roman" w:hAnsi="Times New Roman"/>
          <w:b/>
        </w:rPr>
        <w:t xml:space="preserve">30 district training-impact profiles</w:t>
      </w:r>
      <w:r>
        <w:rPr>
          <w:rFonts w:ascii="Times New Roman" w:hAnsi="Times New Roman"/>
        </w:rPr>
        <w:t xml:space="preserve"> </w:t>
      </w:r>
      <w:r>
        <w:rPr>
          <w:rFonts w:ascii="Times New Roman" w:hAnsi="Times New Roman"/>
        </w:rPr>
        <w:t xml:space="preserve">prepared by the DIETs.</w:t>
      </w:r>
    </w:p>
    <w:p>
      <w:pPr>
        <w:numPr>
          <w:ilvl w:val="0"/>
          <w:numId w:val="1014"/>
        </w:numPr>
        <w:pStyle w:val="Compact"/>
      </w:pPr>
      <w:r>
        <w:rPr>
          <w:rFonts w:ascii="Times New Roman" w:hAnsi="Times New Roman"/>
        </w:rPr>
        <w:t xml:space="preserve">A comparison of the cost-effectiveness of clusters and delivery models.</w:t>
      </w:r>
    </w:p>
    <w:p>
      <w:pPr>
        <w:numPr>
          <w:ilvl w:val="0"/>
          <w:numId w:val="1014"/>
        </w:numPr>
        <w:pStyle w:val="Compact"/>
      </w:pPr>
      <w:r>
        <w:rPr>
          <w:rFonts w:ascii="Times New Roman" w:hAnsi="Times New Roman"/>
        </w:rPr>
        <w:t xml:space="preserve">Validated tools (module tests, observation schedule, safety audit) that DIETs can reuse to evaluate future training.</w:t>
      </w:r>
    </w:p>
    <w:bookmarkEnd w:id="47"/>
    <w:bookmarkStart w:id="48" w:name="limitations"/>
    <w:p>
      <w:pPr>
        <w:pStyle w:val="Heading1"/>
      </w:pPr>
      <w:r>
        <w:rPr>
          <w:rFonts w:ascii="Times New Roman" w:hAnsi="Times New Roman"/>
        </w:rPr>
        <w:t xml:space="preserve">19. Limitations</w:t>
      </w:r>
    </w:p>
    <w:p>
      <w:pPr>
        <w:pStyle w:val="FirstParagraph"/>
      </w:pPr>
      <w:r>
        <w:rPr>
          <w:rFonts w:ascii="Times New Roman" w:hAnsi="Times New Roman"/>
        </w:rPr>
        <w:t xml:space="preserve">Teachers were not assigned to training at random, so the comparisons are quasi-experimental. Overlapping trainings limit how far the effect of a single training can be separated. Student outcomes are measured once, so links between practice and learning are associations. Findings apply to Government schools in the 30 DIET districts.</w:t>
      </w:r>
    </w:p>
    <w:bookmarkEnd w:id="48"/>
    <w:bookmarkStart w:id="49" w:name="certificate"/>
    <w:p>
      <w:pPr>
        <w:pStyle w:val="Heading1"/>
      </w:pPr>
      <w:r>
        <w:rPr>
          <w:rFonts w:ascii="Times New Roman" w:hAnsi="Times New Roman"/>
        </w:rPr>
        <w:t xml:space="preserve">20. Certificate</w:t>
      </w:r>
    </w:p>
    <w:p>
      <w:pPr>
        <w:pStyle w:val="FirstParagraph"/>
      </w:pPr>
      <w:r>
        <w:rPr>
          <w:rFonts w:ascii="Times New Roman" w:hAnsi="Times New Roman"/>
        </w:rPr>
        <w:t xml:space="preserve">Certified that the proposed study does not duplicate any activity approved for the State under Samagra Shiksha or any other scheme of the Government of India; that it has been designed to complement, and not to repeat, the companion proposal submitted by DSERT; that the costs have been worked out as per scheme norms; and that the funds will be used only for the purpose for which they are sanctioned.</w:t>
      </w:r>
    </w:p>
    <w:p>
      <w:pPr>
        <w:pStyle w:val="Signature"/>
        <w:spacing w:before="480"/>
        <w:jc w:val="left"/>
      </w:pPr>
      <w:r>
        <w:rPr>
          <w:rFonts w:ascii="Times New Roman" w:hAnsi="Times New Roman"/>
        </w:rPr>
        <w:t xml:space="preserve">Director</w:t>
      </w:r>
      <w:r>
        <w:rPr>
          <w:rFonts w:ascii="Times New Roman" w:hAnsi="Times New Roman"/>
        </w:rPr>
        <w:br/>
      </w:r>
      <w:r>
        <w:rPr>
          <w:rFonts w:ascii="Times New Roman" w:hAnsi="Times New Roman"/>
        </w:rPr>
        <w:t xml:space="preserve">Department of State Educational Research and Training</w:t>
      </w:r>
      <w:r>
        <w:rPr>
          <w:rFonts w:ascii="Times New Roman" w:hAnsi="Times New Roman"/>
        </w:rPr>
        <w:br/>
      </w:r>
      <w:r>
        <w:rPr>
          <w:rFonts w:ascii="Times New Roman" w:hAnsi="Times New Roman"/>
        </w:rPr>
        <w:t xml:space="preserve">Bengaluru</w:t>
      </w:r>
    </w:p>
    <w:bookmarkEnd w:id="49"/>
    <w:bookmarkStart w:id="50" w:name="annexure-references"/>
    <w:p>
      <w:pPr>
        <w:pStyle w:val="Heading1"/>
      </w:pPr>
      <w:r>
        <w:rPr>
          <w:rFonts w:ascii="Times New Roman" w:hAnsi="Times New Roman"/>
        </w:rPr>
        <w:t xml:space="preserve">Annexure: References</w:t>
      </w:r>
    </w:p>
    <w:p>
      <w:pPr>
        <w:numPr>
          <w:ilvl w:val="0"/>
          <w:numId w:val="1015"/>
        </w:numPr>
        <w:pStyle w:val="Compact"/>
      </w:pPr>
      <w:r>
        <w:rPr>
          <w:rFonts w:ascii="Times New Roman" w:hAnsi="Times New Roman"/>
        </w:rPr>
        <w:t xml:space="preserve">Guskey, T. R. (2000).</w:t>
      </w:r>
      <w:r>
        <w:rPr>
          <w:rFonts w:ascii="Times New Roman" w:hAnsi="Times New Roman"/>
        </w:rPr>
        <w:t xml:space="preserve"> </w:t>
      </w:r>
      <w:r>
        <w:rPr>
          <w:iCs/>
          <w:rFonts w:ascii="Times New Roman" w:hAnsi="Times New Roman"/>
          <w:i/>
        </w:rPr>
        <w:t xml:space="preserve">Evaluating Professional Development</w:t>
      </w:r>
      <w:r>
        <w:rPr>
          <w:rFonts w:ascii="Times New Roman" w:hAnsi="Times New Roman"/>
        </w:rPr>
        <w:t xml:space="preserve">. Thousand Oaks, CA: Corwin Press.</w:t>
      </w:r>
    </w:p>
    <w:p>
      <w:pPr>
        <w:numPr>
          <w:ilvl w:val="0"/>
          <w:numId w:val="1015"/>
        </w:numPr>
        <w:pStyle w:val="Compact"/>
      </w:pPr>
      <w:r>
        <w:rPr>
          <w:rFonts w:ascii="Times New Roman" w:hAnsi="Times New Roman"/>
        </w:rPr>
        <w:t xml:space="preserve">Guskey, T. R. (2002). Does it make a difference? Evaluating professional development.</w:t>
      </w:r>
      <w:r>
        <w:rPr>
          <w:rFonts w:ascii="Times New Roman" w:hAnsi="Times New Roman"/>
        </w:rPr>
        <w:t xml:space="preserve"> </w:t>
      </w:r>
      <w:r>
        <w:rPr>
          <w:iCs/>
          <w:rFonts w:ascii="Times New Roman" w:hAnsi="Times New Roman"/>
          <w:i/>
        </w:rPr>
        <w:t xml:space="preserve">Educational Leadership</w:t>
      </w:r>
      <w:r>
        <w:rPr>
          <w:rFonts w:ascii="Times New Roman" w:hAnsi="Times New Roman"/>
        </w:rPr>
        <w:t xml:space="preserve">, 59(6), 45-51.</w:t>
      </w:r>
    </w:p>
    <w:p>
      <w:pPr>
        <w:numPr>
          <w:ilvl w:val="0"/>
          <w:numId w:val="1015"/>
        </w:numPr>
        <w:pStyle w:val="Compact"/>
      </w:pPr>
      <w:r>
        <w:rPr>
          <w:rFonts w:ascii="Times New Roman" w:hAnsi="Times New Roman"/>
        </w:rPr>
        <w:t xml:space="preserve">Ministry of Education (2020).</w:t>
      </w:r>
      <w:r>
        <w:rPr>
          <w:rFonts w:ascii="Times New Roman" w:hAnsi="Times New Roman"/>
        </w:rPr>
        <w:t xml:space="preserve"> </w:t>
      </w:r>
      <w:r>
        <w:rPr>
          <w:iCs/>
          <w:rFonts w:ascii="Times New Roman" w:hAnsi="Times New Roman"/>
          <w:i/>
        </w:rPr>
        <w:t xml:space="preserve">National Education Policy 2020</w:t>
      </w:r>
      <w:r>
        <w:rPr>
          <w:rFonts w:ascii="Times New Roman" w:hAnsi="Times New Roman"/>
        </w:rPr>
        <w:t xml:space="preserve">. Government of India.</w:t>
      </w:r>
    </w:p>
    <w:p>
      <w:pPr>
        <w:numPr>
          <w:ilvl w:val="0"/>
          <w:numId w:val="1015"/>
        </w:numPr>
        <w:pStyle w:val="Compact"/>
      </w:pPr>
      <w:r>
        <w:rPr>
          <w:rFonts w:ascii="Times New Roman" w:hAnsi="Times New Roman"/>
        </w:rPr>
        <w:t xml:space="preserve">Ministry of Education.</w:t>
      </w:r>
      <w:r>
        <w:rPr>
          <w:rFonts w:ascii="Times New Roman" w:hAnsi="Times New Roman"/>
        </w:rPr>
        <w:t xml:space="preserve"> </w:t>
      </w:r>
      <w:r>
        <w:rPr>
          <w:iCs/>
          <w:rFonts w:ascii="Times New Roman" w:hAnsi="Times New Roman"/>
          <w:i/>
        </w:rPr>
        <w:t xml:space="preserve">Samagra Shiksha: Framework for Implementation</w:t>
      </w:r>
      <w:r>
        <w:rPr>
          <w:rFonts w:ascii="Times New Roman" w:hAnsi="Times New Roman"/>
        </w:rPr>
        <w:t xml:space="preserve">. Government of India.</w:t>
      </w:r>
    </w:p>
    <w:p>
      <w:pPr>
        <w:numPr>
          <w:ilvl w:val="0"/>
          <w:numId w:val="1015"/>
        </w:numPr>
        <w:pStyle w:val="Compact"/>
      </w:pPr>
      <w:r>
        <w:rPr>
          <w:rFonts w:ascii="Times New Roman" w:hAnsi="Times New Roman"/>
        </w:rPr>
        <w:t xml:space="preserve">Ministry of Education (2021).</w:t>
      </w:r>
      <w:r>
        <w:rPr>
          <w:rFonts w:ascii="Times New Roman" w:hAnsi="Times New Roman"/>
        </w:rPr>
        <w:t xml:space="preserve"> </w:t>
      </w:r>
      <w:r>
        <w:rPr>
          <w:iCs/>
          <w:rFonts w:ascii="Times New Roman" w:hAnsi="Times New Roman"/>
          <w:i/>
        </w:rPr>
        <w:t xml:space="preserve">NIPUN Bharat Guidelines</w:t>
      </w:r>
      <w:r>
        <w:rPr>
          <w:rFonts w:ascii="Times New Roman" w:hAnsi="Times New Roman"/>
        </w:rPr>
        <w:t xml:space="preserve">. Government of India.</w:t>
      </w:r>
    </w:p>
    <w:p>
      <w:pPr>
        <w:numPr>
          <w:ilvl w:val="0"/>
          <w:numId w:val="1015"/>
        </w:numPr>
        <w:pStyle w:val="Compact"/>
      </w:pPr>
      <w:r>
        <w:rPr>
          <w:rFonts w:ascii="Times New Roman" w:hAnsi="Times New Roman"/>
        </w:rPr>
        <w:t xml:space="preserve">NCERT (2023).</w:t>
      </w:r>
      <w:r>
        <w:rPr>
          <w:rFonts w:ascii="Times New Roman" w:hAnsi="Times New Roman"/>
        </w:rPr>
        <w:t xml:space="preserve"> </w:t>
      </w:r>
      <w:r>
        <w:rPr>
          <w:iCs/>
          <w:rFonts w:ascii="Times New Roman" w:hAnsi="Times New Roman"/>
          <w:i/>
        </w:rPr>
        <w:t xml:space="preserve">National Curriculum Framework for School Education 2023</w:t>
      </w:r>
      <w:r>
        <w:rPr>
          <w:rFonts w:ascii="Times New Roman" w:hAnsi="Times New Roman"/>
        </w:rPr>
        <w:t xml:space="preserve">. New Delhi: NCERT.</w:t>
      </w:r>
    </w:p>
    <w:p>
      <w:pPr>
        <w:numPr>
          <w:ilvl w:val="0"/>
          <w:numId w:val="1015"/>
        </w:numPr>
        <w:pStyle w:val="Compact"/>
      </w:pPr>
      <w:r>
        <w:rPr>
          <w:rFonts w:ascii="Times New Roman" w:hAnsi="Times New Roman"/>
        </w:rPr>
        <w:t xml:space="preserve">NCERT.</w:t>
      </w:r>
      <w:r>
        <w:rPr>
          <w:rFonts w:ascii="Times New Roman" w:hAnsi="Times New Roman"/>
        </w:rPr>
        <w:t xml:space="preserve"> </w:t>
      </w:r>
      <w:r>
        <w:rPr>
          <w:iCs/>
          <w:rFonts w:ascii="Times New Roman" w:hAnsi="Times New Roman"/>
          <w:i/>
        </w:rPr>
        <w:t xml:space="preserve">PARAKH Rashtriya Sarvekshan 2024</w:t>
      </w:r>
      <w:r>
        <w:rPr>
          <w:rFonts w:ascii="Times New Roman" w:hAnsi="Times New Roman"/>
        </w:rPr>
        <w:t xml:space="preserve">. New Delhi: NCERT.</w:t>
      </w:r>
    </w:p>
    <w:p>
      <w:pPr>
        <w:numPr>
          <w:ilvl w:val="0"/>
          <w:numId w:val="1015"/>
        </w:numPr>
        <w:pStyle w:val="Compact"/>
      </w:pPr>
      <w:r>
        <w:rPr>
          <w:rFonts w:ascii="Times New Roman" w:hAnsi="Times New Roman"/>
        </w:rPr>
        <w:t xml:space="preserve">Government of India.</w:t>
      </w:r>
      <w:r>
        <w:rPr>
          <w:rFonts w:ascii="Times New Roman" w:hAnsi="Times New Roman"/>
        </w:rPr>
        <w:t xml:space="preserve"> </w:t>
      </w:r>
      <w:r>
        <w:rPr>
          <w:iCs/>
          <w:rFonts w:ascii="Times New Roman" w:hAnsi="Times New Roman"/>
          <w:i/>
        </w:rPr>
        <w:t xml:space="preserve">Protection of Children from Sexual Offences Act, 2012</w:t>
      </w:r>
      <w:r>
        <w:rPr>
          <w:rFonts w:ascii="Times New Roman" w:hAnsi="Times New Roman"/>
        </w:rPr>
        <w:t xml:space="preserve">;</w:t>
      </w:r>
      <w:r>
        <w:rPr>
          <w:rFonts w:ascii="Times New Roman" w:hAnsi="Times New Roman"/>
        </w:rPr>
        <w:t xml:space="preserve"> </w:t>
      </w:r>
      <w:r>
        <w:rPr>
          <w:iCs/>
          <w:rFonts w:ascii="Times New Roman" w:hAnsi="Times New Roman"/>
          <w:i/>
        </w:rPr>
        <w:t xml:space="preserve">Right of Children to Free and Compulsory Education Act, 2009</w:t>
      </w:r>
      <w:r>
        <w:rPr>
          <w:rFonts w:ascii="Times New Roman" w:hAnsi="Times New Roman"/>
        </w:rPr>
        <w:t xml:space="preserve">;</w:t>
      </w:r>
      <w:r>
        <w:rPr>
          <w:rFonts w:ascii="Times New Roman" w:hAnsi="Times New Roman"/>
        </w:rPr>
        <w:t xml:space="preserve"> </w:t>
      </w:r>
      <w:r>
        <w:rPr>
          <w:iCs/>
          <w:rFonts w:ascii="Times New Roman" w:hAnsi="Times New Roman"/>
          <w:i/>
        </w:rPr>
        <w:t xml:space="preserve">Digital Personal Data Protection Act, 2023</w:t>
      </w:r>
      <w:r>
        <w:rPr>
          <w:rFonts w:ascii="Times New Roman" w:hAnsi="Times New Roman"/>
        </w:rPr>
        <w:t xml:space="preserve">.</w:t>
      </w:r>
    </w:p>
    <w:bookmarkEnd w:id="50"/>
    <w:sectPr>
      <w:footerReference w:type="default" r:id="rId9"/>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20" w:before="0" w:line="276" w:lineRule="auto"/>
      <w:jc w:val="both"/>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120" w:before="480"/>
      <w:jc w:val="center"/>
    </w:pPr>
    <w:rPr>
      <w:rFonts w:ascii="Times New Roman" w:hAnsi="Times New Roman" w:cs="Times New Roman" w:eastAsia="Times New Roman"/>
      <w:b/>
      <w:bCs/>
      <w:i w:val="0"/>
      <w:color w:val="000000"/>
      <w:sz w:val="30"/>
      <w:szCs w:val="36"/>
    </w:rPr>
  </w:style>
  <w:style w:styleId="Subtitle" w:type="paragraph">
    <w:name w:val="Subtitle"/>
    <w:basedOn w:val="Title"/>
    <w:next w:val="BodyText"/>
    <w:qFormat/>
    <w:pPr>
      <w:keepNext/>
      <w:keepLines/>
      <w:spacing w:after="120" w:before="240"/>
      <w:jc w:val="center"/>
    </w:pPr>
    <w:rPr>
      <w:rFonts w:ascii="Times New Roman" w:hAnsi="Times New Roman" w:cs="Times New Roman" w:eastAsia="Times New Roman"/>
      <w:b/>
      <w:i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ignature">
    <w:name w:val="Signatur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2026-10-22T08:42:02Z</dcterms:created>
  <dcterms:modified xsi:type="dcterms:W3CDTF">2026-10-22T08:42:02Z</dcterms:modified>
</cp:coreProperties>
</file>

<file path=docProps/custom.xml><?xml version="1.0" encoding="utf-8"?>
<Properties xmlns="http://schemas.openxmlformats.org/officeDocument/2006/custom-properties" xmlns:vt="http://schemas.openxmlformats.org/officeDocument/2006/docPropsVTypes"/>
</file>