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20" w:lineRule="auto"/>
        <w:jc w:val="both"/>
        <w:rPr>
          <w:rFonts w:ascii="Calibri" w:cs="Calibri" w:eastAsia="Calibri" w:hAnsi="Calibri"/>
          <w:b w:val="1"/>
          <w:i w:val="1"/>
          <w:color w:val="373a3c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73a3c"/>
          <w:sz w:val="26"/>
          <w:szCs w:val="26"/>
          <w:rtl w:val="0"/>
        </w:rPr>
        <w:t xml:space="preserve">L’ "Entrega 0", consisteix en executar els programes Client /Servidor (TCPClient.py, TCPServer.py, UDPClient.py, UDPServer.py) i comprovar les diferències que ens proporcionen els diferents tipus de Serveis: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i w:val="1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73a3c"/>
          <w:sz w:val="25"/>
          <w:szCs w:val="25"/>
          <w:rtl w:val="0"/>
        </w:rPr>
        <w:t xml:space="preserve">orientat a Connexió (TCP)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i w:val="1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73a3c"/>
          <w:sz w:val="25"/>
          <w:szCs w:val="25"/>
          <w:rtl w:val="0"/>
        </w:rPr>
        <w:t xml:space="preserve">no - orientat a Connexió (UDP)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Calibri" w:cs="Calibri" w:eastAsia="Calibri" w:hAnsi="Calibri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Calibri" w:cs="Calibri" w:eastAsia="Calibri" w:hAnsi="Calibri"/>
          <w:color w:val="373a3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Los programas consisten en 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373a3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Abrir el servidor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373a3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Abrir el Cliente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373a3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Cliente pide que se introduzca por pantalla una frase en minúscula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373a3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Servidor retorna la frase leída en mayúscula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color w:val="373a3c"/>
          <w:sz w:val="24"/>
          <w:szCs w:val="24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shd w:fill="c9daf8" w:val="clear"/>
          <w:rtl w:val="0"/>
        </w:rPr>
        <w:t xml:space="preserve">TCP 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373a3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El Cliente envía al servidor solo la frase que se tiene que modificar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373a3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El número de bytes que envía el Servidor es de 1024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373a3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El servidor se cierra una vez retorna al Cliente la frase modificada 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4"/>
          <w:szCs w:val="24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c9daf8" w:val="clear"/>
          <w:rtl w:val="0"/>
        </w:rPr>
        <w:t xml:space="preserve">UDP 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373a3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El Cliente envía al Servidor la frase que se tiene que modificar y además el puerto y el nombre del servidor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373a3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El número de bytes que envía el Servidor es el doble que envia el programa TCP (envía 2048)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373a3c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A diferencia del TCP, el servidor se mantiene abierto una vez retorna al Cliente la frase modificada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