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5E008" w14:textId="5D4448FA" w:rsidR="00A242CA" w:rsidRPr="006F0ABE" w:rsidRDefault="00FC3D00">
      <w:pPr>
        <w:rPr>
          <w:b/>
          <w:bCs/>
          <w:sz w:val="22"/>
          <w:szCs w:val="22"/>
          <w:u w:val="single"/>
        </w:rPr>
      </w:pPr>
      <w:r w:rsidRPr="006F0ABE">
        <w:rPr>
          <w:b/>
          <w:bCs/>
          <w:sz w:val="22"/>
          <w:szCs w:val="22"/>
          <w:u w:val="single"/>
        </w:rPr>
        <w:t>Methods</w:t>
      </w:r>
    </w:p>
    <w:p w14:paraId="50343B84" w14:textId="3C83C900" w:rsidR="00FC3D00" w:rsidRPr="006F0ABE" w:rsidRDefault="00FC3D00">
      <w:pPr>
        <w:rPr>
          <w:b/>
          <w:bCs/>
          <w:sz w:val="22"/>
          <w:szCs w:val="22"/>
        </w:rPr>
      </w:pPr>
      <w:r w:rsidRPr="006F0ABE">
        <w:rPr>
          <w:b/>
          <w:bCs/>
          <w:sz w:val="22"/>
          <w:szCs w:val="22"/>
        </w:rPr>
        <w:t>Dataset</w:t>
      </w:r>
    </w:p>
    <w:p w14:paraId="22826E09" w14:textId="23AA64ED" w:rsidR="00FC3D00" w:rsidRPr="006F0ABE" w:rsidRDefault="00FC3D00">
      <w:pPr>
        <w:rPr>
          <w:i/>
          <w:iCs/>
          <w:sz w:val="22"/>
          <w:szCs w:val="22"/>
        </w:rPr>
      </w:pPr>
      <w:r w:rsidRPr="006F0ABE">
        <w:rPr>
          <w:i/>
          <w:iCs/>
          <w:sz w:val="22"/>
          <w:szCs w:val="22"/>
        </w:rPr>
        <w:t>Aperiodic Exponent (Slope)</w:t>
      </w:r>
    </w:p>
    <w:p w14:paraId="3FC1DECA" w14:textId="51DD76DD" w:rsidR="00FC3D00" w:rsidRPr="00FC3D00" w:rsidRDefault="00FC3D00" w:rsidP="00FC3D00">
      <w:pPr>
        <w:rPr>
          <w:sz w:val="22"/>
          <w:szCs w:val="22"/>
        </w:rPr>
      </w:pPr>
      <w:r w:rsidRPr="00FC3D00">
        <w:rPr>
          <w:sz w:val="22"/>
          <w:szCs w:val="22"/>
        </w:rPr>
        <w:t xml:space="preserve">EEG data were collected from </w:t>
      </w:r>
      <w:r>
        <w:rPr>
          <w:sz w:val="22"/>
          <w:szCs w:val="22"/>
        </w:rPr>
        <w:t>FXS</w:t>
      </w:r>
      <w:r w:rsidRPr="00FC3D00">
        <w:rPr>
          <w:sz w:val="22"/>
          <w:szCs w:val="22"/>
        </w:rPr>
        <w:t xml:space="preserve"> patients and </w:t>
      </w:r>
      <w:r>
        <w:rPr>
          <w:sz w:val="22"/>
          <w:szCs w:val="22"/>
        </w:rPr>
        <w:t>age- and sex-matched controls (TDC)</w:t>
      </w:r>
      <w:r w:rsidRPr="00FC3D00">
        <w:rPr>
          <w:sz w:val="22"/>
          <w:szCs w:val="22"/>
        </w:rPr>
        <w:t xml:space="preserve"> and processed to extract aperiodic exponent (1/f slope) using the FOOOF algorithm</w:t>
      </w:r>
      <w:r w:rsidRPr="00FC3D00">
        <w:rPr>
          <w:sz w:val="22"/>
          <w:szCs w:val="22"/>
        </w:rPr>
        <w:t xml:space="preserve"> </w:t>
      </w:r>
      <w:r w:rsidRPr="00FC3D00">
        <w:rPr>
          <w:sz w:val="22"/>
          <w:szCs w:val="22"/>
        </w:rPr>
        <w:t xml:space="preserve">of the power spectrum across multiple brain regions. </w:t>
      </w:r>
      <w:r>
        <w:rPr>
          <w:sz w:val="22"/>
          <w:szCs w:val="22"/>
        </w:rPr>
        <w:t>Source-localized</w:t>
      </w:r>
      <w:r w:rsidRPr="00FC3D00">
        <w:rPr>
          <w:sz w:val="22"/>
          <w:szCs w:val="22"/>
        </w:rPr>
        <w:t xml:space="preserve"> EEG </w:t>
      </w:r>
      <w:r>
        <w:rPr>
          <w:sz w:val="22"/>
          <w:szCs w:val="22"/>
        </w:rPr>
        <w:t>timeseries</w:t>
      </w:r>
      <w:r w:rsidRPr="00FC3D00">
        <w:rPr>
          <w:sz w:val="22"/>
          <w:szCs w:val="22"/>
        </w:rPr>
        <w:t xml:space="preserve"> were mapped to </w:t>
      </w:r>
      <w:r>
        <w:rPr>
          <w:sz w:val="22"/>
          <w:szCs w:val="22"/>
        </w:rPr>
        <w:t xml:space="preserve">DK </w:t>
      </w:r>
      <w:r w:rsidRPr="00FC3D00">
        <w:rPr>
          <w:sz w:val="22"/>
          <w:szCs w:val="22"/>
        </w:rPr>
        <w:t>atlas, assigning nodes to lobes (e.g., frontal, temporal, cingulate, occipital)</w:t>
      </w:r>
      <w:r>
        <w:rPr>
          <w:sz w:val="22"/>
          <w:szCs w:val="22"/>
        </w:rPr>
        <w:t xml:space="preserve">. </w:t>
      </w:r>
      <w:r w:rsidRPr="00FC3D00">
        <w:rPr>
          <w:sz w:val="22"/>
          <w:szCs w:val="22"/>
        </w:rPr>
        <w:t>To account for subject-level variability, we averaged aperiodic exponents across nodes within each lobe per participant, yielding a dataset of subject-specific lobe slopes (n = 9,588 observations across groups). Group (FXS vs. TDC) and sex (M vs. F) were encoded as categorical factors, and mixed-effects models were employed to assess differences in aperiodic slopes while modeling within-subject correlations across lobes and regions.</w:t>
      </w:r>
    </w:p>
    <w:p w14:paraId="59C26155" w14:textId="1D8A0F15" w:rsidR="00FC3D00" w:rsidRPr="006F0ABE" w:rsidRDefault="00FC3D00">
      <w:pPr>
        <w:rPr>
          <w:b/>
          <w:bCs/>
          <w:sz w:val="22"/>
          <w:szCs w:val="22"/>
        </w:rPr>
      </w:pPr>
      <w:r w:rsidRPr="006F0ABE">
        <w:rPr>
          <w:b/>
          <w:bCs/>
          <w:sz w:val="22"/>
          <w:szCs w:val="22"/>
        </w:rPr>
        <w:t>Statistical Analysis</w:t>
      </w:r>
    </w:p>
    <w:p w14:paraId="174DF7CA" w14:textId="77777777" w:rsidR="00552C1A" w:rsidRPr="006F0ABE" w:rsidRDefault="00552C1A" w:rsidP="00552C1A">
      <w:pPr>
        <w:rPr>
          <w:i/>
          <w:iCs/>
          <w:sz w:val="22"/>
          <w:szCs w:val="22"/>
        </w:rPr>
      </w:pPr>
      <w:r w:rsidRPr="006F0ABE">
        <w:rPr>
          <w:i/>
          <w:iCs/>
          <w:sz w:val="22"/>
          <w:szCs w:val="22"/>
        </w:rPr>
        <w:t>Aperiodic Exponent (Slope)</w:t>
      </w:r>
    </w:p>
    <w:p w14:paraId="03DE0D9F" w14:textId="0760D0BA" w:rsidR="006F0ABE" w:rsidRDefault="006F0ABE" w:rsidP="006F0ABE">
      <w:pPr>
        <w:rPr>
          <w:sz w:val="22"/>
          <w:szCs w:val="22"/>
        </w:rPr>
      </w:pPr>
      <w:r w:rsidRPr="00FC3D00">
        <w:rPr>
          <w:sz w:val="22"/>
          <w:szCs w:val="22"/>
        </w:rPr>
        <w:t>All analyses were conducted in R (v4.</w:t>
      </w:r>
      <w:r>
        <w:rPr>
          <w:sz w:val="22"/>
          <w:szCs w:val="22"/>
        </w:rPr>
        <w:t>4.3</w:t>
      </w:r>
      <w:r w:rsidRPr="00FC3D00">
        <w:rPr>
          <w:sz w:val="22"/>
          <w:szCs w:val="22"/>
        </w:rPr>
        <w:t>), with significance set at α = 0.05.</w:t>
      </w:r>
      <w:r>
        <w:rPr>
          <w:sz w:val="22"/>
          <w:szCs w:val="22"/>
        </w:rPr>
        <w:t xml:space="preserve"> </w:t>
      </w:r>
      <w:r w:rsidRPr="006F0ABE">
        <w:rPr>
          <w:sz w:val="22"/>
          <w:szCs w:val="22"/>
        </w:rPr>
        <w:t xml:space="preserve">To assess differences in aperiodic slopes across groups (FXS vs. TDC), sexes (M vs. F), and lobes, we fitted a linear mixed-effects model (LMM) using the R package nlme. </w:t>
      </w:r>
      <w:r>
        <w:rPr>
          <w:sz w:val="22"/>
          <w:szCs w:val="22"/>
        </w:rPr>
        <w:t>The final model included</w:t>
      </w:r>
      <w:r>
        <w:rPr>
          <w:sz w:val="22"/>
          <w:szCs w:val="22"/>
        </w:rPr>
        <w:t xml:space="preserve"> </w:t>
      </w:r>
      <w:r w:rsidRPr="00500C97">
        <w:rPr>
          <w:i/>
          <w:iCs/>
          <w:sz w:val="22"/>
          <w:szCs w:val="22"/>
        </w:rPr>
        <w:t>Y</w:t>
      </w:r>
      <w:r w:rsidRPr="00500C97">
        <w:rPr>
          <w:i/>
          <w:iCs/>
          <w:sz w:val="22"/>
          <w:szCs w:val="22"/>
          <w:vertAlign w:val="subscript"/>
        </w:rPr>
        <w:t>ij</w:t>
      </w:r>
      <w:r>
        <w:rPr>
          <w:sz w:val="22"/>
          <w:szCs w:val="22"/>
        </w:rPr>
        <w:t xml:space="preserve"> is the slope for </w:t>
      </w:r>
      <w:r w:rsidRPr="00500C97">
        <w:rPr>
          <w:i/>
          <w:iCs/>
          <w:sz w:val="22"/>
          <w:szCs w:val="22"/>
        </w:rPr>
        <w:t>subject</w:t>
      </w:r>
      <w:r w:rsidRPr="00500C97">
        <w:rPr>
          <w:i/>
          <w:iCs/>
          <w:sz w:val="22"/>
          <w:szCs w:val="22"/>
          <w:vertAlign w:val="subscript"/>
        </w:rPr>
        <w:t>i</w:t>
      </w:r>
      <w:r>
        <w:rPr>
          <w:sz w:val="22"/>
          <w:szCs w:val="22"/>
        </w:rPr>
        <w:t xml:space="preserve"> in </w:t>
      </w:r>
      <w:r w:rsidRPr="00500C97">
        <w:rPr>
          <w:i/>
          <w:iCs/>
          <w:sz w:val="22"/>
          <w:szCs w:val="22"/>
        </w:rPr>
        <w:t>lobe</w:t>
      </w:r>
      <w:r w:rsidRPr="00500C97">
        <w:rPr>
          <w:i/>
          <w:iCs/>
          <w:sz w:val="22"/>
          <w:szCs w:val="22"/>
          <w:vertAlign w:val="subscript"/>
        </w:rPr>
        <w:t>j</w:t>
      </w:r>
      <w:r>
        <w:rPr>
          <w:sz w:val="22"/>
          <w:szCs w:val="22"/>
        </w:rPr>
        <w:t xml:space="preserve">. </w:t>
      </w:r>
      <w:r w:rsidRPr="00500C97">
        <w:rPr>
          <w:sz w:val="22"/>
          <w:szCs w:val="22"/>
        </w:rPr>
        <w:t xml:space="preserve">The fixed effects included an overall intercept </w:t>
      </w:r>
      <w:r>
        <w:rPr>
          <w:sz w:val="22"/>
          <w:szCs w:val="22"/>
        </w:rPr>
        <w:sym w:font="Symbol" w:char="F062"/>
      </w:r>
      <w:r>
        <w:rPr>
          <w:sz w:val="22"/>
          <w:szCs w:val="22"/>
        </w:rPr>
        <w:t xml:space="preserve">0, </w:t>
      </w:r>
      <w:r w:rsidRPr="00500C97">
        <w:rPr>
          <w:sz w:val="22"/>
          <w:szCs w:val="22"/>
        </w:rPr>
        <w:t>main effects representing differences between</w:t>
      </w:r>
      <w:r>
        <w:rPr>
          <w:sz w:val="22"/>
          <w:szCs w:val="22"/>
        </w:rPr>
        <w:t xml:space="preserve"> </w:t>
      </w:r>
      <w:r w:rsidRPr="00500C97">
        <w:rPr>
          <w:i/>
          <w:iCs/>
          <w:sz w:val="22"/>
          <w:szCs w:val="22"/>
        </w:rPr>
        <w:t>group</w:t>
      </w:r>
      <w:r>
        <w:rPr>
          <w:sz w:val="22"/>
          <w:szCs w:val="22"/>
        </w:rPr>
        <w:t xml:space="preserve">, </w:t>
      </w:r>
      <w:r w:rsidRPr="00500C97">
        <w:rPr>
          <w:i/>
          <w:iCs/>
          <w:sz w:val="22"/>
          <w:szCs w:val="22"/>
        </w:rPr>
        <w:t>sex</w:t>
      </w:r>
      <w:r>
        <w:rPr>
          <w:sz w:val="22"/>
          <w:szCs w:val="22"/>
        </w:rPr>
        <w:t xml:space="preserve">, and </w:t>
      </w:r>
      <w:r w:rsidRPr="00500C97">
        <w:rPr>
          <w:i/>
          <w:iCs/>
          <w:sz w:val="22"/>
          <w:szCs w:val="22"/>
        </w:rPr>
        <w:t>lobe</w:t>
      </w:r>
      <w:r>
        <w:rPr>
          <w:sz w:val="22"/>
          <w:szCs w:val="22"/>
        </w:rPr>
        <w:t xml:space="preserve">, and terms representing all two-way interactions. The </w:t>
      </w:r>
      <w:r>
        <w:rPr>
          <w:sz w:val="22"/>
          <w:szCs w:val="22"/>
        </w:rPr>
        <w:sym w:font="Symbol" w:char="F062"/>
      </w:r>
      <w:r>
        <w:rPr>
          <w:sz w:val="22"/>
          <w:szCs w:val="22"/>
        </w:rPr>
        <w:t xml:space="preserve"> terms conceptually represent the </w:t>
      </w:r>
      <w:r w:rsidRPr="00500C97">
        <w:rPr>
          <w:sz w:val="22"/>
          <w:szCs w:val="22"/>
        </w:rPr>
        <w:t xml:space="preserve">coefficients associated with each fixed effect (note that categorical factors are expanded into appropriate contrasts internally). The random effect </w:t>
      </w:r>
      <w:r>
        <w:rPr>
          <w:sz w:val="22"/>
          <w:szCs w:val="22"/>
        </w:rPr>
        <w:sym w:font="Symbol" w:char="F06D"/>
      </w:r>
      <w:r>
        <w:rPr>
          <w:sz w:val="22"/>
          <w:szCs w:val="22"/>
        </w:rPr>
        <w:t xml:space="preserve"> represent the deviation of each subject average slope from the population average and </w:t>
      </w:r>
      <w:r>
        <w:rPr>
          <w:sz w:val="22"/>
          <w:szCs w:val="22"/>
        </w:rPr>
        <w:sym w:font="Symbol" w:char="F065"/>
      </w:r>
      <w:r>
        <w:rPr>
          <w:sz w:val="22"/>
          <w:szCs w:val="22"/>
        </w:rPr>
        <w:t xml:space="preserve"> is the residual error. </w:t>
      </w:r>
    </w:p>
    <w:p w14:paraId="5CFF49AA" w14:textId="6F51957B" w:rsidR="006F0ABE" w:rsidRDefault="006F0ABE" w:rsidP="006F0ABE">
      <w:pPr>
        <w:spacing w:before="360" w:after="360"/>
        <w:rPr>
          <w:sz w:val="22"/>
          <w:szCs w:val="22"/>
        </w:rPr>
      </w:pPr>
      <w:r w:rsidRPr="005B0E89">
        <w:rPr>
          <w:sz w:val="22"/>
          <w:szCs w:val="22"/>
        </w:rPr>
        <w:drawing>
          <wp:inline distT="0" distB="0" distL="0" distR="0" wp14:anchorId="27E07BCF" wp14:editId="69FA6BDE">
            <wp:extent cx="5260975" cy="1059180"/>
            <wp:effectExtent l="0" t="0" r="0" b="0"/>
            <wp:docPr id="1478013962"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3962" name="Picture 1" descr="A black background with a black squar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60975" cy="1059180"/>
                    </a:xfrm>
                    <a:prstGeom prst="rect">
                      <a:avLst/>
                    </a:prstGeom>
                  </pic:spPr>
                </pic:pic>
              </a:graphicData>
            </a:graphic>
          </wp:inline>
        </w:drawing>
      </w:r>
    </w:p>
    <w:p w14:paraId="577D7A70" w14:textId="47092247" w:rsidR="006F0ABE" w:rsidRPr="006F0ABE" w:rsidRDefault="006F0ABE" w:rsidP="006F0ABE">
      <w:pPr>
        <w:rPr>
          <w:sz w:val="22"/>
          <w:szCs w:val="22"/>
        </w:rPr>
      </w:pPr>
      <w:r w:rsidRPr="006F0ABE">
        <w:rPr>
          <w:sz w:val="22"/>
          <w:szCs w:val="22"/>
        </w:rPr>
        <w:t>Models were fitted using restricted maximum likelihood (REML), and fixed effects were tested with Type III F-tests. Model selection was based on Akaike Information Criterion (AIC), favoring the reduced model (AIC = 796.7) without the three-way interaction (see Supplementary Materials for details). Significance was set at α = 0.05.</w:t>
      </w:r>
    </w:p>
    <w:p w14:paraId="44256180" w14:textId="77777777" w:rsidR="006F0ABE" w:rsidRDefault="006F0ABE" w:rsidP="00552C1A">
      <w:pPr>
        <w:rPr>
          <w:sz w:val="22"/>
          <w:szCs w:val="22"/>
        </w:rPr>
      </w:pPr>
    </w:p>
    <w:p w14:paraId="79ABBC1B" w14:textId="77777777" w:rsidR="006F0ABE" w:rsidRDefault="006F0ABE">
      <w:pPr>
        <w:rPr>
          <w:b/>
          <w:bCs/>
          <w:sz w:val="22"/>
          <w:szCs w:val="22"/>
        </w:rPr>
      </w:pPr>
      <w:r>
        <w:rPr>
          <w:b/>
          <w:bCs/>
          <w:sz w:val="22"/>
          <w:szCs w:val="22"/>
        </w:rPr>
        <w:br w:type="page"/>
      </w:r>
    </w:p>
    <w:p w14:paraId="6A72084E" w14:textId="77777777" w:rsidR="006F0ABE" w:rsidRDefault="006F0ABE">
      <w:pPr>
        <w:rPr>
          <w:b/>
          <w:bCs/>
          <w:sz w:val="22"/>
          <w:szCs w:val="22"/>
        </w:rPr>
      </w:pPr>
      <w:r>
        <w:rPr>
          <w:b/>
          <w:bCs/>
          <w:sz w:val="22"/>
          <w:szCs w:val="22"/>
        </w:rPr>
        <w:lastRenderedPageBreak/>
        <w:t>Results</w:t>
      </w:r>
    </w:p>
    <w:p w14:paraId="25EC9DB7" w14:textId="77777777" w:rsidR="00EF4B4B" w:rsidRDefault="006F0ABE" w:rsidP="006F0ABE">
      <w:pPr>
        <w:rPr>
          <w:sz w:val="22"/>
          <w:szCs w:val="22"/>
        </w:rPr>
      </w:pPr>
      <w:r w:rsidRPr="006F0ABE">
        <w:rPr>
          <w:sz w:val="22"/>
          <w:szCs w:val="22"/>
        </w:rPr>
        <w:t>We examined differences in aperiodic slopes (1/f exponent) across brain lobes between</w:t>
      </w:r>
      <w:r w:rsidR="00E653F7">
        <w:rPr>
          <w:sz w:val="22"/>
          <w:szCs w:val="22"/>
        </w:rPr>
        <w:t xml:space="preserve"> FXS</w:t>
      </w:r>
      <w:r w:rsidRPr="006F0ABE">
        <w:rPr>
          <w:sz w:val="22"/>
          <w:szCs w:val="22"/>
        </w:rPr>
        <w:t xml:space="preserve"> patients and </w:t>
      </w:r>
      <w:r w:rsidR="00E653F7">
        <w:rPr>
          <w:sz w:val="22"/>
          <w:szCs w:val="22"/>
        </w:rPr>
        <w:t>TDC</w:t>
      </w:r>
      <w:r w:rsidRPr="006F0ABE">
        <w:rPr>
          <w:sz w:val="22"/>
          <w:szCs w:val="22"/>
        </w:rPr>
        <w:t>, accounting for sex and within-subject correlations. A linear mixed-effects model revealed significant main effects of group (F(1, 137) = 8.65, p = 0.0038) and lobe (F(6, 828) = 195.99, p &lt; 0.0001), as well as a significant group-by-sex interaction (F(1, 137) = 6.08, p = 0.0149</w:t>
      </w:r>
      <w:r w:rsidR="00EF4B4B">
        <w:rPr>
          <w:sz w:val="22"/>
          <w:szCs w:val="22"/>
        </w:rPr>
        <w:t xml:space="preserve">; </w:t>
      </w:r>
      <w:r w:rsidR="00EF4B4B" w:rsidRPr="00EF4B4B">
        <w:rPr>
          <w:b/>
          <w:bCs/>
          <w:sz w:val="22"/>
          <w:szCs w:val="22"/>
        </w:rPr>
        <w:t>see Table 1</w:t>
      </w:r>
      <w:r w:rsidRPr="006F0ABE">
        <w:rPr>
          <w:sz w:val="22"/>
          <w:szCs w:val="22"/>
        </w:rPr>
        <w:t>).</w:t>
      </w:r>
    </w:p>
    <w:p w14:paraId="066EBD19" w14:textId="167780AB" w:rsidR="00EF4B4B" w:rsidRPr="00EF4B4B" w:rsidRDefault="00EF4B4B" w:rsidP="00EF4B4B">
      <w:pPr>
        <w:rPr>
          <w:i/>
          <w:iCs/>
          <w:sz w:val="22"/>
          <w:szCs w:val="22"/>
        </w:rPr>
      </w:pPr>
    </w:p>
    <w:tbl>
      <w:tblPr>
        <w:tblStyle w:val="PlainTable5"/>
        <w:tblW w:w="0" w:type="auto"/>
        <w:jc w:val="center"/>
        <w:tblLook w:val="07A0" w:firstRow="1" w:lastRow="0" w:firstColumn="1" w:lastColumn="1" w:noHBand="1" w:noVBand="1"/>
      </w:tblPr>
      <w:tblGrid>
        <w:gridCol w:w="1568"/>
        <w:gridCol w:w="974"/>
        <w:gridCol w:w="901"/>
        <w:gridCol w:w="987"/>
        <w:gridCol w:w="1018"/>
      </w:tblGrid>
      <w:tr w:rsidR="00EF4B4B" w:rsidRPr="00EF4B4B" w14:paraId="45F6F9E4" w14:textId="77777777" w:rsidTr="00EF4B4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33B980A8" w14:textId="77777777" w:rsidR="00EF4B4B" w:rsidRPr="00EF4B4B" w:rsidRDefault="00EF4B4B" w:rsidP="00EF4B4B">
            <w:pPr>
              <w:jc w:val="left"/>
              <w:rPr>
                <w:b/>
                <w:bCs/>
                <w:sz w:val="22"/>
                <w:szCs w:val="22"/>
              </w:rPr>
            </w:pPr>
            <w:r w:rsidRPr="00EF4B4B">
              <w:rPr>
                <w:b/>
                <w:bCs/>
                <w:sz w:val="22"/>
                <w:szCs w:val="22"/>
              </w:rPr>
              <w:t>Effect</w:t>
            </w:r>
          </w:p>
        </w:tc>
        <w:tc>
          <w:tcPr>
            <w:tcW w:w="0" w:type="auto"/>
          </w:tcPr>
          <w:p w14:paraId="6E896F57" w14:textId="77777777" w:rsidR="00EF4B4B" w:rsidRPr="00EF4B4B" w:rsidRDefault="00EF4B4B" w:rsidP="00EF4B4B">
            <w:pPr>
              <w:cnfStyle w:val="100000000000" w:firstRow="1" w:lastRow="0" w:firstColumn="0" w:lastColumn="0" w:oddVBand="0" w:evenVBand="0" w:oddHBand="0" w:evenHBand="0" w:firstRowFirstColumn="0" w:firstRowLastColumn="0" w:lastRowFirstColumn="0" w:lastRowLastColumn="0"/>
              <w:rPr>
                <w:b/>
                <w:bCs/>
                <w:sz w:val="22"/>
                <w:szCs w:val="22"/>
              </w:rPr>
            </w:pPr>
            <w:proofErr w:type="spellStart"/>
            <w:r w:rsidRPr="00EF4B4B">
              <w:rPr>
                <w:b/>
                <w:bCs/>
                <w:sz w:val="22"/>
                <w:szCs w:val="22"/>
              </w:rPr>
              <w:t>numDF</w:t>
            </w:r>
            <w:proofErr w:type="spellEnd"/>
          </w:p>
        </w:tc>
        <w:tc>
          <w:tcPr>
            <w:tcW w:w="0" w:type="auto"/>
          </w:tcPr>
          <w:p w14:paraId="2981534B" w14:textId="77777777" w:rsidR="00EF4B4B" w:rsidRPr="00EF4B4B" w:rsidRDefault="00EF4B4B" w:rsidP="00EF4B4B">
            <w:pPr>
              <w:cnfStyle w:val="100000000000" w:firstRow="1" w:lastRow="0" w:firstColumn="0" w:lastColumn="0" w:oddVBand="0" w:evenVBand="0" w:oddHBand="0" w:evenHBand="0" w:firstRowFirstColumn="0" w:firstRowLastColumn="0" w:lastRowFirstColumn="0" w:lastRowLastColumn="0"/>
              <w:rPr>
                <w:b/>
                <w:bCs/>
                <w:sz w:val="22"/>
                <w:szCs w:val="22"/>
              </w:rPr>
            </w:pPr>
            <w:proofErr w:type="spellStart"/>
            <w:r w:rsidRPr="00EF4B4B">
              <w:rPr>
                <w:b/>
                <w:bCs/>
                <w:sz w:val="22"/>
                <w:szCs w:val="22"/>
              </w:rPr>
              <w:t>denDF</w:t>
            </w:r>
            <w:proofErr w:type="spellEnd"/>
          </w:p>
        </w:tc>
        <w:tc>
          <w:tcPr>
            <w:tcW w:w="0" w:type="auto"/>
          </w:tcPr>
          <w:p w14:paraId="6165334B" w14:textId="77777777" w:rsidR="00EF4B4B" w:rsidRPr="00EF4B4B" w:rsidRDefault="00EF4B4B" w:rsidP="00EF4B4B">
            <w:pPr>
              <w:cnfStyle w:val="100000000000" w:firstRow="1" w:lastRow="0" w:firstColumn="0" w:lastColumn="0" w:oddVBand="0" w:evenVBand="0" w:oddHBand="0" w:evenHBand="0" w:firstRowFirstColumn="0" w:firstRowLastColumn="0" w:lastRowFirstColumn="0" w:lastRowLastColumn="0"/>
              <w:rPr>
                <w:b/>
                <w:bCs/>
                <w:sz w:val="22"/>
                <w:szCs w:val="22"/>
              </w:rPr>
            </w:pPr>
            <w:r w:rsidRPr="00EF4B4B">
              <w:rPr>
                <w:b/>
                <w:bCs/>
                <w:sz w:val="22"/>
                <w:szCs w:val="22"/>
              </w:rPr>
              <w:t>F-value</w:t>
            </w:r>
          </w:p>
        </w:tc>
        <w:tc>
          <w:tcPr>
            <w:cnfStyle w:val="000100001000" w:firstRow="0" w:lastRow="0" w:firstColumn="0" w:lastColumn="1" w:oddVBand="0" w:evenVBand="0" w:oddHBand="0" w:evenHBand="0" w:firstRowFirstColumn="0" w:firstRowLastColumn="1" w:lastRowFirstColumn="0" w:lastRowLastColumn="0"/>
            <w:tcW w:w="0" w:type="auto"/>
          </w:tcPr>
          <w:p w14:paraId="026DB64B" w14:textId="77777777" w:rsidR="00EF4B4B" w:rsidRPr="00EF4B4B" w:rsidRDefault="00EF4B4B" w:rsidP="00EF4B4B">
            <w:pPr>
              <w:rPr>
                <w:b/>
                <w:bCs/>
                <w:sz w:val="22"/>
                <w:szCs w:val="22"/>
              </w:rPr>
            </w:pPr>
            <w:r w:rsidRPr="00EF4B4B">
              <w:rPr>
                <w:b/>
                <w:bCs/>
                <w:sz w:val="22"/>
                <w:szCs w:val="22"/>
              </w:rPr>
              <w:t>p-value</w:t>
            </w:r>
          </w:p>
        </w:tc>
      </w:tr>
      <w:tr w:rsidR="00EF4B4B" w:rsidRPr="00EF4B4B" w14:paraId="1CCFFC15"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EDD84D6" w14:textId="77777777" w:rsidR="00EF4B4B" w:rsidRPr="00EF4B4B" w:rsidRDefault="00EF4B4B" w:rsidP="00EF4B4B">
            <w:pPr>
              <w:jc w:val="left"/>
              <w:rPr>
                <w:sz w:val="22"/>
                <w:szCs w:val="22"/>
              </w:rPr>
            </w:pPr>
            <w:r w:rsidRPr="00EF4B4B">
              <w:rPr>
                <w:sz w:val="22"/>
                <w:szCs w:val="22"/>
              </w:rPr>
              <w:t>(Intercept)</w:t>
            </w:r>
          </w:p>
        </w:tc>
        <w:tc>
          <w:tcPr>
            <w:tcW w:w="0" w:type="auto"/>
          </w:tcPr>
          <w:p w14:paraId="033DCA88"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w:t>
            </w:r>
          </w:p>
        </w:tc>
        <w:tc>
          <w:tcPr>
            <w:tcW w:w="0" w:type="auto"/>
          </w:tcPr>
          <w:p w14:paraId="748F6D23"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828</w:t>
            </w:r>
          </w:p>
        </w:tc>
        <w:tc>
          <w:tcPr>
            <w:tcW w:w="0" w:type="auto"/>
          </w:tcPr>
          <w:p w14:paraId="3D5ADE97"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942.44</w:t>
            </w:r>
          </w:p>
        </w:tc>
        <w:tc>
          <w:tcPr>
            <w:cnfStyle w:val="000100000000" w:firstRow="0" w:lastRow="0" w:firstColumn="0" w:lastColumn="1" w:oddVBand="0" w:evenVBand="0" w:oddHBand="0" w:evenHBand="0" w:firstRowFirstColumn="0" w:firstRowLastColumn="0" w:lastRowFirstColumn="0" w:lastRowLastColumn="0"/>
            <w:tcW w:w="0" w:type="auto"/>
          </w:tcPr>
          <w:p w14:paraId="621A0F76" w14:textId="77777777" w:rsidR="00EF4B4B" w:rsidRPr="00EF4B4B" w:rsidRDefault="00EF4B4B" w:rsidP="00EF4B4B">
            <w:pPr>
              <w:rPr>
                <w:sz w:val="22"/>
                <w:szCs w:val="22"/>
              </w:rPr>
            </w:pPr>
            <w:r w:rsidRPr="00EF4B4B">
              <w:rPr>
                <w:sz w:val="22"/>
                <w:szCs w:val="22"/>
              </w:rPr>
              <w:t>&lt;0.0001</w:t>
            </w:r>
          </w:p>
        </w:tc>
      </w:tr>
      <w:tr w:rsidR="00EF4B4B" w:rsidRPr="00EF4B4B" w14:paraId="4F5CD795"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067FC7" w14:textId="77777777" w:rsidR="00EF4B4B" w:rsidRPr="00EF4B4B" w:rsidRDefault="00EF4B4B" w:rsidP="00EF4B4B">
            <w:pPr>
              <w:jc w:val="left"/>
              <w:rPr>
                <w:sz w:val="22"/>
                <w:szCs w:val="22"/>
              </w:rPr>
            </w:pPr>
            <w:r w:rsidRPr="00EF4B4B">
              <w:rPr>
                <w:sz w:val="22"/>
                <w:szCs w:val="22"/>
              </w:rPr>
              <w:t>Group</w:t>
            </w:r>
          </w:p>
        </w:tc>
        <w:tc>
          <w:tcPr>
            <w:tcW w:w="0" w:type="auto"/>
          </w:tcPr>
          <w:p w14:paraId="7E60E070"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w:t>
            </w:r>
          </w:p>
        </w:tc>
        <w:tc>
          <w:tcPr>
            <w:tcW w:w="0" w:type="auto"/>
          </w:tcPr>
          <w:p w14:paraId="658F1F26"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137</w:t>
            </w:r>
          </w:p>
        </w:tc>
        <w:tc>
          <w:tcPr>
            <w:tcW w:w="0" w:type="auto"/>
          </w:tcPr>
          <w:p w14:paraId="3EAAD563"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8.65</w:t>
            </w:r>
          </w:p>
        </w:tc>
        <w:tc>
          <w:tcPr>
            <w:cnfStyle w:val="000100000000" w:firstRow="0" w:lastRow="0" w:firstColumn="0" w:lastColumn="1" w:oddVBand="0" w:evenVBand="0" w:oddHBand="0" w:evenHBand="0" w:firstRowFirstColumn="0" w:firstRowLastColumn="0" w:lastRowFirstColumn="0" w:lastRowLastColumn="0"/>
            <w:tcW w:w="0" w:type="auto"/>
          </w:tcPr>
          <w:p w14:paraId="3AC915F9" w14:textId="77777777" w:rsidR="00EF4B4B" w:rsidRPr="00EF4B4B" w:rsidRDefault="00EF4B4B" w:rsidP="00EF4B4B">
            <w:pPr>
              <w:rPr>
                <w:sz w:val="22"/>
                <w:szCs w:val="22"/>
              </w:rPr>
            </w:pPr>
            <w:r w:rsidRPr="00EF4B4B">
              <w:rPr>
                <w:sz w:val="22"/>
                <w:szCs w:val="22"/>
              </w:rPr>
              <w:t>0.0038</w:t>
            </w:r>
          </w:p>
        </w:tc>
      </w:tr>
      <w:tr w:rsidR="00EF4B4B" w:rsidRPr="00EF4B4B" w14:paraId="58D7BBFF"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C75F13" w14:textId="77777777" w:rsidR="00EF4B4B" w:rsidRPr="00EF4B4B" w:rsidRDefault="00EF4B4B" w:rsidP="00EF4B4B">
            <w:pPr>
              <w:jc w:val="left"/>
              <w:rPr>
                <w:sz w:val="22"/>
                <w:szCs w:val="22"/>
              </w:rPr>
            </w:pPr>
            <w:r w:rsidRPr="00EF4B4B">
              <w:rPr>
                <w:sz w:val="22"/>
                <w:szCs w:val="22"/>
              </w:rPr>
              <w:t>Sex</w:t>
            </w:r>
          </w:p>
        </w:tc>
        <w:tc>
          <w:tcPr>
            <w:tcW w:w="0" w:type="auto"/>
          </w:tcPr>
          <w:p w14:paraId="76971D9D"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w:t>
            </w:r>
          </w:p>
        </w:tc>
        <w:tc>
          <w:tcPr>
            <w:tcW w:w="0" w:type="auto"/>
          </w:tcPr>
          <w:p w14:paraId="1E57F557"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137</w:t>
            </w:r>
          </w:p>
        </w:tc>
        <w:tc>
          <w:tcPr>
            <w:tcW w:w="0" w:type="auto"/>
          </w:tcPr>
          <w:p w14:paraId="2F6BD443"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0.58</w:t>
            </w:r>
          </w:p>
        </w:tc>
        <w:tc>
          <w:tcPr>
            <w:cnfStyle w:val="000100000000" w:firstRow="0" w:lastRow="0" w:firstColumn="0" w:lastColumn="1" w:oddVBand="0" w:evenVBand="0" w:oddHBand="0" w:evenHBand="0" w:firstRowFirstColumn="0" w:firstRowLastColumn="0" w:lastRowFirstColumn="0" w:lastRowLastColumn="0"/>
            <w:tcW w:w="0" w:type="auto"/>
          </w:tcPr>
          <w:p w14:paraId="56BAD705" w14:textId="77777777" w:rsidR="00EF4B4B" w:rsidRPr="00EF4B4B" w:rsidRDefault="00EF4B4B" w:rsidP="00EF4B4B">
            <w:pPr>
              <w:rPr>
                <w:sz w:val="22"/>
                <w:szCs w:val="22"/>
              </w:rPr>
            </w:pPr>
            <w:r w:rsidRPr="00EF4B4B">
              <w:rPr>
                <w:sz w:val="22"/>
                <w:szCs w:val="22"/>
              </w:rPr>
              <w:t>0.4481</w:t>
            </w:r>
          </w:p>
        </w:tc>
      </w:tr>
      <w:tr w:rsidR="00EF4B4B" w:rsidRPr="00EF4B4B" w14:paraId="74E5BBC9"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7541607" w14:textId="77777777" w:rsidR="00EF4B4B" w:rsidRPr="00EF4B4B" w:rsidRDefault="00EF4B4B" w:rsidP="00EF4B4B">
            <w:pPr>
              <w:jc w:val="left"/>
              <w:rPr>
                <w:sz w:val="22"/>
                <w:szCs w:val="22"/>
              </w:rPr>
            </w:pPr>
            <w:r w:rsidRPr="00EF4B4B">
              <w:rPr>
                <w:sz w:val="22"/>
                <w:szCs w:val="22"/>
              </w:rPr>
              <w:t>Lobe</w:t>
            </w:r>
          </w:p>
        </w:tc>
        <w:tc>
          <w:tcPr>
            <w:tcW w:w="0" w:type="auto"/>
          </w:tcPr>
          <w:p w14:paraId="1FDDF611"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6</w:t>
            </w:r>
          </w:p>
        </w:tc>
        <w:tc>
          <w:tcPr>
            <w:tcW w:w="0" w:type="auto"/>
          </w:tcPr>
          <w:p w14:paraId="2135B6C1"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828</w:t>
            </w:r>
          </w:p>
        </w:tc>
        <w:tc>
          <w:tcPr>
            <w:tcW w:w="0" w:type="auto"/>
          </w:tcPr>
          <w:p w14:paraId="24B0D605"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195.99</w:t>
            </w:r>
          </w:p>
        </w:tc>
        <w:tc>
          <w:tcPr>
            <w:cnfStyle w:val="000100000000" w:firstRow="0" w:lastRow="0" w:firstColumn="0" w:lastColumn="1" w:oddVBand="0" w:evenVBand="0" w:oddHBand="0" w:evenHBand="0" w:firstRowFirstColumn="0" w:firstRowLastColumn="0" w:lastRowFirstColumn="0" w:lastRowLastColumn="0"/>
            <w:tcW w:w="0" w:type="auto"/>
          </w:tcPr>
          <w:p w14:paraId="2F0F315E" w14:textId="77777777" w:rsidR="00EF4B4B" w:rsidRPr="00EF4B4B" w:rsidRDefault="00EF4B4B" w:rsidP="00EF4B4B">
            <w:pPr>
              <w:rPr>
                <w:sz w:val="22"/>
                <w:szCs w:val="22"/>
              </w:rPr>
            </w:pPr>
            <w:r w:rsidRPr="00EF4B4B">
              <w:rPr>
                <w:sz w:val="22"/>
                <w:szCs w:val="22"/>
              </w:rPr>
              <w:t>&lt;0.0001</w:t>
            </w:r>
          </w:p>
        </w:tc>
      </w:tr>
      <w:tr w:rsidR="00EF4B4B" w:rsidRPr="00EF4B4B" w14:paraId="59F50A7B"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209A7" w14:textId="77777777" w:rsidR="00EF4B4B" w:rsidRPr="00EF4B4B" w:rsidRDefault="00EF4B4B" w:rsidP="00EF4B4B">
            <w:pPr>
              <w:jc w:val="left"/>
              <w:rPr>
                <w:sz w:val="22"/>
                <w:szCs w:val="22"/>
              </w:rPr>
            </w:pPr>
            <w:r w:rsidRPr="00EF4B4B">
              <w:rPr>
                <w:sz w:val="22"/>
                <w:szCs w:val="22"/>
              </w:rPr>
              <w:t>Group × Sex</w:t>
            </w:r>
          </w:p>
        </w:tc>
        <w:tc>
          <w:tcPr>
            <w:tcW w:w="0" w:type="auto"/>
          </w:tcPr>
          <w:p w14:paraId="48191A45"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w:t>
            </w:r>
          </w:p>
        </w:tc>
        <w:tc>
          <w:tcPr>
            <w:tcW w:w="0" w:type="auto"/>
          </w:tcPr>
          <w:p w14:paraId="0611914D"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137</w:t>
            </w:r>
          </w:p>
        </w:tc>
        <w:tc>
          <w:tcPr>
            <w:tcW w:w="0" w:type="auto"/>
          </w:tcPr>
          <w:p w14:paraId="6AFFEE58"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6.08</w:t>
            </w:r>
          </w:p>
        </w:tc>
        <w:tc>
          <w:tcPr>
            <w:cnfStyle w:val="000100000000" w:firstRow="0" w:lastRow="0" w:firstColumn="0" w:lastColumn="1" w:oddVBand="0" w:evenVBand="0" w:oddHBand="0" w:evenHBand="0" w:firstRowFirstColumn="0" w:firstRowLastColumn="0" w:lastRowFirstColumn="0" w:lastRowLastColumn="0"/>
            <w:tcW w:w="0" w:type="auto"/>
          </w:tcPr>
          <w:p w14:paraId="776788B9" w14:textId="77777777" w:rsidR="00EF4B4B" w:rsidRPr="00EF4B4B" w:rsidRDefault="00EF4B4B" w:rsidP="00EF4B4B">
            <w:pPr>
              <w:rPr>
                <w:sz w:val="22"/>
                <w:szCs w:val="22"/>
              </w:rPr>
            </w:pPr>
            <w:r w:rsidRPr="00EF4B4B">
              <w:rPr>
                <w:sz w:val="22"/>
                <w:szCs w:val="22"/>
              </w:rPr>
              <w:t>0.0149</w:t>
            </w:r>
          </w:p>
        </w:tc>
      </w:tr>
      <w:tr w:rsidR="00EF4B4B" w:rsidRPr="00EF4B4B" w14:paraId="510E2F25"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9FF277" w14:textId="77777777" w:rsidR="00EF4B4B" w:rsidRPr="00EF4B4B" w:rsidRDefault="00EF4B4B" w:rsidP="00EF4B4B">
            <w:pPr>
              <w:jc w:val="left"/>
              <w:rPr>
                <w:sz w:val="22"/>
                <w:szCs w:val="22"/>
              </w:rPr>
            </w:pPr>
            <w:r w:rsidRPr="00EF4B4B">
              <w:rPr>
                <w:sz w:val="22"/>
                <w:szCs w:val="22"/>
              </w:rPr>
              <w:t>Group × Lobe</w:t>
            </w:r>
          </w:p>
        </w:tc>
        <w:tc>
          <w:tcPr>
            <w:tcW w:w="0" w:type="auto"/>
          </w:tcPr>
          <w:p w14:paraId="1B259AA5"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6</w:t>
            </w:r>
          </w:p>
        </w:tc>
        <w:tc>
          <w:tcPr>
            <w:tcW w:w="0" w:type="auto"/>
          </w:tcPr>
          <w:p w14:paraId="0CAA7680"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828</w:t>
            </w:r>
          </w:p>
        </w:tc>
        <w:tc>
          <w:tcPr>
            <w:tcW w:w="0" w:type="auto"/>
          </w:tcPr>
          <w:p w14:paraId="0290B5B7"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1.65</w:t>
            </w:r>
          </w:p>
        </w:tc>
        <w:tc>
          <w:tcPr>
            <w:cnfStyle w:val="000100000000" w:firstRow="0" w:lastRow="0" w:firstColumn="0" w:lastColumn="1" w:oddVBand="0" w:evenVBand="0" w:oddHBand="0" w:evenHBand="0" w:firstRowFirstColumn="0" w:firstRowLastColumn="0" w:lastRowFirstColumn="0" w:lastRowLastColumn="0"/>
            <w:tcW w:w="0" w:type="auto"/>
          </w:tcPr>
          <w:p w14:paraId="0497DD37" w14:textId="77777777" w:rsidR="00EF4B4B" w:rsidRPr="00EF4B4B" w:rsidRDefault="00EF4B4B" w:rsidP="00EF4B4B">
            <w:pPr>
              <w:rPr>
                <w:sz w:val="22"/>
                <w:szCs w:val="22"/>
              </w:rPr>
            </w:pPr>
            <w:r w:rsidRPr="00EF4B4B">
              <w:rPr>
                <w:sz w:val="22"/>
                <w:szCs w:val="22"/>
              </w:rPr>
              <w:t>0.1304</w:t>
            </w:r>
          </w:p>
        </w:tc>
      </w:tr>
      <w:tr w:rsidR="00EF4B4B" w:rsidRPr="00EF4B4B" w14:paraId="142205F0"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3376B4" w14:textId="77777777" w:rsidR="00EF4B4B" w:rsidRPr="00EF4B4B" w:rsidRDefault="00EF4B4B" w:rsidP="00EF4B4B">
            <w:pPr>
              <w:jc w:val="left"/>
              <w:rPr>
                <w:sz w:val="22"/>
                <w:szCs w:val="22"/>
              </w:rPr>
            </w:pPr>
            <w:r w:rsidRPr="00EF4B4B">
              <w:rPr>
                <w:sz w:val="22"/>
                <w:szCs w:val="22"/>
              </w:rPr>
              <w:t>Sex × Lobe</w:t>
            </w:r>
          </w:p>
        </w:tc>
        <w:tc>
          <w:tcPr>
            <w:tcW w:w="0" w:type="auto"/>
          </w:tcPr>
          <w:p w14:paraId="595DA889"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6</w:t>
            </w:r>
          </w:p>
        </w:tc>
        <w:tc>
          <w:tcPr>
            <w:tcW w:w="0" w:type="auto"/>
          </w:tcPr>
          <w:p w14:paraId="7917851B"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828</w:t>
            </w:r>
          </w:p>
        </w:tc>
        <w:tc>
          <w:tcPr>
            <w:tcW w:w="0" w:type="auto"/>
          </w:tcPr>
          <w:p w14:paraId="165A47E2"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1.23</w:t>
            </w:r>
          </w:p>
        </w:tc>
        <w:tc>
          <w:tcPr>
            <w:cnfStyle w:val="000100000000" w:firstRow="0" w:lastRow="0" w:firstColumn="0" w:lastColumn="1" w:oddVBand="0" w:evenVBand="0" w:oddHBand="0" w:evenHBand="0" w:firstRowFirstColumn="0" w:firstRowLastColumn="0" w:lastRowFirstColumn="0" w:lastRowLastColumn="0"/>
            <w:tcW w:w="0" w:type="auto"/>
          </w:tcPr>
          <w:p w14:paraId="2084724F" w14:textId="77777777" w:rsidR="00EF4B4B" w:rsidRPr="00EF4B4B" w:rsidRDefault="00EF4B4B" w:rsidP="00EF4B4B">
            <w:pPr>
              <w:rPr>
                <w:sz w:val="22"/>
                <w:szCs w:val="22"/>
              </w:rPr>
            </w:pPr>
            <w:r w:rsidRPr="00EF4B4B">
              <w:rPr>
                <w:sz w:val="22"/>
                <w:szCs w:val="22"/>
              </w:rPr>
              <w:t>0.2879</w:t>
            </w:r>
          </w:p>
        </w:tc>
      </w:tr>
    </w:tbl>
    <w:p w14:paraId="6161945E" w14:textId="77777777" w:rsidR="00EF4B4B" w:rsidRDefault="00EF4B4B" w:rsidP="00EF4B4B">
      <w:pPr>
        <w:jc w:val="center"/>
        <w:rPr>
          <w:sz w:val="22"/>
          <w:szCs w:val="22"/>
        </w:rPr>
      </w:pPr>
    </w:p>
    <w:p w14:paraId="6050D754" w14:textId="1861A415" w:rsidR="00EF4B4B" w:rsidRDefault="00EF4B4B" w:rsidP="00EF4B4B">
      <w:pPr>
        <w:jc w:val="center"/>
        <w:rPr>
          <w:sz w:val="22"/>
          <w:szCs w:val="22"/>
        </w:rPr>
      </w:pPr>
      <w:r w:rsidRPr="00EF4B4B">
        <w:rPr>
          <w:i/>
          <w:iCs/>
          <w:sz w:val="22"/>
          <w:szCs w:val="22"/>
        </w:rPr>
        <w:t>Table 1: ANOVA Results for the Reduced Model</w:t>
      </w:r>
    </w:p>
    <w:p w14:paraId="59D945E5" w14:textId="15E0852C" w:rsidR="00E653F7" w:rsidRDefault="006F0ABE" w:rsidP="006F0ABE">
      <w:pPr>
        <w:rPr>
          <w:sz w:val="22"/>
          <w:szCs w:val="22"/>
        </w:rPr>
      </w:pPr>
      <w:r w:rsidRPr="006F0ABE">
        <w:rPr>
          <w:sz w:val="22"/>
          <w:szCs w:val="22"/>
        </w:rPr>
        <w:t xml:space="preserve"> </w:t>
      </w:r>
    </w:p>
    <w:p w14:paraId="6A3A6F27" w14:textId="1318FE9C" w:rsidR="00E653F7" w:rsidRPr="00E653F7" w:rsidRDefault="00E653F7" w:rsidP="006F0ABE">
      <w:pPr>
        <w:rPr>
          <w:i/>
          <w:iCs/>
          <w:sz w:val="22"/>
          <w:szCs w:val="22"/>
        </w:rPr>
      </w:pPr>
      <w:r w:rsidRPr="00E653F7">
        <w:rPr>
          <w:i/>
          <w:iCs/>
          <w:sz w:val="22"/>
          <w:szCs w:val="22"/>
        </w:rPr>
        <w:t>Regional variations in aperiodic slopes</w:t>
      </w:r>
    </w:p>
    <w:p w14:paraId="326A52E5" w14:textId="25CCDF35" w:rsidR="00E653F7" w:rsidRDefault="00E653F7" w:rsidP="006F0ABE">
      <w:pPr>
        <w:rPr>
          <w:sz w:val="22"/>
          <w:szCs w:val="22"/>
        </w:rPr>
      </w:pPr>
      <w:r w:rsidRPr="00E653F7">
        <w:rPr>
          <w:sz w:val="22"/>
          <w:szCs w:val="22"/>
        </w:rPr>
        <w:t>Aperiodic activity showed significant regional variation across brain lobes (F(6,828)=195.99, p&lt;0.0001), with greatest differences between prefrontal and parietal regions (Δ=0.87±0.</w:t>
      </w:r>
      <w:r>
        <w:rPr>
          <w:sz w:val="22"/>
          <w:szCs w:val="22"/>
        </w:rPr>
        <w:t>03</w:t>
      </w:r>
      <w:r w:rsidRPr="00E653F7">
        <w:rPr>
          <w:sz w:val="22"/>
          <w:szCs w:val="22"/>
        </w:rPr>
        <w:t>, p&lt;0.0001). Figure 1a illustrates this regional heterogeneity, with parietal regions exhibiting the shallowest slopes (1.76±0.05), followed by central (1.67±0.05) and cingulate regions (1.53±0.05), while prefrontal</w:t>
      </w:r>
      <w:r>
        <w:rPr>
          <w:sz w:val="22"/>
          <w:szCs w:val="22"/>
        </w:rPr>
        <w:t xml:space="preserve"> </w:t>
      </w:r>
      <w:r w:rsidRPr="00E653F7">
        <w:rPr>
          <w:sz w:val="22"/>
          <w:szCs w:val="22"/>
        </w:rPr>
        <w:t>(0.89±0.05)</w:t>
      </w:r>
      <w:r>
        <w:rPr>
          <w:sz w:val="22"/>
          <w:szCs w:val="22"/>
        </w:rPr>
        <w:t xml:space="preserve"> and temporal (1.13</w:t>
      </w:r>
      <w:r w:rsidRPr="00E653F7">
        <w:rPr>
          <w:sz w:val="22"/>
          <w:szCs w:val="22"/>
        </w:rPr>
        <w:t>±0.05) regions showed the steepest slopes.</w:t>
      </w:r>
    </w:p>
    <w:tbl>
      <w:tblPr>
        <w:tblStyle w:val="GridTable7Colorful"/>
        <w:tblW w:w="7110" w:type="dxa"/>
        <w:jc w:val="center"/>
        <w:tblLook w:val="07A0" w:firstRow="1" w:lastRow="0" w:firstColumn="1" w:lastColumn="1" w:noHBand="1" w:noVBand="1"/>
      </w:tblPr>
      <w:tblGrid>
        <w:gridCol w:w="1170"/>
        <w:gridCol w:w="1891"/>
        <w:gridCol w:w="767"/>
        <w:gridCol w:w="1647"/>
        <w:gridCol w:w="1635"/>
      </w:tblGrid>
      <w:tr w:rsidR="00EF4B4B" w:rsidRPr="00EF4B4B" w14:paraId="5B48CA45" w14:textId="77777777" w:rsidTr="00EF4B4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37B2B50E" w14:textId="77777777" w:rsidR="00EF4B4B" w:rsidRPr="00EF4B4B" w:rsidRDefault="00EF4B4B" w:rsidP="00EF4B4B">
            <w:pPr>
              <w:rPr>
                <w:sz w:val="22"/>
                <w:szCs w:val="22"/>
              </w:rPr>
            </w:pPr>
            <w:r w:rsidRPr="00EF4B4B">
              <w:rPr>
                <w:sz w:val="22"/>
                <w:szCs w:val="22"/>
              </w:rPr>
              <w:t>Lobe</w:t>
            </w:r>
          </w:p>
        </w:tc>
        <w:tc>
          <w:tcPr>
            <w:tcW w:w="0" w:type="auto"/>
          </w:tcPr>
          <w:p w14:paraId="5DD8A34A" w14:textId="77777777" w:rsidR="00EF4B4B" w:rsidRPr="00EF4B4B" w:rsidRDefault="00EF4B4B" w:rsidP="00EF4B4B">
            <w:pPr>
              <w:cnfStyle w:val="100000000000" w:firstRow="1" w:lastRow="0" w:firstColumn="0" w:lastColumn="0" w:oddVBand="0" w:evenVBand="0" w:oddHBand="0" w:evenHBand="0" w:firstRowFirstColumn="0" w:firstRowLastColumn="0" w:lastRowFirstColumn="0" w:lastRowLastColumn="0"/>
              <w:rPr>
                <w:sz w:val="22"/>
                <w:szCs w:val="22"/>
              </w:rPr>
            </w:pPr>
            <w:r w:rsidRPr="00EF4B4B">
              <w:rPr>
                <w:sz w:val="22"/>
                <w:szCs w:val="22"/>
              </w:rPr>
              <w:t>Estimated Mean</w:t>
            </w:r>
          </w:p>
        </w:tc>
        <w:tc>
          <w:tcPr>
            <w:tcW w:w="0" w:type="auto"/>
          </w:tcPr>
          <w:p w14:paraId="5AFD397B" w14:textId="77777777" w:rsidR="00EF4B4B" w:rsidRPr="00EF4B4B" w:rsidRDefault="00EF4B4B" w:rsidP="00EF4B4B">
            <w:pPr>
              <w:cnfStyle w:val="100000000000" w:firstRow="1" w:lastRow="0" w:firstColumn="0" w:lastColumn="0" w:oddVBand="0" w:evenVBand="0" w:oddHBand="0" w:evenHBand="0" w:firstRowFirstColumn="0" w:firstRowLastColumn="0" w:lastRowFirstColumn="0" w:lastRowLastColumn="0"/>
              <w:rPr>
                <w:sz w:val="22"/>
                <w:szCs w:val="22"/>
              </w:rPr>
            </w:pPr>
            <w:r w:rsidRPr="00EF4B4B">
              <w:rPr>
                <w:sz w:val="22"/>
                <w:szCs w:val="22"/>
              </w:rPr>
              <w:t>SE</w:t>
            </w:r>
          </w:p>
        </w:tc>
        <w:tc>
          <w:tcPr>
            <w:tcW w:w="0" w:type="auto"/>
          </w:tcPr>
          <w:p w14:paraId="3F92F73B" w14:textId="77777777" w:rsidR="00EF4B4B" w:rsidRPr="00EF4B4B" w:rsidRDefault="00EF4B4B" w:rsidP="00EF4B4B">
            <w:pPr>
              <w:cnfStyle w:val="100000000000" w:firstRow="1" w:lastRow="0" w:firstColumn="0" w:lastColumn="0" w:oddVBand="0" w:evenVBand="0" w:oddHBand="0" w:evenHBand="0" w:firstRowFirstColumn="0" w:firstRowLastColumn="0" w:lastRowFirstColumn="0" w:lastRowLastColumn="0"/>
              <w:rPr>
                <w:sz w:val="22"/>
                <w:szCs w:val="22"/>
              </w:rPr>
            </w:pPr>
            <w:r w:rsidRPr="00EF4B4B">
              <w:rPr>
                <w:sz w:val="22"/>
                <w:szCs w:val="22"/>
              </w:rPr>
              <w:t>95% CI Lower</w:t>
            </w:r>
          </w:p>
        </w:tc>
        <w:tc>
          <w:tcPr>
            <w:cnfStyle w:val="000100001000" w:firstRow="0" w:lastRow="0" w:firstColumn="0" w:lastColumn="1" w:oddVBand="0" w:evenVBand="0" w:oddHBand="0" w:evenHBand="0" w:firstRowFirstColumn="0" w:firstRowLastColumn="1" w:lastRowFirstColumn="0" w:lastRowLastColumn="0"/>
            <w:tcW w:w="0" w:type="auto"/>
          </w:tcPr>
          <w:p w14:paraId="04235A38" w14:textId="77777777" w:rsidR="00EF4B4B" w:rsidRPr="00EF4B4B" w:rsidRDefault="00EF4B4B" w:rsidP="00EF4B4B">
            <w:pPr>
              <w:rPr>
                <w:sz w:val="22"/>
                <w:szCs w:val="22"/>
              </w:rPr>
            </w:pPr>
            <w:r w:rsidRPr="00EF4B4B">
              <w:rPr>
                <w:sz w:val="22"/>
                <w:szCs w:val="22"/>
              </w:rPr>
              <w:t>95% CI Upper</w:t>
            </w:r>
          </w:p>
        </w:tc>
      </w:tr>
      <w:tr w:rsidR="00EF4B4B" w:rsidRPr="00EF4B4B" w14:paraId="51F2570D"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2848E30" w14:textId="77777777" w:rsidR="00EF4B4B" w:rsidRPr="00EF4B4B" w:rsidRDefault="00EF4B4B" w:rsidP="00EF4B4B">
            <w:pPr>
              <w:rPr>
                <w:sz w:val="22"/>
                <w:szCs w:val="22"/>
              </w:rPr>
            </w:pPr>
            <w:r w:rsidRPr="00EF4B4B">
              <w:rPr>
                <w:sz w:val="22"/>
                <w:szCs w:val="22"/>
              </w:rPr>
              <w:t>Parietal</w:t>
            </w:r>
          </w:p>
        </w:tc>
        <w:tc>
          <w:tcPr>
            <w:tcW w:w="0" w:type="auto"/>
          </w:tcPr>
          <w:p w14:paraId="024F881B"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1.755</w:t>
            </w:r>
          </w:p>
        </w:tc>
        <w:tc>
          <w:tcPr>
            <w:tcW w:w="0" w:type="auto"/>
          </w:tcPr>
          <w:p w14:paraId="40251DEB"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0.050</w:t>
            </w:r>
          </w:p>
        </w:tc>
        <w:tc>
          <w:tcPr>
            <w:tcW w:w="0" w:type="auto"/>
          </w:tcPr>
          <w:p w14:paraId="6AF99D5B"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1.656</w:t>
            </w:r>
          </w:p>
        </w:tc>
        <w:tc>
          <w:tcPr>
            <w:cnfStyle w:val="000100000000" w:firstRow="0" w:lastRow="0" w:firstColumn="0" w:lastColumn="1" w:oddVBand="0" w:evenVBand="0" w:oddHBand="0" w:evenHBand="0" w:firstRowFirstColumn="0" w:firstRowLastColumn="0" w:lastRowFirstColumn="0" w:lastRowLastColumn="0"/>
            <w:tcW w:w="0" w:type="auto"/>
          </w:tcPr>
          <w:p w14:paraId="0516ACDD" w14:textId="77777777" w:rsidR="00EF4B4B" w:rsidRPr="00EF4B4B" w:rsidRDefault="00EF4B4B" w:rsidP="00EF4B4B">
            <w:pPr>
              <w:rPr>
                <w:sz w:val="22"/>
                <w:szCs w:val="22"/>
              </w:rPr>
            </w:pPr>
            <w:r w:rsidRPr="00EF4B4B">
              <w:rPr>
                <w:sz w:val="22"/>
                <w:szCs w:val="22"/>
              </w:rPr>
              <w:t>1.853</w:t>
            </w:r>
          </w:p>
        </w:tc>
      </w:tr>
      <w:tr w:rsidR="00EF4B4B" w:rsidRPr="00EF4B4B" w14:paraId="74072370"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9027379" w14:textId="77777777" w:rsidR="00EF4B4B" w:rsidRPr="00EF4B4B" w:rsidRDefault="00EF4B4B" w:rsidP="00EF4B4B">
            <w:pPr>
              <w:rPr>
                <w:sz w:val="22"/>
                <w:szCs w:val="22"/>
              </w:rPr>
            </w:pPr>
            <w:r w:rsidRPr="00EF4B4B">
              <w:rPr>
                <w:sz w:val="22"/>
                <w:szCs w:val="22"/>
              </w:rPr>
              <w:t>Central</w:t>
            </w:r>
          </w:p>
        </w:tc>
        <w:tc>
          <w:tcPr>
            <w:tcW w:w="0" w:type="auto"/>
          </w:tcPr>
          <w:p w14:paraId="4E14DC6C"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1.668</w:t>
            </w:r>
          </w:p>
        </w:tc>
        <w:tc>
          <w:tcPr>
            <w:tcW w:w="0" w:type="auto"/>
          </w:tcPr>
          <w:p w14:paraId="1158F18E"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0.050</w:t>
            </w:r>
          </w:p>
        </w:tc>
        <w:tc>
          <w:tcPr>
            <w:tcW w:w="0" w:type="auto"/>
          </w:tcPr>
          <w:p w14:paraId="1C3791A8"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1.569</w:t>
            </w:r>
          </w:p>
        </w:tc>
        <w:tc>
          <w:tcPr>
            <w:cnfStyle w:val="000100000000" w:firstRow="0" w:lastRow="0" w:firstColumn="0" w:lastColumn="1" w:oddVBand="0" w:evenVBand="0" w:oddHBand="0" w:evenHBand="0" w:firstRowFirstColumn="0" w:firstRowLastColumn="0" w:lastRowFirstColumn="0" w:lastRowLastColumn="0"/>
            <w:tcW w:w="0" w:type="auto"/>
          </w:tcPr>
          <w:p w14:paraId="1ADB8EEF" w14:textId="77777777" w:rsidR="00EF4B4B" w:rsidRPr="00EF4B4B" w:rsidRDefault="00EF4B4B" w:rsidP="00EF4B4B">
            <w:pPr>
              <w:rPr>
                <w:sz w:val="22"/>
                <w:szCs w:val="22"/>
              </w:rPr>
            </w:pPr>
            <w:r w:rsidRPr="00EF4B4B">
              <w:rPr>
                <w:sz w:val="22"/>
                <w:szCs w:val="22"/>
              </w:rPr>
              <w:t>1.767</w:t>
            </w:r>
          </w:p>
        </w:tc>
      </w:tr>
      <w:tr w:rsidR="00EF4B4B" w:rsidRPr="00EF4B4B" w14:paraId="73C7D39B"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0E77DDE" w14:textId="77777777" w:rsidR="00EF4B4B" w:rsidRPr="00EF4B4B" w:rsidRDefault="00EF4B4B" w:rsidP="00EF4B4B">
            <w:pPr>
              <w:rPr>
                <w:sz w:val="22"/>
                <w:szCs w:val="22"/>
              </w:rPr>
            </w:pPr>
            <w:r w:rsidRPr="00EF4B4B">
              <w:rPr>
                <w:sz w:val="22"/>
                <w:szCs w:val="22"/>
              </w:rPr>
              <w:t>Cingulate</w:t>
            </w:r>
          </w:p>
        </w:tc>
        <w:tc>
          <w:tcPr>
            <w:tcW w:w="0" w:type="auto"/>
          </w:tcPr>
          <w:p w14:paraId="5BD482FE"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1.533</w:t>
            </w:r>
          </w:p>
        </w:tc>
        <w:tc>
          <w:tcPr>
            <w:tcW w:w="0" w:type="auto"/>
          </w:tcPr>
          <w:p w14:paraId="02B21FD8"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0.050</w:t>
            </w:r>
          </w:p>
        </w:tc>
        <w:tc>
          <w:tcPr>
            <w:tcW w:w="0" w:type="auto"/>
          </w:tcPr>
          <w:p w14:paraId="067C6595"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1.434</w:t>
            </w:r>
          </w:p>
        </w:tc>
        <w:tc>
          <w:tcPr>
            <w:cnfStyle w:val="000100000000" w:firstRow="0" w:lastRow="0" w:firstColumn="0" w:lastColumn="1" w:oddVBand="0" w:evenVBand="0" w:oddHBand="0" w:evenHBand="0" w:firstRowFirstColumn="0" w:firstRowLastColumn="0" w:lastRowFirstColumn="0" w:lastRowLastColumn="0"/>
            <w:tcW w:w="0" w:type="auto"/>
          </w:tcPr>
          <w:p w14:paraId="6D51BCE0" w14:textId="77777777" w:rsidR="00EF4B4B" w:rsidRPr="00EF4B4B" w:rsidRDefault="00EF4B4B" w:rsidP="00EF4B4B">
            <w:pPr>
              <w:rPr>
                <w:sz w:val="22"/>
                <w:szCs w:val="22"/>
              </w:rPr>
            </w:pPr>
            <w:r w:rsidRPr="00EF4B4B">
              <w:rPr>
                <w:sz w:val="22"/>
                <w:szCs w:val="22"/>
              </w:rPr>
              <w:t>1.632</w:t>
            </w:r>
          </w:p>
        </w:tc>
      </w:tr>
      <w:tr w:rsidR="00EF4B4B" w:rsidRPr="00EF4B4B" w14:paraId="5BD875F8"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40DCBA2" w14:textId="77777777" w:rsidR="00EF4B4B" w:rsidRPr="00EF4B4B" w:rsidRDefault="00EF4B4B" w:rsidP="00EF4B4B">
            <w:pPr>
              <w:rPr>
                <w:sz w:val="22"/>
                <w:szCs w:val="22"/>
              </w:rPr>
            </w:pPr>
            <w:r w:rsidRPr="00EF4B4B">
              <w:rPr>
                <w:sz w:val="22"/>
                <w:szCs w:val="22"/>
              </w:rPr>
              <w:t>Occipital</w:t>
            </w:r>
          </w:p>
        </w:tc>
        <w:tc>
          <w:tcPr>
            <w:tcW w:w="0" w:type="auto"/>
          </w:tcPr>
          <w:p w14:paraId="3049D61A"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1.476</w:t>
            </w:r>
          </w:p>
        </w:tc>
        <w:tc>
          <w:tcPr>
            <w:tcW w:w="0" w:type="auto"/>
          </w:tcPr>
          <w:p w14:paraId="1BA76B87"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0.050</w:t>
            </w:r>
          </w:p>
        </w:tc>
        <w:tc>
          <w:tcPr>
            <w:tcW w:w="0" w:type="auto"/>
          </w:tcPr>
          <w:p w14:paraId="00D4E9D9"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1.378</w:t>
            </w:r>
          </w:p>
        </w:tc>
        <w:tc>
          <w:tcPr>
            <w:cnfStyle w:val="000100000000" w:firstRow="0" w:lastRow="0" w:firstColumn="0" w:lastColumn="1" w:oddVBand="0" w:evenVBand="0" w:oddHBand="0" w:evenHBand="0" w:firstRowFirstColumn="0" w:firstRowLastColumn="0" w:lastRowFirstColumn="0" w:lastRowLastColumn="0"/>
            <w:tcW w:w="0" w:type="auto"/>
          </w:tcPr>
          <w:p w14:paraId="031BC81B" w14:textId="77777777" w:rsidR="00EF4B4B" w:rsidRPr="00EF4B4B" w:rsidRDefault="00EF4B4B" w:rsidP="00EF4B4B">
            <w:pPr>
              <w:rPr>
                <w:sz w:val="22"/>
                <w:szCs w:val="22"/>
              </w:rPr>
            </w:pPr>
            <w:r w:rsidRPr="00EF4B4B">
              <w:rPr>
                <w:sz w:val="22"/>
                <w:szCs w:val="22"/>
              </w:rPr>
              <w:t>1.575</w:t>
            </w:r>
          </w:p>
        </w:tc>
      </w:tr>
      <w:tr w:rsidR="00EF4B4B" w:rsidRPr="00EF4B4B" w14:paraId="026FD032"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329F58" w14:textId="77777777" w:rsidR="00EF4B4B" w:rsidRPr="00EF4B4B" w:rsidRDefault="00EF4B4B" w:rsidP="00EF4B4B">
            <w:pPr>
              <w:rPr>
                <w:sz w:val="22"/>
                <w:szCs w:val="22"/>
              </w:rPr>
            </w:pPr>
            <w:r w:rsidRPr="00EF4B4B">
              <w:rPr>
                <w:sz w:val="22"/>
                <w:szCs w:val="22"/>
              </w:rPr>
              <w:t>Frontal</w:t>
            </w:r>
          </w:p>
        </w:tc>
        <w:tc>
          <w:tcPr>
            <w:tcW w:w="0" w:type="auto"/>
          </w:tcPr>
          <w:p w14:paraId="2317C1F2"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1.184</w:t>
            </w:r>
          </w:p>
        </w:tc>
        <w:tc>
          <w:tcPr>
            <w:tcW w:w="0" w:type="auto"/>
          </w:tcPr>
          <w:p w14:paraId="6178259F"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0.050</w:t>
            </w:r>
          </w:p>
        </w:tc>
        <w:tc>
          <w:tcPr>
            <w:tcW w:w="0" w:type="auto"/>
          </w:tcPr>
          <w:p w14:paraId="59483441"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1.085</w:t>
            </w:r>
          </w:p>
        </w:tc>
        <w:tc>
          <w:tcPr>
            <w:cnfStyle w:val="000100000000" w:firstRow="0" w:lastRow="0" w:firstColumn="0" w:lastColumn="1" w:oddVBand="0" w:evenVBand="0" w:oddHBand="0" w:evenHBand="0" w:firstRowFirstColumn="0" w:firstRowLastColumn="0" w:lastRowFirstColumn="0" w:lastRowLastColumn="0"/>
            <w:tcW w:w="0" w:type="auto"/>
          </w:tcPr>
          <w:p w14:paraId="4209863E" w14:textId="77777777" w:rsidR="00EF4B4B" w:rsidRPr="00EF4B4B" w:rsidRDefault="00EF4B4B" w:rsidP="00EF4B4B">
            <w:pPr>
              <w:rPr>
                <w:sz w:val="22"/>
                <w:szCs w:val="22"/>
              </w:rPr>
            </w:pPr>
            <w:r w:rsidRPr="00EF4B4B">
              <w:rPr>
                <w:sz w:val="22"/>
                <w:szCs w:val="22"/>
              </w:rPr>
              <w:t>1.282</w:t>
            </w:r>
          </w:p>
        </w:tc>
      </w:tr>
      <w:tr w:rsidR="00EF4B4B" w:rsidRPr="00EF4B4B" w14:paraId="2D258D19"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92AF36" w14:textId="77777777" w:rsidR="00EF4B4B" w:rsidRPr="00EF4B4B" w:rsidRDefault="00EF4B4B" w:rsidP="00EF4B4B">
            <w:pPr>
              <w:rPr>
                <w:sz w:val="22"/>
                <w:szCs w:val="22"/>
              </w:rPr>
            </w:pPr>
            <w:r w:rsidRPr="00EF4B4B">
              <w:rPr>
                <w:sz w:val="22"/>
                <w:szCs w:val="22"/>
              </w:rPr>
              <w:t>Temporal</w:t>
            </w:r>
          </w:p>
        </w:tc>
        <w:tc>
          <w:tcPr>
            <w:tcW w:w="0" w:type="auto"/>
          </w:tcPr>
          <w:p w14:paraId="14586212"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1.130</w:t>
            </w:r>
          </w:p>
        </w:tc>
        <w:tc>
          <w:tcPr>
            <w:tcW w:w="0" w:type="auto"/>
          </w:tcPr>
          <w:p w14:paraId="1DB7008B"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0.050</w:t>
            </w:r>
          </w:p>
        </w:tc>
        <w:tc>
          <w:tcPr>
            <w:tcW w:w="0" w:type="auto"/>
          </w:tcPr>
          <w:p w14:paraId="109C8A39"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1.031</w:t>
            </w:r>
          </w:p>
        </w:tc>
        <w:tc>
          <w:tcPr>
            <w:cnfStyle w:val="000100000000" w:firstRow="0" w:lastRow="0" w:firstColumn="0" w:lastColumn="1" w:oddVBand="0" w:evenVBand="0" w:oddHBand="0" w:evenHBand="0" w:firstRowFirstColumn="0" w:firstRowLastColumn="0" w:lastRowFirstColumn="0" w:lastRowLastColumn="0"/>
            <w:tcW w:w="0" w:type="auto"/>
          </w:tcPr>
          <w:p w14:paraId="606F693F" w14:textId="77777777" w:rsidR="00EF4B4B" w:rsidRPr="00EF4B4B" w:rsidRDefault="00EF4B4B" w:rsidP="00EF4B4B">
            <w:pPr>
              <w:rPr>
                <w:sz w:val="22"/>
                <w:szCs w:val="22"/>
              </w:rPr>
            </w:pPr>
            <w:r w:rsidRPr="00EF4B4B">
              <w:rPr>
                <w:sz w:val="22"/>
                <w:szCs w:val="22"/>
              </w:rPr>
              <w:t>1.229</w:t>
            </w:r>
          </w:p>
        </w:tc>
      </w:tr>
      <w:tr w:rsidR="00EF4B4B" w:rsidRPr="00EF4B4B" w14:paraId="3AAA4DF5"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4A2D18D" w14:textId="77777777" w:rsidR="00EF4B4B" w:rsidRPr="00EF4B4B" w:rsidRDefault="00EF4B4B" w:rsidP="00EF4B4B">
            <w:pPr>
              <w:rPr>
                <w:sz w:val="22"/>
                <w:szCs w:val="22"/>
              </w:rPr>
            </w:pPr>
            <w:r w:rsidRPr="00EF4B4B">
              <w:rPr>
                <w:sz w:val="22"/>
                <w:szCs w:val="22"/>
              </w:rPr>
              <w:t>Prefrontal</w:t>
            </w:r>
          </w:p>
        </w:tc>
        <w:tc>
          <w:tcPr>
            <w:tcW w:w="0" w:type="auto"/>
          </w:tcPr>
          <w:p w14:paraId="454DBD0E"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0.886</w:t>
            </w:r>
          </w:p>
        </w:tc>
        <w:tc>
          <w:tcPr>
            <w:tcW w:w="0" w:type="auto"/>
          </w:tcPr>
          <w:p w14:paraId="525A89B7"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0.050</w:t>
            </w:r>
          </w:p>
        </w:tc>
        <w:tc>
          <w:tcPr>
            <w:tcW w:w="0" w:type="auto"/>
          </w:tcPr>
          <w:p w14:paraId="76622431" w14:textId="77777777" w:rsidR="00EF4B4B" w:rsidRPr="00EF4B4B" w:rsidRDefault="00EF4B4B" w:rsidP="00EF4B4B">
            <w:pP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0.787</w:t>
            </w:r>
          </w:p>
        </w:tc>
        <w:tc>
          <w:tcPr>
            <w:cnfStyle w:val="000100000000" w:firstRow="0" w:lastRow="0" w:firstColumn="0" w:lastColumn="1" w:oddVBand="0" w:evenVBand="0" w:oddHBand="0" w:evenHBand="0" w:firstRowFirstColumn="0" w:firstRowLastColumn="0" w:lastRowFirstColumn="0" w:lastRowLastColumn="0"/>
            <w:tcW w:w="0" w:type="auto"/>
          </w:tcPr>
          <w:p w14:paraId="2E136F87" w14:textId="77777777" w:rsidR="00EF4B4B" w:rsidRPr="00EF4B4B" w:rsidRDefault="00EF4B4B" w:rsidP="00EF4B4B">
            <w:pPr>
              <w:rPr>
                <w:sz w:val="22"/>
                <w:szCs w:val="22"/>
              </w:rPr>
            </w:pPr>
            <w:r w:rsidRPr="00EF4B4B">
              <w:rPr>
                <w:sz w:val="22"/>
                <w:szCs w:val="22"/>
              </w:rPr>
              <w:t>0.984</w:t>
            </w:r>
          </w:p>
        </w:tc>
      </w:tr>
    </w:tbl>
    <w:p w14:paraId="51E316EC" w14:textId="77777777" w:rsidR="00EF4B4B" w:rsidRDefault="00EF4B4B" w:rsidP="00EF4B4B">
      <w:pPr>
        <w:jc w:val="center"/>
        <w:rPr>
          <w:i/>
          <w:iCs/>
          <w:sz w:val="22"/>
          <w:szCs w:val="22"/>
        </w:rPr>
      </w:pPr>
    </w:p>
    <w:p w14:paraId="0B707BBB" w14:textId="0685B0FA" w:rsidR="00EF4B4B" w:rsidRPr="00EF4B4B" w:rsidRDefault="00EF4B4B" w:rsidP="00EF4B4B">
      <w:pPr>
        <w:jc w:val="center"/>
        <w:rPr>
          <w:i/>
          <w:iCs/>
          <w:sz w:val="22"/>
          <w:szCs w:val="22"/>
        </w:rPr>
      </w:pPr>
      <w:r w:rsidRPr="00EF4B4B">
        <w:rPr>
          <w:i/>
          <w:iCs/>
          <w:sz w:val="22"/>
          <w:szCs w:val="22"/>
        </w:rPr>
        <w:t xml:space="preserve">Table </w:t>
      </w:r>
      <w:r>
        <w:rPr>
          <w:i/>
          <w:iCs/>
          <w:sz w:val="22"/>
          <w:szCs w:val="22"/>
        </w:rPr>
        <w:t>2</w:t>
      </w:r>
      <w:r w:rsidRPr="00EF4B4B">
        <w:rPr>
          <w:i/>
          <w:iCs/>
          <w:sz w:val="22"/>
          <w:szCs w:val="22"/>
        </w:rPr>
        <w:t>: Estimated Marginal Means of Aperiodic Slopes by Brain Lobe</w:t>
      </w:r>
    </w:p>
    <w:p w14:paraId="03E1B178" w14:textId="77777777" w:rsidR="00EF4B4B" w:rsidRDefault="00EF4B4B" w:rsidP="00E653F7">
      <w:pPr>
        <w:rPr>
          <w:i/>
          <w:iCs/>
          <w:sz w:val="22"/>
          <w:szCs w:val="22"/>
        </w:rPr>
      </w:pPr>
    </w:p>
    <w:p w14:paraId="795B537B" w14:textId="0FF34D1B" w:rsidR="00E653F7" w:rsidRPr="00E653F7" w:rsidRDefault="00E653F7" w:rsidP="00E653F7">
      <w:pPr>
        <w:rPr>
          <w:i/>
          <w:iCs/>
          <w:sz w:val="22"/>
          <w:szCs w:val="22"/>
        </w:rPr>
      </w:pPr>
      <w:r w:rsidRPr="00E653F7">
        <w:rPr>
          <w:i/>
          <w:iCs/>
          <w:sz w:val="22"/>
          <w:szCs w:val="22"/>
        </w:rPr>
        <w:t>Group and sex effects</w:t>
      </w:r>
    </w:p>
    <w:p w14:paraId="411FC044" w14:textId="3F8B7F24" w:rsidR="00E653F7" w:rsidRPr="00E653F7" w:rsidRDefault="00E653F7" w:rsidP="00E653F7">
      <w:pPr>
        <w:rPr>
          <w:sz w:val="22"/>
          <w:szCs w:val="22"/>
        </w:rPr>
      </w:pPr>
      <w:r w:rsidRPr="00E653F7">
        <w:rPr>
          <w:sz w:val="22"/>
          <w:szCs w:val="22"/>
        </w:rPr>
        <w:t xml:space="preserve">Analysis revealed a significant main effect of group (F(1,137)=8.65, p=0.0038) and a significant group×sex interaction (F(1,137)=6.08, p=0.0149), while the main effect of sex was not </w:t>
      </w:r>
      <w:r w:rsidRPr="00E653F7">
        <w:rPr>
          <w:sz w:val="22"/>
          <w:szCs w:val="22"/>
        </w:rPr>
        <w:lastRenderedPageBreak/>
        <w:t>significant (F(1,137)=0.58, p=0.4481). The three-way interaction (group×sex×lobe) was also not significant (p=0.5428).</w:t>
      </w:r>
      <w:r w:rsidR="00EF4B4B">
        <w:rPr>
          <w:sz w:val="22"/>
          <w:szCs w:val="22"/>
        </w:rPr>
        <w:t xml:space="preserve"> </w:t>
      </w:r>
      <w:r w:rsidRPr="00E653F7">
        <w:rPr>
          <w:sz w:val="22"/>
          <w:szCs w:val="22"/>
        </w:rPr>
        <w:t>The group×sex interaction was driven by sex-dependent differences between FXS and TDC groups. Sex-matched comparisons showed that males with FXS had significantly steeper aperiodic slopes compared to TDC males (Δ=0.47±0.12, p=0.0002), while FXS and TDC females showed virtually identical slopes (Δ=0.02±0.14, p=0.8769) (Figure 1b).</w:t>
      </w:r>
    </w:p>
    <w:tbl>
      <w:tblPr>
        <w:tblStyle w:val="PlainTable5"/>
        <w:tblW w:w="5798" w:type="dxa"/>
        <w:jc w:val="center"/>
        <w:tblLook w:val="07A0" w:firstRow="1" w:lastRow="0" w:firstColumn="1" w:lastColumn="1" w:noHBand="1" w:noVBand="1"/>
      </w:tblPr>
      <w:tblGrid>
        <w:gridCol w:w="950"/>
        <w:gridCol w:w="1292"/>
        <w:gridCol w:w="1072"/>
        <w:gridCol w:w="767"/>
        <w:gridCol w:w="779"/>
        <w:gridCol w:w="938"/>
      </w:tblGrid>
      <w:tr w:rsidR="00EF4B4B" w:rsidRPr="00EF4B4B" w14:paraId="362796D4" w14:textId="77777777" w:rsidTr="00EF4B4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6E347DED" w14:textId="77777777" w:rsidR="00EF4B4B" w:rsidRPr="00EF4B4B" w:rsidRDefault="00EF4B4B" w:rsidP="00EF4B4B">
            <w:pPr>
              <w:jc w:val="center"/>
              <w:rPr>
                <w:sz w:val="22"/>
                <w:szCs w:val="22"/>
              </w:rPr>
            </w:pPr>
            <w:r w:rsidRPr="00EF4B4B">
              <w:rPr>
                <w:sz w:val="22"/>
                <w:szCs w:val="22"/>
              </w:rPr>
              <w:t>Sex</w:t>
            </w:r>
          </w:p>
        </w:tc>
        <w:tc>
          <w:tcPr>
            <w:tcW w:w="0" w:type="auto"/>
          </w:tcPr>
          <w:p w14:paraId="6ECFD1CC" w14:textId="77777777" w:rsidR="00EF4B4B" w:rsidRPr="00EF4B4B" w:rsidRDefault="00EF4B4B" w:rsidP="00EF4B4B">
            <w:pPr>
              <w:jc w:val="center"/>
              <w:cnfStyle w:val="100000000000" w:firstRow="1" w:lastRow="0" w:firstColumn="0" w:lastColumn="0" w:oddVBand="0" w:evenVBand="0" w:oddHBand="0" w:evenHBand="0" w:firstRowFirstColumn="0" w:firstRowLastColumn="0" w:lastRowFirstColumn="0" w:lastRowLastColumn="0"/>
              <w:rPr>
                <w:sz w:val="22"/>
                <w:szCs w:val="22"/>
              </w:rPr>
            </w:pPr>
            <w:r w:rsidRPr="00EF4B4B">
              <w:rPr>
                <w:sz w:val="22"/>
                <w:szCs w:val="22"/>
              </w:rPr>
              <w:t>Contrast</w:t>
            </w:r>
          </w:p>
        </w:tc>
        <w:tc>
          <w:tcPr>
            <w:tcW w:w="0" w:type="auto"/>
          </w:tcPr>
          <w:p w14:paraId="35B0841C" w14:textId="77777777" w:rsidR="00EF4B4B" w:rsidRPr="00EF4B4B" w:rsidRDefault="00EF4B4B" w:rsidP="00EF4B4B">
            <w:pPr>
              <w:jc w:val="center"/>
              <w:cnfStyle w:val="100000000000" w:firstRow="1" w:lastRow="0" w:firstColumn="0" w:lastColumn="0" w:oddVBand="0" w:evenVBand="0" w:oddHBand="0" w:evenHBand="0" w:firstRowFirstColumn="0" w:firstRowLastColumn="0" w:lastRowFirstColumn="0" w:lastRowLastColumn="0"/>
              <w:rPr>
                <w:sz w:val="22"/>
                <w:szCs w:val="22"/>
              </w:rPr>
            </w:pPr>
            <w:r w:rsidRPr="00EF4B4B">
              <w:rPr>
                <w:sz w:val="22"/>
                <w:szCs w:val="22"/>
              </w:rPr>
              <w:t>Estimate</w:t>
            </w:r>
          </w:p>
        </w:tc>
        <w:tc>
          <w:tcPr>
            <w:tcW w:w="0" w:type="auto"/>
          </w:tcPr>
          <w:p w14:paraId="4FC8E988" w14:textId="77777777" w:rsidR="00EF4B4B" w:rsidRPr="00EF4B4B" w:rsidRDefault="00EF4B4B" w:rsidP="00EF4B4B">
            <w:pPr>
              <w:jc w:val="center"/>
              <w:cnfStyle w:val="100000000000" w:firstRow="1" w:lastRow="0" w:firstColumn="0" w:lastColumn="0" w:oddVBand="0" w:evenVBand="0" w:oddHBand="0" w:evenHBand="0" w:firstRowFirstColumn="0" w:firstRowLastColumn="0" w:lastRowFirstColumn="0" w:lastRowLastColumn="0"/>
              <w:rPr>
                <w:sz w:val="22"/>
                <w:szCs w:val="22"/>
              </w:rPr>
            </w:pPr>
            <w:r w:rsidRPr="00EF4B4B">
              <w:rPr>
                <w:sz w:val="22"/>
                <w:szCs w:val="22"/>
              </w:rPr>
              <w:t>SE</w:t>
            </w:r>
          </w:p>
        </w:tc>
        <w:tc>
          <w:tcPr>
            <w:tcW w:w="0" w:type="auto"/>
          </w:tcPr>
          <w:p w14:paraId="69B3EB8F" w14:textId="77777777" w:rsidR="00EF4B4B" w:rsidRPr="00EF4B4B" w:rsidRDefault="00EF4B4B" w:rsidP="00EF4B4B">
            <w:pPr>
              <w:jc w:val="center"/>
              <w:cnfStyle w:val="100000000000" w:firstRow="1" w:lastRow="0" w:firstColumn="0" w:lastColumn="0" w:oddVBand="0" w:evenVBand="0" w:oddHBand="0" w:evenHBand="0" w:firstRowFirstColumn="0" w:firstRowLastColumn="0" w:lastRowFirstColumn="0" w:lastRowLastColumn="0"/>
              <w:rPr>
                <w:sz w:val="22"/>
                <w:szCs w:val="22"/>
              </w:rPr>
            </w:pPr>
            <w:r w:rsidRPr="00EF4B4B">
              <w:rPr>
                <w:sz w:val="22"/>
                <w:szCs w:val="22"/>
              </w:rPr>
              <w:t>t-ratio</w:t>
            </w:r>
          </w:p>
        </w:tc>
        <w:tc>
          <w:tcPr>
            <w:cnfStyle w:val="000100001000" w:firstRow="0" w:lastRow="0" w:firstColumn="0" w:lastColumn="1" w:oddVBand="0" w:evenVBand="0" w:oddHBand="0" w:evenHBand="0" w:firstRowFirstColumn="0" w:firstRowLastColumn="1" w:lastRowFirstColumn="0" w:lastRowLastColumn="0"/>
            <w:tcW w:w="0" w:type="auto"/>
          </w:tcPr>
          <w:p w14:paraId="3660AF08" w14:textId="77777777" w:rsidR="00EF4B4B" w:rsidRPr="00EF4B4B" w:rsidRDefault="00EF4B4B" w:rsidP="00EF4B4B">
            <w:pPr>
              <w:jc w:val="center"/>
              <w:rPr>
                <w:sz w:val="22"/>
                <w:szCs w:val="22"/>
              </w:rPr>
            </w:pPr>
            <w:r w:rsidRPr="00EF4B4B">
              <w:rPr>
                <w:sz w:val="22"/>
                <w:szCs w:val="22"/>
              </w:rPr>
              <w:t>p-value</w:t>
            </w:r>
          </w:p>
        </w:tc>
      </w:tr>
      <w:tr w:rsidR="00EF4B4B" w:rsidRPr="00EF4B4B" w14:paraId="17B5B719"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D22373" w14:textId="77777777" w:rsidR="00EF4B4B" w:rsidRPr="00EF4B4B" w:rsidRDefault="00EF4B4B" w:rsidP="00EF4B4B">
            <w:pPr>
              <w:jc w:val="center"/>
              <w:rPr>
                <w:sz w:val="22"/>
                <w:szCs w:val="22"/>
              </w:rPr>
            </w:pPr>
            <w:r w:rsidRPr="00EF4B4B">
              <w:rPr>
                <w:sz w:val="22"/>
                <w:szCs w:val="22"/>
              </w:rPr>
              <w:t>Male</w:t>
            </w:r>
          </w:p>
        </w:tc>
        <w:tc>
          <w:tcPr>
            <w:tcW w:w="0" w:type="auto"/>
          </w:tcPr>
          <w:p w14:paraId="43A6C3DA" w14:textId="77777777" w:rsidR="00EF4B4B" w:rsidRPr="00EF4B4B" w:rsidRDefault="00EF4B4B" w:rsidP="00EF4B4B">
            <w:pPr>
              <w:jc w:val="cente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TDC - FXS</w:t>
            </w:r>
          </w:p>
        </w:tc>
        <w:tc>
          <w:tcPr>
            <w:tcW w:w="0" w:type="auto"/>
          </w:tcPr>
          <w:p w14:paraId="6FB44A33" w14:textId="77777777" w:rsidR="00EF4B4B" w:rsidRPr="00EF4B4B" w:rsidRDefault="00EF4B4B" w:rsidP="00EF4B4B">
            <w:pPr>
              <w:jc w:val="cente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0.467</w:t>
            </w:r>
          </w:p>
        </w:tc>
        <w:tc>
          <w:tcPr>
            <w:tcW w:w="0" w:type="auto"/>
          </w:tcPr>
          <w:p w14:paraId="728F75B8" w14:textId="77777777" w:rsidR="00EF4B4B" w:rsidRPr="00EF4B4B" w:rsidRDefault="00EF4B4B" w:rsidP="00EF4B4B">
            <w:pPr>
              <w:jc w:val="cente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0.121</w:t>
            </w:r>
          </w:p>
        </w:tc>
        <w:tc>
          <w:tcPr>
            <w:tcW w:w="0" w:type="auto"/>
          </w:tcPr>
          <w:p w14:paraId="04A402F7" w14:textId="77777777" w:rsidR="00EF4B4B" w:rsidRPr="00EF4B4B" w:rsidRDefault="00EF4B4B" w:rsidP="00EF4B4B">
            <w:pPr>
              <w:jc w:val="cente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3.86</w:t>
            </w:r>
          </w:p>
        </w:tc>
        <w:tc>
          <w:tcPr>
            <w:cnfStyle w:val="000100000000" w:firstRow="0" w:lastRow="0" w:firstColumn="0" w:lastColumn="1" w:oddVBand="0" w:evenVBand="0" w:oddHBand="0" w:evenHBand="0" w:firstRowFirstColumn="0" w:firstRowLastColumn="0" w:lastRowFirstColumn="0" w:lastRowLastColumn="0"/>
            <w:tcW w:w="0" w:type="auto"/>
          </w:tcPr>
          <w:p w14:paraId="23127F98" w14:textId="77777777" w:rsidR="00EF4B4B" w:rsidRPr="00EF4B4B" w:rsidRDefault="00EF4B4B" w:rsidP="00EF4B4B">
            <w:pPr>
              <w:jc w:val="center"/>
              <w:rPr>
                <w:sz w:val="22"/>
                <w:szCs w:val="22"/>
              </w:rPr>
            </w:pPr>
            <w:r w:rsidRPr="00EF4B4B">
              <w:rPr>
                <w:sz w:val="22"/>
                <w:szCs w:val="22"/>
              </w:rPr>
              <w:t>0.0002</w:t>
            </w:r>
          </w:p>
        </w:tc>
      </w:tr>
      <w:tr w:rsidR="00EF4B4B" w:rsidRPr="00EF4B4B" w14:paraId="184207F1" w14:textId="77777777" w:rsidTr="00EF4B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13DFB7F" w14:textId="77777777" w:rsidR="00EF4B4B" w:rsidRPr="00EF4B4B" w:rsidRDefault="00EF4B4B" w:rsidP="00EF4B4B">
            <w:pPr>
              <w:jc w:val="center"/>
              <w:rPr>
                <w:sz w:val="22"/>
                <w:szCs w:val="22"/>
              </w:rPr>
            </w:pPr>
            <w:r w:rsidRPr="00EF4B4B">
              <w:rPr>
                <w:sz w:val="22"/>
                <w:szCs w:val="22"/>
              </w:rPr>
              <w:t>Female</w:t>
            </w:r>
          </w:p>
        </w:tc>
        <w:tc>
          <w:tcPr>
            <w:tcW w:w="0" w:type="auto"/>
          </w:tcPr>
          <w:p w14:paraId="31E60091" w14:textId="77777777" w:rsidR="00EF4B4B" w:rsidRPr="00EF4B4B" w:rsidRDefault="00EF4B4B" w:rsidP="00EF4B4B">
            <w:pPr>
              <w:jc w:val="cente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TDC - FXS</w:t>
            </w:r>
          </w:p>
        </w:tc>
        <w:tc>
          <w:tcPr>
            <w:tcW w:w="0" w:type="auto"/>
          </w:tcPr>
          <w:p w14:paraId="5FB094D0" w14:textId="77777777" w:rsidR="00EF4B4B" w:rsidRPr="00EF4B4B" w:rsidRDefault="00EF4B4B" w:rsidP="00EF4B4B">
            <w:pPr>
              <w:jc w:val="cente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0.021</w:t>
            </w:r>
          </w:p>
        </w:tc>
        <w:tc>
          <w:tcPr>
            <w:tcW w:w="0" w:type="auto"/>
          </w:tcPr>
          <w:p w14:paraId="1449DD1C" w14:textId="77777777" w:rsidR="00EF4B4B" w:rsidRPr="00EF4B4B" w:rsidRDefault="00EF4B4B" w:rsidP="00EF4B4B">
            <w:pPr>
              <w:jc w:val="cente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0.135</w:t>
            </w:r>
          </w:p>
        </w:tc>
        <w:tc>
          <w:tcPr>
            <w:tcW w:w="0" w:type="auto"/>
          </w:tcPr>
          <w:p w14:paraId="70B44413" w14:textId="77777777" w:rsidR="00EF4B4B" w:rsidRPr="00EF4B4B" w:rsidRDefault="00EF4B4B" w:rsidP="00EF4B4B">
            <w:pPr>
              <w:jc w:val="center"/>
              <w:cnfStyle w:val="000000000000" w:firstRow="0" w:lastRow="0" w:firstColumn="0" w:lastColumn="0" w:oddVBand="0" w:evenVBand="0" w:oddHBand="0" w:evenHBand="0" w:firstRowFirstColumn="0" w:firstRowLastColumn="0" w:lastRowFirstColumn="0" w:lastRowLastColumn="0"/>
              <w:rPr>
                <w:sz w:val="22"/>
                <w:szCs w:val="22"/>
              </w:rPr>
            </w:pPr>
            <w:r w:rsidRPr="00EF4B4B">
              <w:rPr>
                <w:sz w:val="22"/>
                <w:szCs w:val="22"/>
              </w:rPr>
              <w:t>0.16</w:t>
            </w:r>
          </w:p>
        </w:tc>
        <w:tc>
          <w:tcPr>
            <w:cnfStyle w:val="000100000000" w:firstRow="0" w:lastRow="0" w:firstColumn="0" w:lastColumn="1" w:oddVBand="0" w:evenVBand="0" w:oddHBand="0" w:evenHBand="0" w:firstRowFirstColumn="0" w:firstRowLastColumn="0" w:lastRowFirstColumn="0" w:lastRowLastColumn="0"/>
            <w:tcW w:w="0" w:type="auto"/>
          </w:tcPr>
          <w:p w14:paraId="4EA482FD" w14:textId="77777777" w:rsidR="00EF4B4B" w:rsidRPr="00EF4B4B" w:rsidRDefault="00EF4B4B" w:rsidP="00EF4B4B">
            <w:pPr>
              <w:jc w:val="center"/>
              <w:rPr>
                <w:sz w:val="22"/>
                <w:szCs w:val="22"/>
              </w:rPr>
            </w:pPr>
            <w:r w:rsidRPr="00EF4B4B">
              <w:rPr>
                <w:sz w:val="22"/>
                <w:szCs w:val="22"/>
              </w:rPr>
              <w:t>0.8769</w:t>
            </w:r>
          </w:p>
        </w:tc>
      </w:tr>
    </w:tbl>
    <w:p w14:paraId="3BAE5B90" w14:textId="38376ED6" w:rsidR="00EF4B4B" w:rsidRDefault="00EF4B4B" w:rsidP="00EF4B4B">
      <w:pPr>
        <w:jc w:val="center"/>
        <w:rPr>
          <w:sz w:val="22"/>
          <w:szCs w:val="22"/>
        </w:rPr>
      </w:pPr>
    </w:p>
    <w:p w14:paraId="6BE9C955" w14:textId="02DDC336" w:rsidR="00EF4B4B" w:rsidRDefault="00EF4B4B" w:rsidP="00EF4B4B">
      <w:pPr>
        <w:jc w:val="center"/>
        <w:rPr>
          <w:sz w:val="22"/>
          <w:szCs w:val="22"/>
        </w:rPr>
      </w:pPr>
      <w:r w:rsidRPr="00EF4B4B">
        <w:rPr>
          <w:i/>
          <w:iCs/>
          <w:sz w:val="22"/>
          <w:szCs w:val="22"/>
        </w:rPr>
        <w:t>Table 3: Sex-Matched Group Comparisons of Aperiodic Slopes</w:t>
      </w:r>
    </w:p>
    <w:p w14:paraId="167B28F9" w14:textId="32E68AE3" w:rsidR="00E94ABE" w:rsidRDefault="00E94ABE">
      <w:pPr>
        <w:rPr>
          <w:sz w:val="22"/>
          <w:szCs w:val="22"/>
        </w:rPr>
      </w:pPr>
      <w:r>
        <w:rPr>
          <w:sz w:val="22"/>
          <w:szCs w:val="22"/>
        </w:rPr>
        <w:br w:type="page"/>
      </w:r>
    </w:p>
    <w:p w14:paraId="04BFE9C0" w14:textId="0CBB5A1B" w:rsidR="006F0ABE" w:rsidRDefault="00E94ABE">
      <w:pPr>
        <w:rPr>
          <w:b/>
          <w:bCs/>
          <w:sz w:val="22"/>
          <w:szCs w:val="22"/>
        </w:rPr>
      </w:pPr>
      <w:r w:rsidRPr="00E94ABE">
        <w:rPr>
          <w:b/>
          <w:bCs/>
          <w:sz w:val="22"/>
          <w:szCs w:val="22"/>
        </w:rPr>
        <w:lastRenderedPageBreak/>
        <w:drawing>
          <wp:anchor distT="0" distB="0" distL="114300" distR="114300" simplePos="0" relativeHeight="251659264" behindDoc="0" locked="0" layoutInCell="1" allowOverlap="1" wp14:anchorId="0A7C7F26" wp14:editId="46F144F3">
            <wp:simplePos x="0" y="0"/>
            <wp:positionH relativeFrom="column">
              <wp:posOffset>0</wp:posOffset>
            </wp:positionH>
            <wp:positionV relativeFrom="paragraph">
              <wp:posOffset>289560</wp:posOffset>
            </wp:positionV>
            <wp:extent cx="5943600" cy="4069715"/>
            <wp:effectExtent l="0" t="0" r="0" b="0"/>
            <wp:wrapSquare wrapText="bothSides"/>
            <wp:docPr id="2034485684"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85684" name="Picture 1" descr="A graph of different colored squares&#10;&#10;AI-generated content may be incorrect."/>
                    <pic:cNvPicPr/>
                  </pic:nvPicPr>
                  <pic:blipFill>
                    <a:blip r:embed="rId6"/>
                    <a:stretch>
                      <a:fillRect/>
                    </a:stretch>
                  </pic:blipFill>
                  <pic:spPr>
                    <a:xfrm>
                      <a:off x="0" y="0"/>
                      <a:ext cx="5943600" cy="4069715"/>
                    </a:xfrm>
                    <a:prstGeom prst="rect">
                      <a:avLst/>
                    </a:prstGeom>
                  </pic:spPr>
                </pic:pic>
              </a:graphicData>
            </a:graphic>
          </wp:anchor>
        </w:drawing>
      </w:r>
    </w:p>
    <w:p w14:paraId="1735B5B1" w14:textId="77777777" w:rsidR="006F0ABE" w:rsidRDefault="006F0ABE">
      <w:pPr>
        <w:rPr>
          <w:b/>
          <w:bCs/>
          <w:sz w:val="22"/>
          <w:szCs w:val="22"/>
        </w:rPr>
      </w:pPr>
    </w:p>
    <w:p w14:paraId="71F79B85" w14:textId="059B53B2" w:rsidR="00EF4B4B" w:rsidRDefault="00E94ABE" w:rsidP="00E94ABE">
      <w:pPr>
        <w:rPr>
          <w:b/>
          <w:bCs/>
          <w:sz w:val="22"/>
          <w:szCs w:val="22"/>
        </w:rPr>
      </w:pPr>
      <w:r w:rsidRPr="00E94ABE">
        <w:rPr>
          <w:b/>
          <w:bCs/>
          <w:sz w:val="22"/>
          <w:szCs w:val="22"/>
        </w:rPr>
        <w:t>Figure 1: Aperiodic Slopes Across Brain Regions in FXS and TDC Groups</w:t>
      </w:r>
      <w:r>
        <w:rPr>
          <w:b/>
          <w:bCs/>
          <w:sz w:val="22"/>
          <w:szCs w:val="22"/>
        </w:rPr>
        <w:t xml:space="preserve">: </w:t>
      </w:r>
      <w:r>
        <w:rPr>
          <w:sz w:val="22"/>
          <w:szCs w:val="22"/>
        </w:rPr>
        <w:t>K</w:t>
      </w:r>
      <w:r w:rsidRPr="00E94ABE">
        <w:rPr>
          <w:sz w:val="22"/>
          <w:szCs w:val="22"/>
        </w:rPr>
        <w:t xml:space="preserve">ey findings from our analysis of aperiodic brain activity in </w:t>
      </w:r>
      <w:r>
        <w:rPr>
          <w:sz w:val="22"/>
          <w:szCs w:val="22"/>
        </w:rPr>
        <w:t>FXS and TDC</w:t>
      </w:r>
      <w:r w:rsidRPr="00E94ABE">
        <w:rPr>
          <w:sz w:val="22"/>
          <w:szCs w:val="22"/>
        </w:rPr>
        <w:t>. Panel A demonstrates the significant regional variation in aperiodic slopes across brain lobes (F(6,828)=195.99, p&lt;0.0001), revealing a clear anatomical gradient with steepest slopes in prefrontal regions and shallowest slopes in parietal regions. Panel B highlights the significant group×sex interaction (F(1,137)=6.08, p=0.0149), showing that males with FXS have significantly steeper aperiodic slopes compared to TDC males (p=0.0002), while no significant differences exist between FXS and TDC females (p=0.8769). These findings suggest sex-specific neurophysiological alterations in FXS that may reflect underlying differences in excitation-inhibition balance across brain networks.</w:t>
      </w:r>
      <w:r w:rsidRPr="00E94ABE">
        <w:rPr>
          <w:sz w:val="22"/>
          <w:szCs w:val="22"/>
        </w:rPr>
        <w:t xml:space="preserve"> </w:t>
      </w:r>
      <w:r w:rsidR="00EF4B4B">
        <w:rPr>
          <w:b/>
          <w:bCs/>
          <w:sz w:val="22"/>
          <w:szCs w:val="22"/>
        </w:rPr>
        <w:br w:type="page"/>
      </w:r>
    </w:p>
    <w:p w14:paraId="45BD1941" w14:textId="5D99D7C5" w:rsidR="006F0ABE" w:rsidRPr="006F0ABE" w:rsidRDefault="006F0ABE" w:rsidP="006F0ABE">
      <w:pPr>
        <w:rPr>
          <w:sz w:val="22"/>
          <w:szCs w:val="22"/>
        </w:rPr>
      </w:pPr>
      <w:r w:rsidRPr="006F0ABE">
        <w:rPr>
          <w:b/>
          <w:bCs/>
          <w:sz w:val="22"/>
          <w:szCs w:val="22"/>
        </w:rPr>
        <w:lastRenderedPageBreak/>
        <w:t>Supplementary Materials: Detailed Model Fitting for Aperiodic Slope Analysis</w:t>
      </w:r>
    </w:p>
    <w:p w14:paraId="027EACFB" w14:textId="70CFF072" w:rsidR="006F0ABE" w:rsidRPr="006F0ABE" w:rsidRDefault="006F0ABE" w:rsidP="006F0ABE">
      <w:pPr>
        <w:rPr>
          <w:sz w:val="22"/>
          <w:szCs w:val="22"/>
        </w:rPr>
      </w:pPr>
      <w:r w:rsidRPr="006F0ABE">
        <w:rPr>
          <w:sz w:val="22"/>
          <w:szCs w:val="22"/>
        </w:rPr>
        <w:t>We evaluated multiple linear mixed-effects models (LMMs) to identify the optimal structure for analyzing aperiodic slopes across groups (FXS vs. TDC), sexes (M vs. F), and lobes. The initial model included fixed effects for group, sex, lobe, and their two- and three-way interactions (subject_lobe_slope ~ group * sex * lobe), with random intercepts for subjects (</w:t>
      </w:r>
      <w:proofErr w:type="spellStart"/>
      <w:r w:rsidRPr="006F0ABE">
        <w:rPr>
          <w:sz w:val="22"/>
          <w:szCs w:val="22"/>
        </w:rPr>
        <w:t>eegid</w:t>
      </w:r>
      <w:proofErr w:type="spellEnd"/>
      <w:r w:rsidRPr="006F0ABE">
        <w:rPr>
          <w:sz w:val="22"/>
          <w:szCs w:val="22"/>
        </w:rPr>
        <w:t xml:space="preserve">) to account for within-subject correlations (n = 987 observations, 141 subjects). Models were fitted using restricted maximum likelihood (REML) via the R package nlme. To assess the impact of correlation structures, we compared the base model (random intercepts only) to alternatives with an autoregressive AR(1) structure (corAR1) and a compound symmetry structure (corCompSymm). We also tested a different optimization method using lmeControl(opt = "optim"). Model comparisons were conducted using Akaike Information Criterion (AIC) and Bayesian Information Criterion (BIC). The full model yielded an AIC of 819.4 and BIC of 965.4, while the AR(1) model had an AIC of 815.3 and BIC of 966.2, and the compound symmetry model had an AIC of 821.4 and BIC of 972.3. A reduced model omitting the three-way interaction (subject_lobe_slope ~ group + sex + lobe + group:sex + group:lobe + sex:lobe) was preferred (AIC = 796.7, BIC = 913.6), as the three-way interaction was non-significant (LRT: χ²(6) = 10.73, p = 0.097). Residual diagnostics confirmed model adequacy, with standardized residuals ranging from -3.53 to 3.86, indicating no severe violations of normality or homoscedasticity. Fixed effects were tested using Type III F-tests, and post hoc pairwise comparisons were planned </w:t>
      </w:r>
      <w:proofErr w:type="gramStart"/>
      <w:r w:rsidRPr="006F0ABE">
        <w:rPr>
          <w:sz w:val="22"/>
          <w:szCs w:val="22"/>
        </w:rPr>
        <w:t>using</w:t>
      </w:r>
      <w:proofErr w:type="gramEnd"/>
      <w:r w:rsidRPr="006F0ABE">
        <w:rPr>
          <w:sz w:val="22"/>
          <w:szCs w:val="22"/>
        </w:rPr>
        <w:t xml:space="preserve"> estimated marginal means (package emmeans) with Tukey adjustment for multiple comparisons.</w:t>
      </w:r>
    </w:p>
    <w:p w14:paraId="045BFF36" w14:textId="77777777" w:rsidR="00FC3D00" w:rsidRDefault="00FC3D00">
      <w:pPr>
        <w:rPr>
          <w:sz w:val="22"/>
          <w:szCs w:val="22"/>
        </w:rPr>
      </w:pPr>
    </w:p>
    <w:p w14:paraId="1F472B84" w14:textId="77777777" w:rsidR="00FC3D00" w:rsidRPr="00FC3D00" w:rsidRDefault="00FC3D00">
      <w:pPr>
        <w:rPr>
          <w:sz w:val="22"/>
          <w:szCs w:val="22"/>
        </w:rPr>
      </w:pPr>
    </w:p>
    <w:sectPr w:rsidR="00FC3D00" w:rsidRPr="00FC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55002"/>
    <w:multiLevelType w:val="multilevel"/>
    <w:tmpl w:val="4BBCBF8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3F6F45C6"/>
    <w:multiLevelType w:val="multilevel"/>
    <w:tmpl w:val="1F1E22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5C43405D"/>
    <w:multiLevelType w:val="multilevel"/>
    <w:tmpl w:val="FC8C2C92"/>
    <w:lvl w:ilvl="0">
      <w:start w:val="1"/>
      <w:numFmt w:val="decimal"/>
      <w:lvlText w:val="%1."/>
      <w:lvlJc w:val="left"/>
      <w:pPr>
        <w:ind w:left="480" w:hanging="480"/>
      </w:pPr>
    </w:lvl>
    <w:lvl w:ilvl="1">
      <w:start w:val="1"/>
      <w:numFmt w:val="bullet"/>
      <w:lvlText w:val="–"/>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num w:numId="1" w16cid:durableId="1351031953">
    <w:abstractNumId w:val="2"/>
  </w:num>
  <w:num w:numId="2" w16cid:durableId="525414170">
    <w:abstractNumId w:val="0"/>
  </w:num>
  <w:num w:numId="3" w16cid:durableId="1722292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00"/>
    <w:rsid w:val="0001234F"/>
    <w:rsid w:val="00024DB1"/>
    <w:rsid w:val="000544B6"/>
    <w:rsid w:val="00087F22"/>
    <w:rsid w:val="00095219"/>
    <w:rsid w:val="000D05CB"/>
    <w:rsid w:val="000F13DC"/>
    <w:rsid w:val="000F6118"/>
    <w:rsid w:val="000F686B"/>
    <w:rsid w:val="0013037D"/>
    <w:rsid w:val="00186F71"/>
    <w:rsid w:val="0019282F"/>
    <w:rsid w:val="001A706C"/>
    <w:rsid w:val="001C199C"/>
    <w:rsid w:val="001F3BA8"/>
    <w:rsid w:val="00202519"/>
    <w:rsid w:val="00207292"/>
    <w:rsid w:val="0021200B"/>
    <w:rsid w:val="00227EB8"/>
    <w:rsid w:val="0028078F"/>
    <w:rsid w:val="00286790"/>
    <w:rsid w:val="002A4645"/>
    <w:rsid w:val="002C699D"/>
    <w:rsid w:val="002C77CD"/>
    <w:rsid w:val="002D3F3E"/>
    <w:rsid w:val="002D53F1"/>
    <w:rsid w:val="002E538E"/>
    <w:rsid w:val="002F1555"/>
    <w:rsid w:val="00301474"/>
    <w:rsid w:val="00346965"/>
    <w:rsid w:val="00351D22"/>
    <w:rsid w:val="00356589"/>
    <w:rsid w:val="003634DE"/>
    <w:rsid w:val="003A3F3F"/>
    <w:rsid w:val="003B1804"/>
    <w:rsid w:val="003B274D"/>
    <w:rsid w:val="003C40AD"/>
    <w:rsid w:val="003F0AC8"/>
    <w:rsid w:val="00420042"/>
    <w:rsid w:val="004335F3"/>
    <w:rsid w:val="00445063"/>
    <w:rsid w:val="00474123"/>
    <w:rsid w:val="0048317E"/>
    <w:rsid w:val="004A4612"/>
    <w:rsid w:val="004B2ABF"/>
    <w:rsid w:val="004E5525"/>
    <w:rsid w:val="004E63D8"/>
    <w:rsid w:val="00500C97"/>
    <w:rsid w:val="00504DF0"/>
    <w:rsid w:val="00513377"/>
    <w:rsid w:val="00546E7F"/>
    <w:rsid w:val="00550AFF"/>
    <w:rsid w:val="00552C1A"/>
    <w:rsid w:val="00572F5C"/>
    <w:rsid w:val="00581215"/>
    <w:rsid w:val="005B0E89"/>
    <w:rsid w:val="005B6E45"/>
    <w:rsid w:val="005D5C7D"/>
    <w:rsid w:val="005F6A1E"/>
    <w:rsid w:val="00617CD4"/>
    <w:rsid w:val="00640306"/>
    <w:rsid w:val="00685766"/>
    <w:rsid w:val="006B4FF4"/>
    <w:rsid w:val="006C0617"/>
    <w:rsid w:val="006C1F1F"/>
    <w:rsid w:val="006C2259"/>
    <w:rsid w:val="006D7033"/>
    <w:rsid w:val="006F0ABE"/>
    <w:rsid w:val="006F5D06"/>
    <w:rsid w:val="00701D21"/>
    <w:rsid w:val="007066E9"/>
    <w:rsid w:val="00710D45"/>
    <w:rsid w:val="00736499"/>
    <w:rsid w:val="00741B91"/>
    <w:rsid w:val="00742E78"/>
    <w:rsid w:val="00752128"/>
    <w:rsid w:val="00767BEB"/>
    <w:rsid w:val="00770925"/>
    <w:rsid w:val="00771AF4"/>
    <w:rsid w:val="00795363"/>
    <w:rsid w:val="007A1AE3"/>
    <w:rsid w:val="007A31D3"/>
    <w:rsid w:val="007D57D6"/>
    <w:rsid w:val="007F3185"/>
    <w:rsid w:val="00807665"/>
    <w:rsid w:val="008315C5"/>
    <w:rsid w:val="0085533F"/>
    <w:rsid w:val="0086346D"/>
    <w:rsid w:val="0086416A"/>
    <w:rsid w:val="00880766"/>
    <w:rsid w:val="008971E0"/>
    <w:rsid w:val="008B43FD"/>
    <w:rsid w:val="008C2C4C"/>
    <w:rsid w:val="008E5BFD"/>
    <w:rsid w:val="008F0FDA"/>
    <w:rsid w:val="008F56CB"/>
    <w:rsid w:val="009238D7"/>
    <w:rsid w:val="00951759"/>
    <w:rsid w:val="0099196D"/>
    <w:rsid w:val="009A188F"/>
    <w:rsid w:val="009B7D40"/>
    <w:rsid w:val="009F24AD"/>
    <w:rsid w:val="009F7868"/>
    <w:rsid w:val="00A02B69"/>
    <w:rsid w:val="00A115AC"/>
    <w:rsid w:val="00A20D0E"/>
    <w:rsid w:val="00A242CA"/>
    <w:rsid w:val="00A35EC9"/>
    <w:rsid w:val="00A36ED4"/>
    <w:rsid w:val="00A45F1C"/>
    <w:rsid w:val="00A926D7"/>
    <w:rsid w:val="00AA4C73"/>
    <w:rsid w:val="00AD6163"/>
    <w:rsid w:val="00AE3996"/>
    <w:rsid w:val="00AF5DC2"/>
    <w:rsid w:val="00B14406"/>
    <w:rsid w:val="00B26187"/>
    <w:rsid w:val="00B4293B"/>
    <w:rsid w:val="00B45626"/>
    <w:rsid w:val="00BA3544"/>
    <w:rsid w:val="00BB6E78"/>
    <w:rsid w:val="00BC688F"/>
    <w:rsid w:val="00BF72C2"/>
    <w:rsid w:val="00C111BE"/>
    <w:rsid w:val="00C30C96"/>
    <w:rsid w:val="00C30E04"/>
    <w:rsid w:val="00C46FB0"/>
    <w:rsid w:val="00C5112E"/>
    <w:rsid w:val="00C55A67"/>
    <w:rsid w:val="00C657FE"/>
    <w:rsid w:val="00C65ABB"/>
    <w:rsid w:val="00C740C6"/>
    <w:rsid w:val="00C776FA"/>
    <w:rsid w:val="00CC6F02"/>
    <w:rsid w:val="00CE17EC"/>
    <w:rsid w:val="00D03635"/>
    <w:rsid w:val="00D265CE"/>
    <w:rsid w:val="00D355E4"/>
    <w:rsid w:val="00D57760"/>
    <w:rsid w:val="00DA6454"/>
    <w:rsid w:val="00DD3F2C"/>
    <w:rsid w:val="00DD413B"/>
    <w:rsid w:val="00DE1017"/>
    <w:rsid w:val="00E003BC"/>
    <w:rsid w:val="00E20085"/>
    <w:rsid w:val="00E473CA"/>
    <w:rsid w:val="00E653F7"/>
    <w:rsid w:val="00E67213"/>
    <w:rsid w:val="00E92EE9"/>
    <w:rsid w:val="00E94ABE"/>
    <w:rsid w:val="00E97FAA"/>
    <w:rsid w:val="00EA1786"/>
    <w:rsid w:val="00EE74AA"/>
    <w:rsid w:val="00EF4B4B"/>
    <w:rsid w:val="00F14C7B"/>
    <w:rsid w:val="00F37C47"/>
    <w:rsid w:val="00F51968"/>
    <w:rsid w:val="00F6273E"/>
    <w:rsid w:val="00F65A7B"/>
    <w:rsid w:val="00F761C4"/>
    <w:rsid w:val="00F81461"/>
    <w:rsid w:val="00F91E35"/>
    <w:rsid w:val="00FB79B7"/>
    <w:rsid w:val="00FC200B"/>
    <w:rsid w:val="00FC3D00"/>
    <w:rsid w:val="00FE5419"/>
    <w:rsid w:val="00FF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F413"/>
  <w15:chartTrackingRefBased/>
  <w15:docId w15:val="{EB0BE381-BC9F-D540-B3AC-24B2FA04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C1A"/>
  </w:style>
  <w:style w:type="paragraph" w:styleId="Heading1">
    <w:name w:val="heading 1"/>
    <w:basedOn w:val="Normal"/>
    <w:next w:val="Normal"/>
    <w:link w:val="Heading1Char"/>
    <w:uiPriority w:val="9"/>
    <w:qFormat/>
    <w:rsid w:val="00FC3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3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3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3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3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D00"/>
    <w:rPr>
      <w:rFonts w:eastAsiaTheme="majorEastAsia" w:cstheme="majorBidi"/>
      <w:color w:val="272727" w:themeColor="text1" w:themeTint="D8"/>
    </w:rPr>
  </w:style>
  <w:style w:type="paragraph" w:styleId="Title">
    <w:name w:val="Title"/>
    <w:basedOn w:val="Normal"/>
    <w:next w:val="Normal"/>
    <w:link w:val="TitleChar"/>
    <w:uiPriority w:val="10"/>
    <w:qFormat/>
    <w:rsid w:val="00FC3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D00"/>
    <w:pPr>
      <w:spacing w:before="160"/>
      <w:jc w:val="center"/>
    </w:pPr>
    <w:rPr>
      <w:i/>
      <w:iCs/>
      <w:color w:val="404040" w:themeColor="text1" w:themeTint="BF"/>
    </w:rPr>
  </w:style>
  <w:style w:type="character" w:customStyle="1" w:styleId="QuoteChar">
    <w:name w:val="Quote Char"/>
    <w:basedOn w:val="DefaultParagraphFont"/>
    <w:link w:val="Quote"/>
    <w:uiPriority w:val="29"/>
    <w:rsid w:val="00FC3D00"/>
    <w:rPr>
      <w:i/>
      <w:iCs/>
      <w:color w:val="404040" w:themeColor="text1" w:themeTint="BF"/>
    </w:rPr>
  </w:style>
  <w:style w:type="paragraph" w:styleId="ListParagraph">
    <w:name w:val="List Paragraph"/>
    <w:basedOn w:val="Normal"/>
    <w:qFormat/>
    <w:rsid w:val="00FC3D00"/>
    <w:pPr>
      <w:ind w:left="720"/>
      <w:contextualSpacing/>
    </w:pPr>
  </w:style>
  <w:style w:type="character" w:styleId="IntenseEmphasis">
    <w:name w:val="Intense Emphasis"/>
    <w:basedOn w:val="DefaultParagraphFont"/>
    <w:uiPriority w:val="21"/>
    <w:qFormat/>
    <w:rsid w:val="00FC3D00"/>
    <w:rPr>
      <w:i/>
      <w:iCs/>
      <w:color w:val="0F4761" w:themeColor="accent1" w:themeShade="BF"/>
    </w:rPr>
  </w:style>
  <w:style w:type="paragraph" w:styleId="IntenseQuote">
    <w:name w:val="Intense Quote"/>
    <w:basedOn w:val="Normal"/>
    <w:next w:val="Normal"/>
    <w:link w:val="IntenseQuoteChar"/>
    <w:uiPriority w:val="30"/>
    <w:qFormat/>
    <w:rsid w:val="00FC3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D00"/>
    <w:rPr>
      <w:i/>
      <w:iCs/>
      <w:color w:val="0F4761" w:themeColor="accent1" w:themeShade="BF"/>
    </w:rPr>
  </w:style>
  <w:style w:type="character" w:styleId="IntenseReference">
    <w:name w:val="Intense Reference"/>
    <w:basedOn w:val="DefaultParagraphFont"/>
    <w:uiPriority w:val="32"/>
    <w:qFormat/>
    <w:rsid w:val="00FC3D00"/>
    <w:rPr>
      <w:b/>
      <w:bCs/>
      <w:smallCaps/>
      <w:color w:val="0F4761" w:themeColor="accent1" w:themeShade="BF"/>
      <w:spacing w:val="5"/>
    </w:rPr>
  </w:style>
  <w:style w:type="character" w:styleId="PlaceholderText">
    <w:name w:val="Placeholder Text"/>
    <w:basedOn w:val="DefaultParagraphFont"/>
    <w:uiPriority w:val="99"/>
    <w:semiHidden/>
    <w:rsid w:val="005B0E89"/>
    <w:rPr>
      <w:color w:val="666666"/>
    </w:rPr>
  </w:style>
  <w:style w:type="character" w:customStyle="1" w:styleId="VerbatimChar">
    <w:name w:val="Verbatim Char"/>
    <w:basedOn w:val="DefaultParagraphFont"/>
    <w:qFormat/>
    <w:rsid w:val="00EF4B4B"/>
    <w:rPr>
      <w:rFonts w:ascii="Consolas" w:hAnsi="Consolas"/>
      <w:sz w:val="22"/>
      <w:szCs w:val="22"/>
    </w:rPr>
  </w:style>
  <w:style w:type="table" w:styleId="PlainTable3">
    <w:name w:val="Plain Table 3"/>
    <w:basedOn w:val="TableNormal"/>
    <w:uiPriority w:val="43"/>
    <w:rsid w:val="00EF4B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F4B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F4B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F4B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EF4B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45347">
      <w:bodyDiv w:val="1"/>
      <w:marLeft w:val="0"/>
      <w:marRight w:val="0"/>
      <w:marTop w:val="0"/>
      <w:marBottom w:val="0"/>
      <w:divBdr>
        <w:top w:val="none" w:sz="0" w:space="0" w:color="auto"/>
        <w:left w:val="none" w:sz="0" w:space="0" w:color="auto"/>
        <w:bottom w:val="none" w:sz="0" w:space="0" w:color="auto"/>
        <w:right w:val="none" w:sz="0" w:space="0" w:color="auto"/>
      </w:divBdr>
      <w:divsChild>
        <w:div w:id="1813794628">
          <w:marLeft w:val="0"/>
          <w:marRight w:val="0"/>
          <w:marTop w:val="0"/>
          <w:marBottom w:val="0"/>
          <w:divBdr>
            <w:top w:val="none" w:sz="0" w:space="0" w:color="auto"/>
            <w:left w:val="none" w:sz="0" w:space="0" w:color="auto"/>
            <w:bottom w:val="none" w:sz="0" w:space="0" w:color="auto"/>
            <w:right w:val="none" w:sz="0" w:space="0" w:color="auto"/>
          </w:divBdr>
        </w:div>
      </w:divsChild>
    </w:div>
    <w:div w:id="178202987">
      <w:bodyDiv w:val="1"/>
      <w:marLeft w:val="0"/>
      <w:marRight w:val="0"/>
      <w:marTop w:val="0"/>
      <w:marBottom w:val="0"/>
      <w:divBdr>
        <w:top w:val="none" w:sz="0" w:space="0" w:color="auto"/>
        <w:left w:val="none" w:sz="0" w:space="0" w:color="auto"/>
        <w:bottom w:val="none" w:sz="0" w:space="0" w:color="auto"/>
        <w:right w:val="none" w:sz="0" w:space="0" w:color="auto"/>
      </w:divBdr>
      <w:divsChild>
        <w:div w:id="1370690725">
          <w:marLeft w:val="0"/>
          <w:marRight w:val="0"/>
          <w:marTop w:val="0"/>
          <w:marBottom w:val="0"/>
          <w:divBdr>
            <w:top w:val="none" w:sz="0" w:space="0" w:color="auto"/>
            <w:left w:val="none" w:sz="0" w:space="0" w:color="auto"/>
            <w:bottom w:val="none" w:sz="0" w:space="0" w:color="auto"/>
            <w:right w:val="none" w:sz="0" w:space="0" w:color="auto"/>
          </w:divBdr>
        </w:div>
      </w:divsChild>
    </w:div>
    <w:div w:id="199782188">
      <w:bodyDiv w:val="1"/>
      <w:marLeft w:val="0"/>
      <w:marRight w:val="0"/>
      <w:marTop w:val="0"/>
      <w:marBottom w:val="0"/>
      <w:divBdr>
        <w:top w:val="none" w:sz="0" w:space="0" w:color="auto"/>
        <w:left w:val="none" w:sz="0" w:space="0" w:color="auto"/>
        <w:bottom w:val="none" w:sz="0" w:space="0" w:color="auto"/>
        <w:right w:val="none" w:sz="0" w:space="0" w:color="auto"/>
      </w:divBdr>
    </w:div>
    <w:div w:id="318462236">
      <w:bodyDiv w:val="1"/>
      <w:marLeft w:val="0"/>
      <w:marRight w:val="0"/>
      <w:marTop w:val="0"/>
      <w:marBottom w:val="0"/>
      <w:divBdr>
        <w:top w:val="none" w:sz="0" w:space="0" w:color="auto"/>
        <w:left w:val="none" w:sz="0" w:space="0" w:color="auto"/>
        <w:bottom w:val="none" w:sz="0" w:space="0" w:color="auto"/>
        <w:right w:val="none" w:sz="0" w:space="0" w:color="auto"/>
      </w:divBdr>
      <w:divsChild>
        <w:div w:id="97454782">
          <w:marLeft w:val="0"/>
          <w:marRight w:val="0"/>
          <w:marTop w:val="0"/>
          <w:marBottom w:val="0"/>
          <w:divBdr>
            <w:top w:val="none" w:sz="0" w:space="0" w:color="auto"/>
            <w:left w:val="none" w:sz="0" w:space="0" w:color="auto"/>
            <w:bottom w:val="none" w:sz="0" w:space="0" w:color="auto"/>
            <w:right w:val="none" w:sz="0" w:space="0" w:color="auto"/>
          </w:divBdr>
        </w:div>
      </w:divsChild>
    </w:div>
    <w:div w:id="673453475">
      <w:bodyDiv w:val="1"/>
      <w:marLeft w:val="0"/>
      <w:marRight w:val="0"/>
      <w:marTop w:val="0"/>
      <w:marBottom w:val="0"/>
      <w:divBdr>
        <w:top w:val="none" w:sz="0" w:space="0" w:color="auto"/>
        <w:left w:val="none" w:sz="0" w:space="0" w:color="auto"/>
        <w:bottom w:val="none" w:sz="0" w:space="0" w:color="auto"/>
        <w:right w:val="none" w:sz="0" w:space="0" w:color="auto"/>
      </w:divBdr>
      <w:divsChild>
        <w:div w:id="957445690">
          <w:marLeft w:val="0"/>
          <w:marRight w:val="0"/>
          <w:marTop w:val="0"/>
          <w:marBottom w:val="0"/>
          <w:divBdr>
            <w:top w:val="none" w:sz="0" w:space="0" w:color="auto"/>
            <w:left w:val="none" w:sz="0" w:space="0" w:color="auto"/>
            <w:bottom w:val="none" w:sz="0" w:space="0" w:color="auto"/>
            <w:right w:val="none" w:sz="0" w:space="0" w:color="auto"/>
          </w:divBdr>
        </w:div>
      </w:divsChild>
    </w:div>
    <w:div w:id="708182720">
      <w:bodyDiv w:val="1"/>
      <w:marLeft w:val="0"/>
      <w:marRight w:val="0"/>
      <w:marTop w:val="0"/>
      <w:marBottom w:val="0"/>
      <w:divBdr>
        <w:top w:val="none" w:sz="0" w:space="0" w:color="auto"/>
        <w:left w:val="none" w:sz="0" w:space="0" w:color="auto"/>
        <w:bottom w:val="none" w:sz="0" w:space="0" w:color="auto"/>
        <w:right w:val="none" w:sz="0" w:space="0" w:color="auto"/>
      </w:divBdr>
      <w:divsChild>
        <w:div w:id="805663299">
          <w:marLeft w:val="0"/>
          <w:marRight w:val="0"/>
          <w:marTop w:val="0"/>
          <w:marBottom w:val="0"/>
          <w:divBdr>
            <w:top w:val="single" w:sz="2" w:space="0" w:color="auto"/>
            <w:left w:val="single" w:sz="2" w:space="0" w:color="auto"/>
            <w:bottom w:val="single" w:sz="2" w:space="0" w:color="auto"/>
            <w:right w:val="single" w:sz="2" w:space="0" w:color="auto"/>
          </w:divBdr>
          <w:divsChild>
            <w:div w:id="37171652">
              <w:marLeft w:val="0"/>
              <w:marRight w:val="0"/>
              <w:marTop w:val="0"/>
              <w:marBottom w:val="0"/>
              <w:divBdr>
                <w:top w:val="single" w:sz="2" w:space="0" w:color="auto"/>
                <w:left w:val="single" w:sz="2" w:space="0" w:color="auto"/>
                <w:bottom w:val="single" w:sz="2" w:space="0" w:color="auto"/>
                <w:right w:val="single" w:sz="2" w:space="0" w:color="auto"/>
              </w:divBdr>
              <w:divsChild>
                <w:div w:id="832992728">
                  <w:marLeft w:val="0"/>
                  <w:marRight w:val="0"/>
                  <w:marTop w:val="0"/>
                  <w:marBottom w:val="0"/>
                  <w:divBdr>
                    <w:top w:val="single" w:sz="2" w:space="0" w:color="auto"/>
                    <w:left w:val="single" w:sz="2" w:space="0" w:color="auto"/>
                    <w:bottom w:val="single" w:sz="2" w:space="0" w:color="auto"/>
                    <w:right w:val="single" w:sz="2" w:space="0" w:color="auto"/>
                  </w:divBdr>
                  <w:divsChild>
                    <w:div w:id="1815828868">
                      <w:marLeft w:val="0"/>
                      <w:marRight w:val="0"/>
                      <w:marTop w:val="0"/>
                      <w:marBottom w:val="0"/>
                      <w:divBdr>
                        <w:top w:val="single" w:sz="2" w:space="0" w:color="auto"/>
                        <w:left w:val="single" w:sz="2" w:space="0" w:color="auto"/>
                        <w:bottom w:val="single" w:sz="2" w:space="0" w:color="auto"/>
                        <w:right w:val="single" w:sz="2" w:space="0" w:color="auto"/>
                      </w:divBdr>
                      <w:divsChild>
                        <w:div w:id="1873416399">
                          <w:marLeft w:val="0"/>
                          <w:marRight w:val="0"/>
                          <w:marTop w:val="0"/>
                          <w:marBottom w:val="0"/>
                          <w:divBdr>
                            <w:top w:val="single" w:sz="2" w:space="0" w:color="auto"/>
                            <w:left w:val="single" w:sz="2" w:space="0" w:color="auto"/>
                            <w:bottom w:val="single" w:sz="2" w:space="0" w:color="auto"/>
                            <w:right w:val="single" w:sz="2" w:space="0" w:color="auto"/>
                          </w:divBdr>
                          <w:divsChild>
                            <w:div w:id="803082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9637872">
                      <w:marLeft w:val="0"/>
                      <w:marRight w:val="0"/>
                      <w:marTop w:val="0"/>
                      <w:marBottom w:val="0"/>
                      <w:divBdr>
                        <w:top w:val="single" w:sz="2" w:space="0" w:color="auto"/>
                        <w:left w:val="single" w:sz="2" w:space="0" w:color="auto"/>
                        <w:bottom w:val="single" w:sz="2" w:space="0" w:color="auto"/>
                        <w:right w:val="single" w:sz="2" w:space="0" w:color="auto"/>
                      </w:divBdr>
                      <w:divsChild>
                        <w:div w:id="350837327">
                          <w:marLeft w:val="0"/>
                          <w:marRight w:val="0"/>
                          <w:marTop w:val="0"/>
                          <w:marBottom w:val="0"/>
                          <w:divBdr>
                            <w:top w:val="single" w:sz="2" w:space="0" w:color="auto"/>
                            <w:left w:val="single" w:sz="2" w:space="0" w:color="auto"/>
                            <w:bottom w:val="single" w:sz="2" w:space="0" w:color="auto"/>
                            <w:right w:val="single" w:sz="2" w:space="0" w:color="auto"/>
                          </w:divBdr>
                          <w:divsChild>
                            <w:div w:id="214198600">
                              <w:marLeft w:val="0"/>
                              <w:marRight w:val="0"/>
                              <w:marTop w:val="0"/>
                              <w:marBottom w:val="0"/>
                              <w:divBdr>
                                <w:top w:val="single" w:sz="2" w:space="0" w:color="auto"/>
                                <w:left w:val="single" w:sz="2" w:space="0" w:color="auto"/>
                                <w:bottom w:val="single" w:sz="2" w:space="0" w:color="auto"/>
                                <w:right w:val="single" w:sz="2" w:space="0" w:color="auto"/>
                              </w:divBdr>
                              <w:divsChild>
                                <w:div w:id="1085030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8051072">
          <w:marLeft w:val="0"/>
          <w:marRight w:val="0"/>
          <w:marTop w:val="0"/>
          <w:marBottom w:val="0"/>
          <w:divBdr>
            <w:top w:val="single" w:sz="2" w:space="0" w:color="auto"/>
            <w:left w:val="single" w:sz="2" w:space="0" w:color="auto"/>
            <w:bottom w:val="single" w:sz="2" w:space="0" w:color="auto"/>
            <w:right w:val="single" w:sz="2" w:space="0" w:color="auto"/>
          </w:divBdr>
          <w:divsChild>
            <w:div w:id="1107652664">
              <w:marLeft w:val="0"/>
              <w:marRight w:val="0"/>
              <w:marTop w:val="0"/>
              <w:marBottom w:val="0"/>
              <w:divBdr>
                <w:top w:val="single" w:sz="2" w:space="0" w:color="auto"/>
                <w:left w:val="single" w:sz="2" w:space="0" w:color="auto"/>
                <w:bottom w:val="single" w:sz="2" w:space="0" w:color="auto"/>
                <w:right w:val="single" w:sz="2" w:space="0" w:color="auto"/>
              </w:divBdr>
              <w:divsChild>
                <w:div w:id="435516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6100840">
      <w:bodyDiv w:val="1"/>
      <w:marLeft w:val="0"/>
      <w:marRight w:val="0"/>
      <w:marTop w:val="0"/>
      <w:marBottom w:val="0"/>
      <w:divBdr>
        <w:top w:val="none" w:sz="0" w:space="0" w:color="auto"/>
        <w:left w:val="none" w:sz="0" w:space="0" w:color="auto"/>
        <w:bottom w:val="none" w:sz="0" w:space="0" w:color="auto"/>
        <w:right w:val="none" w:sz="0" w:space="0" w:color="auto"/>
      </w:divBdr>
      <w:divsChild>
        <w:div w:id="1428504872">
          <w:marLeft w:val="0"/>
          <w:marRight w:val="0"/>
          <w:marTop w:val="0"/>
          <w:marBottom w:val="0"/>
          <w:divBdr>
            <w:top w:val="none" w:sz="0" w:space="0" w:color="auto"/>
            <w:left w:val="none" w:sz="0" w:space="0" w:color="auto"/>
            <w:bottom w:val="none" w:sz="0" w:space="0" w:color="auto"/>
            <w:right w:val="none" w:sz="0" w:space="0" w:color="auto"/>
          </w:divBdr>
        </w:div>
      </w:divsChild>
    </w:div>
    <w:div w:id="794374952">
      <w:bodyDiv w:val="1"/>
      <w:marLeft w:val="0"/>
      <w:marRight w:val="0"/>
      <w:marTop w:val="0"/>
      <w:marBottom w:val="0"/>
      <w:divBdr>
        <w:top w:val="none" w:sz="0" w:space="0" w:color="auto"/>
        <w:left w:val="none" w:sz="0" w:space="0" w:color="auto"/>
        <w:bottom w:val="none" w:sz="0" w:space="0" w:color="auto"/>
        <w:right w:val="none" w:sz="0" w:space="0" w:color="auto"/>
      </w:divBdr>
      <w:divsChild>
        <w:div w:id="1297295434">
          <w:marLeft w:val="0"/>
          <w:marRight w:val="0"/>
          <w:marTop w:val="0"/>
          <w:marBottom w:val="0"/>
          <w:divBdr>
            <w:top w:val="none" w:sz="0" w:space="0" w:color="auto"/>
            <w:left w:val="none" w:sz="0" w:space="0" w:color="auto"/>
            <w:bottom w:val="none" w:sz="0" w:space="0" w:color="auto"/>
            <w:right w:val="none" w:sz="0" w:space="0" w:color="auto"/>
          </w:divBdr>
        </w:div>
      </w:divsChild>
    </w:div>
    <w:div w:id="1111903267">
      <w:bodyDiv w:val="1"/>
      <w:marLeft w:val="0"/>
      <w:marRight w:val="0"/>
      <w:marTop w:val="0"/>
      <w:marBottom w:val="0"/>
      <w:divBdr>
        <w:top w:val="none" w:sz="0" w:space="0" w:color="auto"/>
        <w:left w:val="none" w:sz="0" w:space="0" w:color="auto"/>
        <w:bottom w:val="none" w:sz="0" w:space="0" w:color="auto"/>
        <w:right w:val="none" w:sz="0" w:space="0" w:color="auto"/>
      </w:divBdr>
      <w:divsChild>
        <w:div w:id="578832434">
          <w:marLeft w:val="0"/>
          <w:marRight w:val="0"/>
          <w:marTop w:val="0"/>
          <w:marBottom w:val="0"/>
          <w:divBdr>
            <w:top w:val="none" w:sz="0" w:space="0" w:color="auto"/>
            <w:left w:val="none" w:sz="0" w:space="0" w:color="auto"/>
            <w:bottom w:val="none" w:sz="0" w:space="0" w:color="auto"/>
            <w:right w:val="none" w:sz="0" w:space="0" w:color="auto"/>
          </w:divBdr>
        </w:div>
      </w:divsChild>
    </w:div>
    <w:div w:id="1304582129">
      <w:bodyDiv w:val="1"/>
      <w:marLeft w:val="0"/>
      <w:marRight w:val="0"/>
      <w:marTop w:val="0"/>
      <w:marBottom w:val="0"/>
      <w:divBdr>
        <w:top w:val="none" w:sz="0" w:space="0" w:color="auto"/>
        <w:left w:val="none" w:sz="0" w:space="0" w:color="auto"/>
        <w:bottom w:val="none" w:sz="0" w:space="0" w:color="auto"/>
        <w:right w:val="none" w:sz="0" w:space="0" w:color="auto"/>
      </w:divBdr>
    </w:div>
    <w:div w:id="1492716730">
      <w:bodyDiv w:val="1"/>
      <w:marLeft w:val="0"/>
      <w:marRight w:val="0"/>
      <w:marTop w:val="0"/>
      <w:marBottom w:val="0"/>
      <w:divBdr>
        <w:top w:val="none" w:sz="0" w:space="0" w:color="auto"/>
        <w:left w:val="none" w:sz="0" w:space="0" w:color="auto"/>
        <w:bottom w:val="none" w:sz="0" w:space="0" w:color="auto"/>
        <w:right w:val="none" w:sz="0" w:space="0" w:color="auto"/>
      </w:divBdr>
      <w:divsChild>
        <w:div w:id="602105595">
          <w:marLeft w:val="0"/>
          <w:marRight w:val="0"/>
          <w:marTop w:val="0"/>
          <w:marBottom w:val="0"/>
          <w:divBdr>
            <w:top w:val="none" w:sz="0" w:space="0" w:color="auto"/>
            <w:left w:val="none" w:sz="0" w:space="0" w:color="auto"/>
            <w:bottom w:val="none" w:sz="0" w:space="0" w:color="auto"/>
            <w:right w:val="none" w:sz="0" w:space="0" w:color="auto"/>
          </w:divBdr>
        </w:div>
      </w:divsChild>
    </w:div>
    <w:div w:id="1592541481">
      <w:bodyDiv w:val="1"/>
      <w:marLeft w:val="0"/>
      <w:marRight w:val="0"/>
      <w:marTop w:val="0"/>
      <w:marBottom w:val="0"/>
      <w:divBdr>
        <w:top w:val="none" w:sz="0" w:space="0" w:color="auto"/>
        <w:left w:val="none" w:sz="0" w:space="0" w:color="auto"/>
        <w:bottom w:val="none" w:sz="0" w:space="0" w:color="auto"/>
        <w:right w:val="none" w:sz="0" w:space="0" w:color="auto"/>
      </w:divBdr>
    </w:div>
    <w:div w:id="1677229669">
      <w:bodyDiv w:val="1"/>
      <w:marLeft w:val="0"/>
      <w:marRight w:val="0"/>
      <w:marTop w:val="0"/>
      <w:marBottom w:val="0"/>
      <w:divBdr>
        <w:top w:val="none" w:sz="0" w:space="0" w:color="auto"/>
        <w:left w:val="none" w:sz="0" w:space="0" w:color="auto"/>
        <w:bottom w:val="none" w:sz="0" w:space="0" w:color="auto"/>
        <w:right w:val="none" w:sz="0" w:space="0" w:color="auto"/>
      </w:divBdr>
      <w:divsChild>
        <w:div w:id="1360660350">
          <w:marLeft w:val="0"/>
          <w:marRight w:val="0"/>
          <w:marTop w:val="0"/>
          <w:marBottom w:val="0"/>
          <w:divBdr>
            <w:top w:val="none" w:sz="0" w:space="0" w:color="auto"/>
            <w:left w:val="none" w:sz="0" w:space="0" w:color="auto"/>
            <w:bottom w:val="none" w:sz="0" w:space="0" w:color="auto"/>
            <w:right w:val="none" w:sz="0" w:space="0" w:color="auto"/>
          </w:divBdr>
        </w:div>
      </w:divsChild>
    </w:div>
    <w:div w:id="1862670147">
      <w:bodyDiv w:val="1"/>
      <w:marLeft w:val="0"/>
      <w:marRight w:val="0"/>
      <w:marTop w:val="0"/>
      <w:marBottom w:val="0"/>
      <w:divBdr>
        <w:top w:val="none" w:sz="0" w:space="0" w:color="auto"/>
        <w:left w:val="none" w:sz="0" w:space="0" w:color="auto"/>
        <w:bottom w:val="none" w:sz="0" w:space="0" w:color="auto"/>
        <w:right w:val="none" w:sz="0" w:space="0" w:color="auto"/>
      </w:divBdr>
      <w:divsChild>
        <w:div w:id="1646272427">
          <w:marLeft w:val="0"/>
          <w:marRight w:val="0"/>
          <w:marTop w:val="0"/>
          <w:marBottom w:val="0"/>
          <w:divBdr>
            <w:top w:val="none" w:sz="0" w:space="0" w:color="auto"/>
            <w:left w:val="none" w:sz="0" w:space="0" w:color="auto"/>
            <w:bottom w:val="none" w:sz="0" w:space="0" w:color="auto"/>
            <w:right w:val="none" w:sz="0" w:space="0" w:color="auto"/>
          </w:divBdr>
          <w:divsChild>
            <w:div w:id="1116632644">
              <w:marLeft w:val="0"/>
              <w:marRight w:val="0"/>
              <w:marTop w:val="0"/>
              <w:marBottom w:val="0"/>
              <w:divBdr>
                <w:top w:val="none" w:sz="0" w:space="0" w:color="auto"/>
                <w:left w:val="none" w:sz="0" w:space="0" w:color="auto"/>
                <w:bottom w:val="none" w:sz="0" w:space="0" w:color="auto"/>
                <w:right w:val="none" w:sz="0" w:space="0" w:color="auto"/>
              </w:divBdr>
            </w:div>
            <w:div w:id="678775269">
              <w:marLeft w:val="0"/>
              <w:marRight w:val="0"/>
              <w:marTop w:val="0"/>
              <w:marBottom w:val="0"/>
              <w:divBdr>
                <w:top w:val="none" w:sz="0" w:space="0" w:color="auto"/>
                <w:left w:val="none" w:sz="0" w:space="0" w:color="auto"/>
                <w:bottom w:val="none" w:sz="0" w:space="0" w:color="auto"/>
                <w:right w:val="none" w:sz="0" w:space="0" w:color="auto"/>
              </w:divBdr>
            </w:div>
            <w:div w:id="1757360144">
              <w:marLeft w:val="0"/>
              <w:marRight w:val="0"/>
              <w:marTop w:val="0"/>
              <w:marBottom w:val="0"/>
              <w:divBdr>
                <w:top w:val="none" w:sz="0" w:space="0" w:color="auto"/>
                <w:left w:val="none" w:sz="0" w:space="0" w:color="auto"/>
                <w:bottom w:val="none" w:sz="0" w:space="0" w:color="auto"/>
                <w:right w:val="none" w:sz="0" w:space="0" w:color="auto"/>
              </w:divBdr>
            </w:div>
            <w:div w:id="20382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0134">
      <w:bodyDiv w:val="1"/>
      <w:marLeft w:val="0"/>
      <w:marRight w:val="0"/>
      <w:marTop w:val="0"/>
      <w:marBottom w:val="0"/>
      <w:divBdr>
        <w:top w:val="none" w:sz="0" w:space="0" w:color="auto"/>
        <w:left w:val="none" w:sz="0" w:space="0" w:color="auto"/>
        <w:bottom w:val="none" w:sz="0" w:space="0" w:color="auto"/>
        <w:right w:val="none" w:sz="0" w:space="0" w:color="auto"/>
      </w:divBdr>
      <w:divsChild>
        <w:div w:id="1698771054">
          <w:marLeft w:val="0"/>
          <w:marRight w:val="0"/>
          <w:marTop w:val="0"/>
          <w:marBottom w:val="0"/>
          <w:divBdr>
            <w:top w:val="none" w:sz="0" w:space="0" w:color="auto"/>
            <w:left w:val="none" w:sz="0" w:space="0" w:color="auto"/>
            <w:bottom w:val="none" w:sz="0" w:space="0" w:color="auto"/>
            <w:right w:val="none" w:sz="0" w:space="0" w:color="auto"/>
          </w:divBdr>
        </w:div>
      </w:divsChild>
    </w:div>
    <w:div w:id="1931355877">
      <w:bodyDiv w:val="1"/>
      <w:marLeft w:val="0"/>
      <w:marRight w:val="0"/>
      <w:marTop w:val="0"/>
      <w:marBottom w:val="0"/>
      <w:divBdr>
        <w:top w:val="none" w:sz="0" w:space="0" w:color="auto"/>
        <w:left w:val="none" w:sz="0" w:space="0" w:color="auto"/>
        <w:bottom w:val="none" w:sz="0" w:space="0" w:color="auto"/>
        <w:right w:val="none" w:sz="0" w:space="0" w:color="auto"/>
      </w:divBdr>
      <w:divsChild>
        <w:div w:id="2022466016">
          <w:marLeft w:val="0"/>
          <w:marRight w:val="0"/>
          <w:marTop w:val="0"/>
          <w:marBottom w:val="0"/>
          <w:divBdr>
            <w:top w:val="none" w:sz="0" w:space="0" w:color="auto"/>
            <w:left w:val="none" w:sz="0" w:space="0" w:color="auto"/>
            <w:bottom w:val="none" w:sz="0" w:space="0" w:color="auto"/>
            <w:right w:val="none" w:sz="0" w:space="0" w:color="auto"/>
          </w:divBdr>
        </w:div>
      </w:divsChild>
    </w:div>
    <w:div w:id="2080781234">
      <w:bodyDiv w:val="1"/>
      <w:marLeft w:val="0"/>
      <w:marRight w:val="0"/>
      <w:marTop w:val="0"/>
      <w:marBottom w:val="0"/>
      <w:divBdr>
        <w:top w:val="none" w:sz="0" w:space="0" w:color="auto"/>
        <w:left w:val="none" w:sz="0" w:space="0" w:color="auto"/>
        <w:bottom w:val="none" w:sz="0" w:space="0" w:color="auto"/>
        <w:right w:val="none" w:sz="0" w:space="0" w:color="auto"/>
      </w:divBdr>
      <w:divsChild>
        <w:div w:id="61569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dc:creator>
  <cp:keywords/>
  <dc:description/>
  <cp:lastModifiedBy>E E</cp:lastModifiedBy>
  <cp:revision>3</cp:revision>
  <dcterms:created xsi:type="dcterms:W3CDTF">2025-03-28T16:20:00Z</dcterms:created>
  <dcterms:modified xsi:type="dcterms:W3CDTF">2025-03-28T18:25:00Z</dcterms:modified>
</cp:coreProperties>
</file>