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{contenido}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1247" w:bottom="850" w:left="1247" w:header="283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888888"/>
        <w:sz w:val="14"/>
      </w:rPr>
      <w:t>Documento generado como apoyo a la redacción clínica — debe ser revisado y firmado por el médico tratante.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4000" cy="93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20250807_0909_Logo Clinica Moderno_remix_01k22dpvt2fz0a42awct8fd32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000" cy="93600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444444"/>
        <w:sz w:val="16"/>
      </w:rPr>
      <w:t>Urbanización Lumonty, Calle El Higuerón, Edif. Clínica Sinaí, Municipio Libertador, Mérida, Venezuela</w:t>
    </w:r>
  </w:p>
  <w:p>
    <w:pPr>
      <w:jc w:val="center"/>
      <w:pBdr>
        <w:bottom w:val="single" w:sz="8" w:space="4" w:color="1F4E5F"/>
      </w:pBdr>
    </w:pPr>
    <w:r>
      <w:rPr>
        <w:color w:val="444444"/>
        <w:sz w:val="16"/>
      </w:rPr>
      <w:t>RIF: J-31530031-1   •   Telf: 0414-7459237 / 0424-7304141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