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5C0C" w14:textId="77777777" w:rsidR="00C50911" w:rsidRPr="00067413" w:rsidRDefault="00C50911" w:rsidP="00C509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Mouth of Placentia</w:t>
      </w:r>
    </w:p>
    <w:p w14:paraId="3533FE91" w14:textId="77777777" w:rsidR="00C50911" w:rsidRPr="00067413" w:rsidRDefault="00C50911" w:rsidP="00C5091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https://dataplatform.cloud.ibm.com/analytics/notebooks/v2/1b0cfa7a-24a4-4836-a7e4-2517e2d637a0/view?access_token=ef5e2abde59e101aa8f86ee8b5939b69c0e7beb93b8c624e576036c69894b60b</w:t>
        </w:r>
      </w:hyperlink>
    </w:p>
    <w:p w14:paraId="26B9E216" w14:textId="77777777" w:rsidR="00C50911" w:rsidRPr="00067413" w:rsidRDefault="00C50911" w:rsidP="00C50911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https://tinyurl.com/mouthofplacentia</w:t>
      </w:r>
    </w:p>
    <w:p w14:paraId="44231E90" w14:textId="77777777" w:rsidR="00C50911" w:rsidRPr="00067413" w:rsidRDefault="00C50911" w:rsidP="00C509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Red Shoal</w:t>
      </w:r>
    </w:p>
    <w:p w14:paraId="12585979" w14:textId="77777777" w:rsidR="00C50911" w:rsidRPr="00067413" w:rsidRDefault="00C50911" w:rsidP="00C5091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https://dataplatform.cloud.ibm.com/analytics/notebooks/v2/02a713f6-aad4-4eff-bbd9-7e10b72b425d/view?access_token=46af5e05fd74c6e54d0e1abd8efacd3a62db52106500b8c93ac54e038162505e</w:t>
        </w:r>
      </w:hyperlink>
    </w:p>
    <w:p w14:paraId="626D44A8" w14:textId="77777777" w:rsidR="00C50911" w:rsidRPr="00067413" w:rsidRDefault="00C50911" w:rsidP="00C50911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https://tinyurl.com/redshoal</w:t>
      </w:r>
    </w:p>
    <w:p w14:paraId="14EFC8BC" w14:textId="77777777" w:rsidR="00C50911" w:rsidRPr="00067413" w:rsidRDefault="00C50911" w:rsidP="00C509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413">
        <w:rPr>
          <w:rFonts w:ascii="Times New Roman" w:hAnsi="Times New Roman" w:cs="Times New Roman"/>
          <w:b/>
          <w:bCs/>
          <w:sz w:val="24"/>
          <w:szCs w:val="24"/>
          <w:u w:val="single"/>
        </w:rPr>
        <w:t>Merging and Prediction</w:t>
      </w:r>
    </w:p>
    <w:p w14:paraId="4DF496C2" w14:textId="77777777" w:rsidR="00C50911" w:rsidRPr="00067413" w:rsidRDefault="00C50911" w:rsidP="00C5091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67413">
          <w:rPr>
            <w:rStyle w:val="Hyperlink"/>
            <w:rFonts w:ascii="Times New Roman" w:hAnsi="Times New Roman" w:cs="Times New Roman"/>
            <w:sz w:val="24"/>
            <w:szCs w:val="24"/>
          </w:rPr>
          <w:t>https://dataplatform.cloud.ibm.com/analytics/notebooks/v2/0d2de5f9-ebde-4e67-adc0-569f9db8f3a2/view?access_token=845b2f4310ba0e5520fb8fbdc962ecf094f91295a976ce554b196320052017b5</w:t>
        </w:r>
      </w:hyperlink>
    </w:p>
    <w:p w14:paraId="3B486EBD" w14:textId="77777777" w:rsidR="00C50911" w:rsidRPr="00067413" w:rsidRDefault="00C50911" w:rsidP="00C50911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/>
          <w:sz w:val="24"/>
          <w:szCs w:val="24"/>
        </w:rPr>
        <w:t>https://tinyurl.com/mergeandprediction</w:t>
      </w:r>
    </w:p>
    <w:p w14:paraId="30B3F68E" w14:textId="77777777" w:rsidR="00C50911" w:rsidRDefault="00C50911"/>
    <w:sectPr w:rsidR="00C50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11"/>
    <w:rsid w:val="00C5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24EA"/>
  <w15:chartTrackingRefBased/>
  <w15:docId w15:val="{420AAE71-B0AE-4027-B4F8-25BE1FA0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9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platform.cloud.ibm.com/analytics/notebooks/v2/0d2de5f9-ebde-4e67-adc0-569f9db8f3a2/view?access_token=845b2f4310ba0e5520fb8fbdc962ecf094f91295a976ce554b196320052017b5" TargetMode="External"/><Relationship Id="rId5" Type="http://schemas.openxmlformats.org/officeDocument/2006/relationships/hyperlink" Target="https://dataplatform.cloud.ibm.com/analytics/notebooks/v2/02a713f6-aad4-4eff-bbd9-7e10b72b425d/view?access_token=46af5e05fd74c6e54d0e1abd8efacd3a62db52106500b8c93ac54e038162505e" TargetMode="External"/><Relationship Id="rId4" Type="http://schemas.openxmlformats.org/officeDocument/2006/relationships/hyperlink" Target="https://dataplatform.cloud.ibm.com/analytics/notebooks/v2/1b0cfa7a-24a4-4836-a7e4-2517e2d637a0/view?access_token=ef5e2abde59e101aa8f86ee8b5939b69c0e7beb93b8c624e576036c69894b6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1</cp:revision>
  <dcterms:created xsi:type="dcterms:W3CDTF">2021-05-06T13:35:00Z</dcterms:created>
  <dcterms:modified xsi:type="dcterms:W3CDTF">2021-05-06T13:35:00Z</dcterms:modified>
</cp:coreProperties>
</file>