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2E2A2" w14:textId="77777777" w:rsidR="008C0A85" w:rsidRPr="008C0A85" w:rsidRDefault="008C0A85" w:rsidP="008C0A85">
      <w:pPr>
        <w:numPr>
          <w:ilvl w:val="0"/>
          <w:numId w:val="1"/>
        </w:numPr>
      </w:pPr>
      <w:r w:rsidRPr="008C0A85">
        <w:rPr>
          <w:b/>
          <w:bCs/>
        </w:rPr>
        <w:t>How and using what agent was Rheumatoid Arthritis induced?</w:t>
      </w:r>
      <w:r w:rsidRPr="008C0A85">
        <w:br/>
        <w:t>Rheumatoid arthritis was induced in</w:t>
      </w:r>
      <w:r w:rsidRPr="00BC6A7D">
        <w:rPr>
          <w:b/>
          <w:bCs/>
          <w:u w:val="single"/>
        </w:rPr>
        <w:t xml:space="preserve"> rats</w:t>
      </w:r>
      <w:r w:rsidRPr="008C0A85">
        <w:t xml:space="preserve"> using two standard models:</w:t>
      </w:r>
    </w:p>
    <w:p w14:paraId="0A4D5452" w14:textId="77777777" w:rsidR="008C0A85" w:rsidRPr="008C0A85" w:rsidRDefault="008C0A85" w:rsidP="008C0A85">
      <w:pPr>
        <w:numPr>
          <w:ilvl w:val="1"/>
          <w:numId w:val="1"/>
        </w:numPr>
      </w:pPr>
      <w:r w:rsidRPr="008C0A85">
        <w:rPr>
          <w:b/>
          <w:bCs/>
        </w:rPr>
        <w:t>Collagen-Induced Arthritis (CIA):</w:t>
      </w:r>
      <w:r w:rsidRPr="008C0A85">
        <w:t> Induced by immunizing rats with </w:t>
      </w:r>
      <w:r w:rsidRPr="008C0A85">
        <w:rPr>
          <w:b/>
          <w:bCs/>
        </w:rPr>
        <w:t>Bovine Type II Collagen</w:t>
      </w:r>
      <w:r w:rsidRPr="008C0A85">
        <w:t> emulsified in Incomplete Freund's Adjuvant.</w:t>
      </w:r>
    </w:p>
    <w:p w14:paraId="53A87DBE" w14:textId="77777777" w:rsidR="008C0A85" w:rsidRPr="008C0A85" w:rsidRDefault="008C0A85" w:rsidP="008C0A85">
      <w:pPr>
        <w:numPr>
          <w:ilvl w:val="1"/>
          <w:numId w:val="1"/>
        </w:numPr>
      </w:pPr>
      <w:r w:rsidRPr="008C0A85">
        <w:rPr>
          <w:b/>
          <w:bCs/>
        </w:rPr>
        <w:t>Adjuvant-Induced Arthritis:</w:t>
      </w:r>
      <w:r w:rsidRPr="008C0A85">
        <w:t> Induced by an adjuvant (the specific agent is not named in the excerpt).</w:t>
      </w:r>
    </w:p>
    <w:p w14:paraId="01ECC575" w14:textId="77777777" w:rsidR="008C0A85" w:rsidRPr="008C0A85" w:rsidRDefault="008C0A85" w:rsidP="008C0A85">
      <w:pPr>
        <w:numPr>
          <w:ilvl w:val="0"/>
          <w:numId w:val="1"/>
        </w:numPr>
      </w:pPr>
      <w:r w:rsidRPr="008C0A85">
        <w:rPr>
          <w:b/>
          <w:bCs/>
        </w:rPr>
        <w:t>How many groups, what combinations, and what are the doses and routes of administration?</w:t>
      </w:r>
      <w:r w:rsidRPr="008C0A85">
        <w:br/>
        <w:t>Multiple groups were used across different experiments. The key treatment groups for the combination were:</w:t>
      </w:r>
    </w:p>
    <w:p w14:paraId="735FCE67" w14:textId="77777777" w:rsidR="008C0A85" w:rsidRPr="008C0A85" w:rsidRDefault="008C0A85" w:rsidP="008C0A85">
      <w:pPr>
        <w:numPr>
          <w:ilvl w:val="1"/>
          <w:numId w:val="1"/>
        </w:numPr>
      </w:pPr>
      <w:r w:rsidRPr="008C0A85">
        <w:rPr>
          <w:b/>
          <w:bCs/>
        </w:rPr>
        <w:t>Vehicle control</w:t>
      </w:r>
    </w:p>
    <w:p w14:paraId="3D7E2867" w14:textId="77777777" w:rsidR="008C0A85" w:rsidRPr="008C0A85" w:rsidRDefault="008C0A85" w:rsidP="008C0A85">
      <w:pPr>
        <w:numPr>
          <w:ilvl w:val="1"/>
          <w:numId w:val="1"/>
        </w:numPr>
      </w:pPr>
      <w:r w:rsidRPr="008C0A85">
        <w:rPr>
          <w:b/>
          <w:bCs/>
        </w:rPr>
        <w:t>Dipyridamole alone</w:t>
      </w:r>
      <w:r w:rsidRPr="008C0A85">
        <w:t> (150 mg/kg or 300 mg/kg, orally)</w:t>
      </w:r>
    </w:p>
    <w:p w14:paraId="2BE0BFE0" w14:textId="77777777" w:rsidR="008C0A85" w:rsidRPr="008C0A85" w:rsidRDefault="008C0A85" w:rsidP="008C0A85">
      <w:pPr>
        <w:numPr>
          <w:ilvl w:val="1"/>
          <w:numId w:val="1"/>
        </w:numPr>
      </w:pPr>
      <w:r w:rsidRPr="008C0A85">
        <w:rPr>
          <w:b/>
          <w:bCs/>
        </w:rPr>
        <w:t>Prednisolone alone</w:t>
      </w:r>
      <w:r w:rsidRPr="008C0A85">
        <w:t> at various low doses (e.g., 0.3 mg/kg, 3 mg/kg, orally)</w:t>
      </w:r>
    </w:p>
    <w:p w14:paraId="682DC0A6" w14:textId="77777777" w:rsidR="008C0A85" w:rsidRPr="008C0A85" w:rsidRDefault="008C0A85" w:rsidP="008C0A85">
      <w:pPr>
        <w:numPr>
          <w:ilvl w:val="1"/>
          <w:numId w:val="1"/>
        </w:numPr>
      </w:pPr>
      <w:r w:rsidRPr="008C0A85">
        <w:rPr>
          <w:b/>
          <w:bCs/>
        </w:rPr>
        <w:t>Prednisolone + Dipyridamole in combination</w:t>
      </w:r>
      <w:r w:rsidRPr="008C0A85">
        <w:t> (e.g., 0.3/150 mg/kg, 0.3/300 mg/kg, orally)</w:t>
      </w:r>
    </w:p>
    <w:p w14:paraId="3E449D10" w14:textId="77777777" w:rsidR="008C0A85" w:rsidRPr="008C0A85" w:rsidRDefault="008C0A85" w:rsidP="008C0A85">
      <w:pPr>
        <w:numPr>
          <w:ilvl w:val="1"/>
          <w:numId w:val="1"/>
        </w:numPr>
      </w:pPr>
      <w:r w:rsidRPr="008C0A85">
        <w:rPr>
          <w:b/>
          <w:bCs/>
        </w:rPr>
        <w:t>High-dose Prednisolone</w:t>
      </w:r>
      <w:r w:rsidRPr="008C0A85">
        <w:t> (e.g., 3, 5, or 10 mg/kg, orally) as a positive control.</w:t>
      </w:r>
      <w:r w:rsidRPr="008C0A85">
        <w:br/>
        <w:t>All drugs were administered via </w:t>
      </w:r>
      <w:r w:rsidRPr="008C0A85">
        <w:rPr>
          <w:b/>
          <w:bCs/>
        </w:rPr>
        <w:t>oral gavage</w:t>
      </w:r>
      <w:r w:rsidRPr="008C0A85">
        <w:t>.</w:t>
      </w:r>
    </w:p>
    <w:p w14:paraId="694A32D8" w14:textId="77777777" w:rsidR="008C0A85" w:rsidRPr="008C0A85" w:rsidRDefault="008C0A85" w:rsidP="008C0A85">
      <w:pPr>
        <w:numPr>
          <w:ilvl w:val="0"/>
          <w:numId w:val="1"/>
        </w:numPr>
      </w:pPr>
      <w:r w:rsidRPr="008C0A85">
        <w:rPr>
          <w:b/>
          <w:bCs/>
        </w:rPr>
        <w:t>What is the duration of induction and what was the treatment period?</w:t>
      </w:r>
    </w:p>
    <w:p w14:paraId="5E8D85F9" w14:textId="77777777" w:rsidR="008C0A85" w:rsidRPr="008C0A85" w:rsidRDefault="008C0A85" w:rsidP="008C0A85">
      <w:pPr>
        <w:numPr>
          <w:ilvl w:val="1"/>
          <w:numId w:val="1"/>
        </w:numPr>
      </w:pPr>
      <w:r w:rsidRPr="008C0A85">
        <w:rPr>
          <w:b/>
          <w:bCs/>
        </w:rPr>
        <w:t>Induction Period:</w:t>
      </w:r>
      <w:r w:rsidRPr="008C0A85">
        <w:t> The CIA model developed over </w:t>
      </w:r>
      <w:r w:rsidRPr="008C0A85">
        <w:rPr>
          <w:b/>
          <w:bCs/>
        </w:rPr>
        <w:t>10 days</w:t>
      </w:r>
      <w:r w:rsidRPr="008C0A85">
        <w:t> after immunization.</w:t>
      </w:r>
    </w:p>
    <w:p w14:paraId="765984CF" w14:textId="77777777" w:rsidR="008C0A85" w:rsidRPr="008C0A85" w:rsidRDefault="008C0A85" w:rsidP="008C0A85">
      <w:pPr>
        <w:numPr>
          <w:ilvl w:val="1"/>
          <w:numId w:val="1"/>
        </w:numPr>
      </w:pPr>
      <w:r w:rsidRPr="008C0A85">
        <w:rPr>
          <w:b/>
          <w:bCs/>
        </w:rPr>
        <w:t>Treatment Period:</w:t>
      </w:r>
      <w:r w:rsidRPr="008C0A85">
        <w:t> Treatment began after induction and lasted for varying periods, such as </w:t>
      </w:r>
      <w:r w:rsidRPr="008C0A85">
        <w:rPr>
          <w:b/>
          <w:bCs/>
        </w:rPr>
        <w:t>17 days</w:t>
      </w:r>
      <w:r w:rsidRPr="008C0A85">
        <w:t> (from day 10 to 27) or </w:t>
      </w:r>
      <w:r w:rsidRPr="008C0A85">
        <w:rPr>
          <w:b/>
          <w:bCs/>
        </w:rPr>
        <w:t>18 days</w:t>
      </w:r>
      <w:r w:rsidRPr="008C0A85">
        <w:t> (from day 10 to 28) in the chronic arthritis models.</w:t>
      </w:r>
    </w:p>
    <w:p w14:paraId="6348F3DB" w14:textId="77777777" w:rsidR="008C0A85" w:rsidRPr="008C0A85" w:rsidRDefault="008C0A85" w:rsidP="008C0A85">
      <w:pPr>
        <w:numPr>
          <w:ilvl w:val="0"/>
          <w:numId w:val="1"/>
        </w:numPr>
      </w:pPr>
      <w:r w:rsidRPr="008C0A85">
        <w:rPr>
          <w:b/>
          <w:bCs/>
        </w:rPr>
        <w:t xml:space="preserve">What parameters were measured and how </w:t>
      </w:r>
      <w:proofErr w:type="gramStart"/>
      <w:r w:rsidRPr="008C0A85">
        <w:rPr>
          <w:b/>
          <w:bCs/>
        </w:rPr>
        <w:t>were they</w:t>
      </w:r>
      <w:proofErr w:type="gramEnd"/>
      <w:r w:rsidRPr="008C0A85">
        <w:rPr>
          <w:b/>
          <w:bCs/>
        </w:rPr>
        <w:t xml:space="preserve"> collected.</w:t>
      </w:r>
      <w:r w:rsidRPr="008C0A85">
        <w:br/>
        <w:t>A wide range of parameters were measured:</w:t>
      </w:r>
    </w:p>
    <w:p w14:paraId="00BFFFBD" w14:textId="77777777" w:rsidR="008C0A85" w:rsidRPr="008C0A85" w:rsidRDefault="008C0A85" w:rsidP="008C0A85">
      <w:pPr>
        <w:numPr>
          <w:ilvl w:val="1"/>
          <w:numId w:val="1"/>
        </w:numPr>
      </w:pPr>
      <w:r w:rsidRPr="008C0A85">
        <w:rPr>
          <w:b/>
          <w:bCs/>
        </w:rPr>
        <w:t>Anti-inflammatory Effects:</w:t>
      </w:r>
    </w:p>
    <w:p w14:paraId="60C2ADB4" w14:textId="77777777" w:rsidR="008C0A85" w:rsidRPr="008C0A85" w:rsidRDefault="008C0A85" w:rsidP="008C0A85">
      <w:pPr>
        <w:numPr>
          <w:ilvl w:val="2"/>
          <w:numId w:val="1"/>
        </w:numPr>
      </w:pPr>
      <w:r w:rsidRPr="008C0A85">
        <w:rPr>
          <w:i/>
          <w:iCs/>
        </w:rPr>
        <w:t>In vitro:</w:t>
      </w:r>
      <w:r w:rsidRPr="008C0A85">
        <w:t> </w:t>
      </w:r>
      <w:r w:rsidRPr="008C0A85">
        <w:rPr>
          <w:b/>
          <w:bCs/>
        </w:rPr>
        <w:t>TNF-α, IL-6, RANTES, MMP-9</w:t>
      </w:r>
      <w:r w:rsidRPr="008C0A85">
        <w:t> secretion from human PBMCs and mouse macrophages, measured by </w:t>
      </w:r>
      <w:r w:rsidRPr="008C0A85">
        <w:rPr>
          <w:b/>
          <w:bCs/>
        </w:rPr>
        <w:t>ELISA</w:t>
      </w:r>
      <w:r w:rsidRPr="008C0A85">
        <w:t>.</w:t>
      </w:r>
    </w:p>
    <w:p w14:paraId="278ECD80" w14:textId="77777777" w:rsidR="008C0A85" w:rsidRPr="008C0A85" w:rsidRDefault="008C0A85" w:rsidP="008C0A85">
      <w:pPr>
        <w:numPr>
          <w:ilvl w:val="2"/>
          <w:numId w:val="1"/>
        </w:numPr>
      </w:pPr>
      <w:r w:rsidRPr="008C0A85">
        <w:rPr>
          <w:i/>
          <w:iCs/>
        </w:rPr>
        <w:t>In vivo (Acute):</w:t>
      </w:r>
      <w:r w:rsidRPr="008C0A85">
        <w:t> </w:t>
      </w:r>
      <w:r w:rsidRPr="008C0A85">
        <w:rPr>
          <w:b/>
          <w:bCs/>
        </w:rPr>
        <w:t>Serum TNF-α</w:t>
      </w:r>
      <w:r w:rsidRPr="008C0A85">
        <w:t> (rat endotoxemia, via </w:t>
      </w:r>
      <w:r w:rsidRPr="008C0A85">
        <w:rPr>
          <w:b/>
          <w:bCs/>
        </w:rPr>
        <w:t>ELISA</w:t>
      </w:r>
      <w:r w:rsidRPr="008C0A85">
        <w:t>) and </w:t>
      </w:r>
      <w:r w:rsidRPr="008C0A85">
        <w:rPr>
          <w:b/>
          <w:bCs/>
        </w:rPr>
        <w:t>ear swelling</w:t>
      </w:r>
      <w:r w:rsidRPr="008C0A85">
        <w:t> (mouse delayed-type hypersensitivity, measured with </w:t>
      </w:r>
      <w:r w:rsidRPr="008C0A85">
        <w:rPr>
          <w:b/>
          <w:bCs/>
        </w:rPr>
        <w:t>calipers</w:t>
      </w:r>
      <w:r w:rsidRPr="008C0A85">
        <w:t>).</w:t>
      </w:r>
    </w:p>
    <w:p w14:paraId="2C6E7726" w14:textId="77777777" w:rsidR="008C0A85" w:rsidRPr="008C0A85" w:rsidRDefault="008C0A85" w:rsidP="008C0A85">
      <w:pPr>
        <w:numPr>
          <w:ilvl w:val="2"/>
          <w:numId w:val="1"/>
        </w:numPr>
      </w:pPr>
      <w:r w:rsidRPr="008C0A85">
        <w:rPr>
          <w:i/>
          <w:iCs/>
        </w:rPr>
        <w:lastRenderedPageBreak/>
        <w:t>In vivo (Chronic):</w:t>
      </w:r>
      <w:r w:rsidRPr="008C0A85">
        <w:t> </w:t>
      </w:r>
      <w:r w:rsidRPr="008C0A85">
        <w:rPr>
          <w:b/>
          <w:bCs/>
        </w:rPr>
        <w:t>Joint swelling</w:t>
      </w:r>
      <w:r w:rsidRPr="008C0A85">
        <w:t> (measured with </w:t>
      </w:r>
      <w:r w:rsidRPr="008C0A85">
        <w:rPr>
          <w:b/>
          <w:bCs/>
        </w:rPr>
        <w:t>calipers</w:t>
      </w:r>
      <w:r w:rsidRPr="008C0A85">
        <w:t>), </w:t>
      </w:r>
      <w:r w:rsidRPr="008C0A85">
        <w:rPr>
          <w:b/>
          <w:bCs/>
        </w:rPr>
        <w:t>arthritis score</w:t>
      </w:r>
      <w:r w:rsidRPr="008C0A85">
        <w:t> (visual scale for erythema/swelling), and </w:t>
      </w:r>
      <w:r w:rsidRPr="008C0A85">
        <w:rPr>
          <w:b/>
          <w:bCs/>
        </w:rPr>
        <w:t>radiographic joint damage</w:t>
      </w:r>
      <w:r w:rsidRPr="008C0A85">
        <w:t> (X-ray scoring) in CIA rats.</w:t>
      </w:r>
    </w:p>
    <w:p w14:paraId="24DDC9DE" w14:textId="77777777" w:rsidR="008C0A85" w:rsidRPr="008C0A85" w:rsidRDefault="008C0A85" w:rsidP="008C0A85">
      <w:pPr>
        <w:numPr>
          <w:ilvl w:val="1"/>
          <w:numId w:val="1"/>
        </w:numPr>
      </w:pPr>
      <w:r w:rsidRPr="008C0A85">
        <w:rPr>
          <w:b/>
          <w:bCs/>
        </w:rPr>
        <w:t>Safety/Adverse Effects:</w:t>
      </w:r>
    </w:p>
    <w:p w14:paraId="6B96140D" w14:textId="77777777" w:rsidR="008C0A85" w:rsidRPr="008C0A85" w:rsidRDefault="008C0A85" w:rsidP="008C0A85">
      <w:pPr>
        <w:numPr>
          <w:ilvl w:val="2"/>
          <w:numId w:val="1"/>
        </w:numPr>
      </w:pPr>
      <w:r w:rsidRPr="008C0A85">
        <w:rPr>
          <w:b/>
          <w:bCs/>
        </w:rPr>
        <w:t>Tyrosine Aminotransferase (TAT) mRNA</w:t>
      </w:r>
      <w:r w:rsidRPr="008C0A85">
        <w:t> in rat liver (measured by </w:t>
      </w:r>
      <w:r w:rsidRPr="008C0A85">
        <w:rPr>
          <w:b/>
          <w:bCs/>
        </w:rPr>
        <w:t>RT-PCR</w:t>
      </w:r>
      <w:r w:rsidRPr="008C0A85">
        <w:t>).</w:t>
      </w:r>
    </w:p>
    <w:p w14:paraId="778C1EB8" w14:textId="77777777" w:rsidR="008C0A85" w:rsidRPr="008C0A85" w:rsidRDefault="008C0A85" w:rsidP="008C0A85">
      <w:pPr>
        <w:numPr>
          <w:ilvl w:val="2"/>
          <w:numId w:val="1"/>
        </w:numPr>
      </w:pPr>
      <w:r w:rsidRPr="008C0A85">
        <w:rPr>
          <w:b/>
          <w:bCs/>
        </w:rPr>
        <w:t>Serum corticosterone</w:t>
      </w:r>
      <w:r w:rsidRPr="008C0A85">
        <w:t> (measured by </w:t>
      </w:r>
      <w:r w:rsidRPr="008C0A85">
        <w:rPr>
          <w:b/>
          <w:bCs/>
        </w:rPr>
        <w:t>ELISA</w:t>
      </w:r>
      <w:r w:rsidRPr="008C0A85">
        <w:t>).</w:t>
      </w:r>
    </w:p>
    <w:p w14:paraId="55837D8A" w14:textId="77777777" w:rsidR="008C0A85" w:rsidRPr="008C0A85" w:rsidRDefault="008C0A85" w:rsidP="008C0A85">
      <w:pPr>
        <w:numPr>
          <w:ilvl w:val="2"/>
          <w:numId w:val="1"/>
        </w:numPr>
      </w:pPr>
      <w:r w:rsidRPr="008C0A85">
        <w:rPr>
          <w:b/>
          <w:bCs/>
        </w:rPr>
        <w:t>Thymus and Adrenal Gland weights</w:t>
      </w:r>
      <w:r w:rsidRPr="008C0A85">
        <w:t> (measured at necropsy).</w:t>
      </w:r>
    </w:p>
    <w:p w14:paraId="30740B59" w14:textId="77777777" w:rsidR="008C0A85" w:rsidRPr="008C0A85" w:rsidRDefault="008C0A85" w:rsidP="008C0A85">
      <w:pPr>
        <w:numPr>
          <w:ilvl w:val="2"/>
          <w:numId w:val="1"/>
        </w:numPr>
      </w:pPr>
      <w:r w:rsidRPr="008C0A85">
        <w:rPr>
          <w:b/>
          <w:bCs/>
        </w:rPr>
        <w:t>Osteoporosis markers:</w:t>
      </w:r>
      <w:r w:rsidRPr="008C0A85">
        <w:t> </w:t>
      </w:r>
      <w:r w:rsidRPr="008C0A85">
        <w:rPr>
          <w:b/>
          <w:bCs/>
        </w:rPr>
        <w:t>Serum osteocalcin</w:t>
      </w:r>
      <w:r w:rsidRPr="008C0A85">
        <w:t> (</w:t>
      </w:r>
      <w:r w:rsidRPr="008C0A85">
        <w:rPr>
          <w:b/>
          <w:bCs/>
        </w:rPr>
        <w:t>ELISA</w:t>
      </w:r>
      <w:r w:rsidRPr="008C0A85">
        <w:t>) and </w:t>
      </w:r>
      <w:r w:rsidRPr="008C0A85">
        <w:rPr>
          <w:b/>
          <w:bCs/>
        </w:rPr>
        <w:t>mid-femur bone density</w:t>
      </w:r>
      <w:r w:rsidRPr="008C0A85">
        <w:t> (by </w:t>
      </w:r>
      <w:r w:rsidRPr="008C0A85">
        <w:rPr>
          <w:b/>
          <w:bCs/>
        </w:rPr>
        <w:t>peripheral quantitative computed tomography</w:t>
      </w:r>
      <w:r w:rsidRPr="008C0A85">
        <w:t>) in mice.</w:t>
      </w:r>
    </w:p>
    <w:p w14:paraId="6EE4249B" w14:textId="77777777" w:rsidR="008C0A85" w:rsidRPr="008C0A85" w:rsidRDefault="008C0A85" w:rsidP="008C0A85">
      <w:pPr>
        <w:numPr>
          <w:ilvl w:val="2"/>
          <w:numId w:val="1"/>
        </w:numPr>
      </w:pPr>
      <w:r w:rsidRPr="008C0A85">
        <w:rPr>
          <w:i/>
          <w:iCs/>
        </w:rPr>
        <w:t>In vitro safety:</w:t>
      </w:r>
      <w:r w:rsidRPr="008C0A85">
        <w:t> </w:t>
      </w:r>
      <w:r w:rsidRPr="008C0A85">
        <w:rPr>
          <w:b/>
          <w:bCs/>
        </w:rPr>
        <w:t>ACTH secretion</w:t>
      </w:r>
      <w:r w:rsidRPr="008C0A85">
        <w:t> (</w:t>
      </w:r>
      <w:r w:rsidRPr="008C0A85">
        <w:rPr>
          <w:b/>
          <w:bCs/>
        </w:rPr>
        <w:t>ELISA</w:t>
      </w:r>
      <w:r w:rsidRPr="008C0A85">
        <w:t>) and </w:t>
      </w:r>
      <w:r w:rsidRPr="008C0A85">
        <w:rPr>
          <w:b/>
          <w:bCs/>
        </w:rPr>
        <w:t>POMC expression</w:t>
      </w:r>
      <w:r w:rsidRPr="008C0A85">
        <w:t> (</w:t>
      </w:r>
      <w:r w:rsidRPr="008C0A85">
        <w:rPr>
          <w:b/>
          <w:bCs/>
        </w:rPr>
        <w:t>RT-PCR</w:t>
      </w:r>
      <w:r w:rsidRPr="008C0A85">
        <w:t xml:space="preserve">) in </w:t>
      </w:r>
      <w:proofErr w:type="spellStart"/>
      <w:r w:rsidRPr="008C0A85">
        <w:t>corticotroph</w:t>
      </w:r>
      <w:proofErr w:type="spellEnd"/>
      <w:r w:rsidRPr="008C0A85">
        <w:t xml:space="preserve"> cells.</w:t>
      </w:r>
    </w:p>
    <w:p w14:paraId="415D2EE4" w14:textId="77777777" w:rsidR="008C0A85" w:rsidRPr="008C0A85" w:rsidRDefault="008C0A85" w:rsidP="008C0A85">
      <w:pPr>
        <w:numPr>
          <w:ilvl w:val="0"/>
          <w:numId w:val="1"/>
        </w:numPr>
      </w:pPr>
      <w:r w:rsidRPr="008C0A85">
        <w:rPr>
          <w:b/>
          <w:bCs/>
        </w:rPr>
        <w:t>What was the final verdict of the study?</w:t>
      </w:r>
      <w:r w:rsidRPr="008C0A85">
        <w:br/>
      </w:r>
      <w:r w:rsidRPr="008C0A85">
        <w:rPr>
          <w:b/>
          <w:bCs/>
        </w:rPr>
        <w:t>The combination of a very low dose of prednisolone with dipyridamole synergistically and selectively amplifies anti-inflammatory activity without amplifying the key adverse effects of the glucocorticoid.</w:t>
      </w:r>
    </w:p>
    <w:p w14:paraId="6C468715" w14:textId="77777777" w:rsidR="00A243B7" w:rsidRDefault="00A243B7"/>
    <w:sectPr w:rsidR="00A24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AFF"/>
    <w:multiLevelType w:val="multilevel"/>
    <w:tmpl w:val="ADAE7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06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5C"/>
    <w:rsid w:val="001719F7"/>
    <w:rsid w:val="001C0642"/>
    <w:rsid w:val="00324291"/>
    <w:rsid w:val="00675579"/>
    <w:rsid w:val="007C205E"/>
    <w:rsid w:val="008C0A85"/>
    <w:rsid w:val="0099759D"/>
    <w:rsid w:val="00A243B7"/>
    <w:rsid w:val="00B8205C"/>
    <w:rsid w:val="00BC6A7D"/>
    <w:rsid w:val="00C47A62"/>
    <w:rsid w:val="00CB18D4"/>
    <w:rsid w:val="00F5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0DAFE"/>
  <w15:chartTrackingRefBased/>
  <w15:docId w15:val="{90E682EE-C15A-4081-8A8A-721B76CEE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0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0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0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0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0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0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0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0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0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0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0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376</Words>
  <Characters>2127</Characters>
  <Application>Microsoft Office Word</Application>
  <DocSecurity>0</DocSecurity>
  <Lines>45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اسامه وليد محمد عبد الهادى صبح</dc:creator>
  <cp:keywords/>
  <dc:description/>
  <cp:lastModifiedBy>اسامه وليد محمد عبد الهادى صبح</cp:lastModifiedBy>
  <cp:revision>7</cp:revision>
  <dcterms:created xsi:type="dcterms:W3CDTF">2025-10-28T19:17:00Z</dcterms:created>
  <dcterms:modified xsi:type="dcterms:W3CDTF">2025-10-29T20:13:00Z</dcterms:modified>
</cp:coreProperties>
</file>