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Motion</w:t>
      </w:r>
    </w:p>
    <w:p>
      <w:r>
        <w:t>Motion changes when a force acts. A larger mass needs a larger force for the same change.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p>
      <w:r>
        <w:t>Motion changes when a force acts. A larger mass needs a larger force for the same change.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p>
      <w:r>
        <w:t>Motion changes when a force acts. A larger mass needs a larger force for the same change.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Key idea: force changes motion.</w:t>
            </w:r>
          </w:p>
        </w:tc>
      </w:tr>
    </w:tbl>
    <w:p>
      <w:r>
        <w:t>Motion changes when a force acts. A larger mass needs a larger force for the same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