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7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7-files-in-this-order"/>
    <w:p>
      <w:pPr>
        <w:pStyle w:val="Heading1"/>
      </w:pPr>
      <w:r>
        <w:t xml:space="preserve">Step 1: add the 7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five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problem</w:t>
            </w:r>
            <w:r>
              <w:t xml:space="preserve">”</w:t>
            </w:r>
            <w:r>
              <w:t xml:space="preserve">: four stat boxes with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live), with four new links:</w:t>
      </w:r>
      <w:r>
        <w:t xml:space="preserve"> </w:t>
      </w:r>
      <w:r>
        <w:rPr>
          <w:bCs/>
          <w:b/>
        </w:rPr>
        <w:t xml:space="preserve">Problem</w:t>
      </w:r>
      <w:r>
        <w:t xml:space="preserve">,</w:t>
      </w:r>
      <w:r>
        <w:t xml:space="preserve"> </w:t>
      </w:r>
      <w:r>
        <w:rPr>
          <w:bCs/>
          <w:b/>
        </w:rPr>
        <w:t xml:space="preserve">Standards</w:t>
      </w:r>
      <w:r>
        <w:t xml:space="preserve">,</w:t>
      </w:r>
      <w:r>
        <w:t xml:space="preserve"> </w:t>
      </w:r>
      <w:r>
        <w:rPr>
          <w:bCs/>
          <w:b/>
        </w:rPr>
        <w:t xml:space="preserve">What people say</w:t>
      </w:r>
      <w:r>
        <w:t xml:space="preserve"> </w:t>
      </w:r>
      <w:r>
        <w:t xml:space="preserve">(the videos) and</w:t>
      </w:r>
      <w:r>
        <w:t xml:space="preserve"> </w:t>
      </w:r>
      <w:r>
        <w:rPr>
          <w:bCs/>
          <w:b/>
        </w:rPr>
        <w:t xml:space="preserve">Founder</w:t>
      </w:r>
      <w:r>
        <w:t xml:space="preserve">, 12 links in page order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pill</w:t>
      </w:r>
      <w:r>
        <w:t xml:space="preserve"> </w:t>
      </w:r>
      <w:r>
        <w:t xml:space="preserve">“</w:t>
      </w:r>
      <w:r>
        <w:t xml:space="preserve">The problem</w:t>
      </w:r>
      <w:r>
        <w:t xml:space="preserve">”</w:t>
      </w:r>
      <w:r>
        <w:t xml:space="preserve">, heading</w:t>
      </w:r>
      <w:r>
        <w:t xml:space="preserve"> </w:t>
      </w:r>
      <w:r>
        <w:t xml:space="preserve">“</w:t>
      </w:r>
      <w:r>
        <w:t xml:space="preserve">Your biology shifts. Most supplements don’t.</w:t>
      </w:r>
      <w:r>
        <w:t xml:space="preserve">”</w:t>
      </w:r>
      <w:r>
        <w:t xml:space="preserve"> </w:t>
      </w:r>
      <w:r>
        <w:t xml:space="preserve">Four cards in the standards style (number, lime topic tag, big figure, cyan rule, one line):</w:t>
      </w:r>
      <w:r>
        <w:t xml:space="preserve"> </w:t>
      </w:r>
      <w:r>
        <w:rPr>
          <w:bCs/>
          <w:b/>
        </w:rPr>
        <w:t xml:space="preserve">57%</w:t>
      </w:r>
      <w:r>
        <w:t xml:space="preserve"> </w:t>
      </w:r>
      <w:r>
        <w:t xml:space="preserve">of supplements tested didn’t match their label (Crawford et al., JAMA Network Open 2022) ·</w:t>
      </w:r>
      <w:r>
        <w:t xml:space="preserve"> </w:t>
      </w:r>
      <w:r>
        <w:rPr>
          <w:bCs/>
          <w:b/>
        </w:rPr>
        <w:t xml:space="preserve">1 in 2</w:t>
      </w:r>
      <w:r>
        <w:t xml:space="preserve"> </w:t>
      </w:r>
      <w:r>
        <w:t xml:space="preserve">deaths are linked to chronic inflammation (Furman et al., Nature Medicine 2019)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less NAD+ by your 40s (Massudi et al., PLoS ONE 2012) ·</w:t>
      </w:r>
      <w:r>
        <w:t xml:space="preserve"> </w:t>
      </w:r>
      <w:r>
        <w:rPr>
          <w:bCs/>
          <w:b/>
        </w:rPr>
        <w:t xml:space="preserve">50%</w:t>
      </w:r>
      <w:r>
        <w:t xml:space="preserve"> </w:t>
      </w:r>
      <w:r>
        <w:t xml:space="preserve">lower muscle mitochondrial capacity by your late 60s (Conley et al., Journal of Physiology 2000). Sources in a small line underneath.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and a new line under it:</w:t>
      </w:r>
      <w:r>
        <w:t xml:space="preserve"> </w:t>
      </w:r>
      <w:r>
        <w:t xml:space="preserve">“</w:t>
      </w:r>
      <w:r>
        <w:t xml:space="preserve">What you need after 35. Your biology shifts. What you need evolves.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Almost every band is flat white. Brand sage grey (#C8D2CF) is used only on</w:t>
      </w:r>
      <w:r>
        <w:t xml:space="preserve"> </w:t>
      </w:r>
      <w:r>
        <w:t xml:space="preserve">“</w:t>
      </w:r>
      <w:r>
        <w:t xml:space="preserve">What our community say</w:t>
      </w:r>
      <w:r>
        <w:t xml:space="preserve">”</w:t>
      </w:r>
      <w:r>
        <w:t xml:space="preserve"> </w:t>
      </w:r>
      <w:r>
        <w:t xml:space="preserve">and the comparison (as on live).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 </w:t>
      </w:r>
      <w:r>
        <w:t xml:space="preserve">and the ingredient library are white too.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five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2026-10-28T21:49:01Z</dcterms:created>
  <dcterms:modified xsi:type="dcterms:W3CDTF">2026-10-28T21:49:01Z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