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three new links: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11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boxes: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30%</w:t>
      </w:r>
      <w:r>
        <w:t xml:space="preserve"> </w:t>
      </w:r>
      <w:r>
        <w:t xml:space="preserve">less NAD+ in liver tissue after 60 (Zhou et al., British Journal of Pharmacology 2016)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brand sage grey (#C8D2CF)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2026-10-28T21:43:38Z</dcterms:created>
  <dcterms:modified xsi:type="dcterms:W3CDTF">2026-10-28T21:43:38Z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