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Not ready to slow down.</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Not ready to slow down.</w:t>
      </w:r>
      <w:r>
        <w:t xml:space="preserve">”</w:t>
      </w:r>
      <w:r>
        <w:t xml:space="preserve"> </w:t>
      </w:r>
      <w:r>
        <w:t xml:space="preserve">/</w:t>
      </w:r>
      <w:r>
        <w:t xml:space="preserve"> </w:t>
      </w:r>
      <w:r>
        <w:t xml:space="preserve">“</w:t>
      </w:r>
      <w:r>
        <w:t xml:space="preserve">The next-generation multi-nutrient, built for what your body needs in your 40s and 50s.</w:t>
      </w:r>
      <w:r>
        <w:t xml:space="preserve">”</w:t>
      </w:r>
      <w:r>
        <w:t xml:space="preserve"> </w:t>
      </w:r>
      <w:r>
        <w:t xml:space="preserve">/ tag</w:t>
      </w:r>
      <w:r>
        <w:t xml:space="preserve"> </w:t>
      </w:r>
      <w:r>
        <w:t xml:space="preserve">“</w:t>
      </w:r>
      <w:r>
        <w:t xml:space="preserve">Got a wearable? Track the shift over 90 days.</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w:t>
      </w:r>
      <w:r>
        <w:t xml:space="preserve"> </w:t>
      </w:r>
      <w:r>
        <w:rPr>
          <w:bCs/>
          <w:b/>
        </w:rPr>
        <w:t xml:space="preserve">57%</w:t>
      </w:r>
      <w:r>
        <w:t xml:space="preserve"> </w:t>
      </w:r>
      <w:r>
        <w:t xml:space="preserve">of supplements tested didn’t match their label (Crawford et al., JAMA Network Open 2022) ·</w:t>
      </w:r>
      <w:r>
        <w:t xml:space="preserve"> </w:t>
      </w:r>
      <w:r>
        <w:rPr>
          <w:bCs/>
          <w:b/>
        </w:rPr>
        <w:t xml:space="preserve">1 in 2</w:t>
      </w:r>
      <w:r>
        <w:t xml:space="preserve"> </w:t>
      </w:r>
      <w:r>
        <w:t xml:space="preserve">deaths are linked to chronic inflammation (Furman et al., Nature Medicine 2019) ·</w:t>
      </w:r>
      <w:r>
        <w:t xml:space="preserve"> </w:t>
      </w:r>
      <w:r>
        <w:rPr>
          <w:bCs/>
          <w:b/>
        </w:rPr>
        <w:t xml:space="preserve">50%</w:t>
      </w:r>
      <w:r>
        <w:t xml:space="preserve"> </w:t>
      </w:r>
      <w:r>
        <w:t xml:space="preserve">less NAD+ in skin by middle age (Massudi et al., PLoS ONE 2012, analysed in Peluso et al., Nutrients 2022) ·</w:t>
      </w:r>
      <w:r>
        <w:t xml:space="preserve"> </w:t>
      </w:r>
      <w:r>
        <w:rPr>
          <w:bCs/>
          <w:b/>
        </w:rPr>
        <w:t xml:space="preserve">50%</w:t>
      </w:r>
      <w:r>
        <w:t xml:space="preserve"> </w:t>
      </w:r>
      <w:r>
        <w:t xml:space="preserve">lower muscle mitochondrial capacity by your late 60s (Conley et al., Journal of Physiology 2000).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2026-10-30T10:18:30Z</dcterms:created>
  <dcterms:modified xsi:type="dcterms:W3CDTF">2026-10-30T10:18:30Z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