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four problem stats,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small mono label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by your 40s (Massudi et al., PLoS ONE 2012)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2026-10-28T21:52:37Z</dcterms:created>
  <dcterms:modified xsi:type="dcterms:W3CDTF">2026-10-28T21:52:37Z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