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It is today’s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page, with every section kept: buy box,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FAQs. New blocks slot in between: the statement, four problem stats,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7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2 announcement-bar messages to take down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Everything except the new blocks is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: the buy box and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menu, benefits,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the FAQs and the test-results panel.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7-files-in-this-order"/>
    <w:p>
      <w:pPr>
        <w:pStyle w:val="Heading1"/>
      </w:pPr>
      <w:r>
        <w:t xml:space="preserve">Step 1: add the 7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five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problem</w:t>
            </w:r>
            <w:r>
              <w:t xml:space="preserve">”</w:t>
            </w:r>
            <w:r>
              <w:t xml:space="preserve">: four stat boxes with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muto-section-nav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muto-benefit-cards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muto-ingredient-library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5" w:name="step-4-the-announcement-bar"/>
    <w:p>
      <w:pPr>
        <w:pStyle w:val="Heading1"/>
      </w:pPr>
      <w:r>
        <w:t xml:space="preserve">Step 4: the announcement bar</w:t>
      </w:r>
    </w:p>
    <w:p>
      <w:pPr>
        <w:pStyle w:val="FirstParagraph"/>
      </w:pPr>
      <w:r>
        <w:t xml:space="preserve">The scrolling announcement bar at the top of every page (section</w:t>
      </w:r>
      <w:r>
        <w:t xml:space="preserve"> </w:t>
      </w:r>
      <w:r>
        <w:rPr>
          <w:rStyle w:val="VerbatimChar"/>
        </w:rPr>
        <w:t xml:space="preserve">muto-announce</w:t>
      </w:r>
      <w:r>
        <w:t xml:space="preserve"> </w:t>
      </w:r>
      <w:r>
        <w:t xml:space="preserve">in the header group) still advertises the ended offer: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EXTRA 10% OFF OUR QUARTERLY PLAN</w:t>
      </w:r>
      <w:r>
        <w:rPr>
          <w:bCs/>
          <w:b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ENDS ON 28.10.26</w:t>
      </w:r>
      <w:r>
        <w:rPr>
          <w:bCs/>
          <w:b/>
        </w:rPr>
        <w:t xml:space="preserve">”</w:t>
      </w:r>
      <w:r>
        <w:t xml:space="preserve">. Remove those two messages (Customize → Header → announcement bar). The other three (</w:t>
      </w:r>
      <w:r>
        <w:t xml:space="preserve">“</w:t>
      </w:r>
      <w:r>
        <w:t xml:space="preserve">LIMITED NEW CUSTOMER OFFER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£77 OF FREE GIFTS WITH EACH ORDER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FREE ULTRAPURE CREATINE, BOTTLE, SOCKS, JAR, EBOOK</w:t>
      </w:r>
      <w:r>
        <w:t xml:space="preserve">”</w:t>
      </w:r>
      <w:r>
        <w:t xml:space="preserve">) can stay.</w:t>
      </w:r>
    </w:p>
    <w:bookmarkEnd w:id="25"/>
    <w:bookmarkStart w:id="27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blocks are in bold; the rest is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as it is on live today.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(pins to the top as you scroll, as on live), with four new links:</w:t>
      </w:r>
      <w:r>
        <w:t xml:space="preserve"> </w:t>
      </w:r>
      <w:r>
        <w:rPr>
          <w:bCs/>
          <w:b/>
        </w:rPr>
        <w:t xml:space="preserve">Problem</w:t>
      </w:r>
      <w:r>
        <w:t xml:space="preserve">,</w:t>
      </w:r>
      <w:r>
        <w:t xml:space="preserve"> </w:t>
      </w:r>
      <w:r>
        <w:rPr>
          <w:bCs/>
          <w:b/>
        </w:rPr>
        <w:t xml:space="preserve">Standards</w:t>
      </w:r>
      <w:r>
        <w:t xml:space="preserve">,</w:t>
      </w:r>
      <w:r>
        <w:t xml:space="preserve"> </w:t>
      </w:r>
      <w:r>
        <w:rPr>
          <w:bCs/>
          <w:b/>
        </w:rPr>
        <w:t xml:space="preserve">What people say</w:t>
      </w:r>
      <w:r>
        <w:t xml:space="preserve"> </w:t>
      </w:r>
      <w:r>
        <w:t xml:space="preserve">(the videos) and</w:t>
      </w:r>
      <w:r>
        <w:t xml:space="preserve"> </w:t>
      </w:r>
      <w:r>
        <w:rPr>
          <w:bCs/>
          <w:b/>
        </w:rPr>
        <w:t xml:space="preserve">Founder</w:t>
      </w:r>
      <w:r>
        <w:t xml:space="preserve">, 12 links in page order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small mono label</w:t>
      </w:r>
      <w:r>
        <w:t xml:space="preserve"> </w:t>
      </w:r>
      <w:r>
        <w:t xml:space="preserve">“</w:t>
      </w:r>
      <w:r>
        <w:t xml:space="preserve">The problem</w:t>
      </w:r>
      <w:r>
        <w:t xml:space="preserve">”</w:t>
      </w:r>
      <w:r>
        <w:t xml:space="preserve">, heading</w:t>
      </w:r>
      <w:r>
        <w:t xml:space="preserve"> </w:t>
      </w:r>
      <w:r>
        <w:t xml:space="preserve">“</w:t>
      </w:r>
      <w:r>
        <w:t xml:space="preserve">Your biology shifts. Most supplements don’t.</w:t>
      </w:r>
      <w:r>
        <w:t xml:space="preserve">”</w:t>
      </w:r>
      <w:r>
        <w:t xml:space="preserve"> </w:t>
      </w:r>
      <w:r>
        <w:t xml:space="preserve">Four cards in the standards style (number, lime topic tag, big figure, cyan rule, one line):</w:t>
      </w:r>
      <w:r>
        <w:t xml:space="preserve"> </w:t>
      </w:r>
      <w:r>
        <w:rPr>
          <w:bCs/>
          <w:b/>
        </w:rPr>
        <w:t xml:space="preserve">57%</w:t>
      </w:r>
      <w:r>
        <w:t xml:space="preserve"> </w:t>
      </w:r>
      <w:r>
        <w:t xml:space="preserve">of supplements tested didn’t match their label (Crawford et al., JAMA Network Open 2022) ·</w:t>
      </w:r>
      <w:r>
        <w:t xml:space="preserve"> </w:t>
      </w:r>
      <w:r>
        <w:rPr>
          <w:bCs/>
          <w:b/>
        </w:rPr>
        <w:t xml:space="preserve">1 in 2</w:t>
      </w:r>
      <w:r>
        <w:t xml:space="preserve"> </w:t>
      </w:r>
      <w:r>
        <w:t xml:space="preserve">deaths are linked to chronic inflammation (Furman et al., Nature Medicine 2019) ·</w:t>
      </w:r>
      <w:r>
        <w:t xml:space="preserve"> </w:t>
      </w:r>
      <w:r>
        <w:rPr>
          <w:bCs/>
          <w:b/>
        </w:rPr>
        <w:t xml:space="preserve">50%</w:t>
      </w:r>
      <w:r>
        <w:t xml:space="preserve"> </w:t>
      </w:r>
      <w:r>
        <w:t xml:space="preserve">less NAD+ in skin by middle age (Massudi et al., PLoS ONE 2012, analysed in Peluso et al., Nutrients 2022) ·</w:t>
      </w:r>
      <w:r>
        <w:t xml:space="preserve"> </w:t>
      </w:r>
      <w:r>
        <w:rPr>
          <w:bCs/>
          <w:b/>
        </w:rPr>
        <w:t xml:space="preserve">50%</w:t>
      </w:r>
      <w:r>
        <w:t xml:space="preserve"> </w:t>
      </w:r>
      <w:r>
        <w:t xml:space="preserve">lower muscle mitochondrial capacity by your late 60s (Conley et al., Journal of Physiology 2000). Sources in a small line underneath.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Benefits:</w:t>
      </w:r>
      <w:r>
        <w:t xml:space="preserve"> </w:t>
      </w:r>
      <w:r>
        <w:t xml:space="preserve">the live five cards, with a new heading:</w:t>
      </w:r>
      <w:r>
        <w:t xml:space="preserve"> </w:t>
      </w:r>
      <w:r>
        <w:t xml:space="preserve">“</w:t>
      </w:r>
      <w:r>
        <w:t xml:space="preserve">Benefits built on published science.</w:t>
      </w:r>
      <w:r>
        <w:t xml:space="preserve">”</w:t>
      </w:r>
      <w:r>
        <w:t xml:space="preserve"> </w:t>
      </w:r>
      <w:r>
        <w:t xml:space="preserve">(small line above: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), and a new line under it:</w:t>
      </w:r>
      <w:r>
        <w:t xml:space="preserve"> </w:t>
      </w:r>
      <w:r>
        <w:t xml:space="preserve">“</w:t>
      </w:r>
      <w:r>
        <w:t xml:space="preserve">What you need after 35. Your biology shifts. What you need evolves.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Every ingredient has a job.</w:t>
      </w:r>
      <w:r>
        <w:t xml:space="preserve">”</w:t>
      </w:r>
      <w:r>
        <w:t xml:space="preserve"> </w:t>
      </w:r>
      <w:r>
        <w:t xml:space="preserve">ingredient library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Kate Bright, David Mercado, Lucy Halliday, Harry Insley, Adam Facey, Max Richards, Adam Hamilton, Yolanda King. Ellen Gray’s video is removed, and so is the footnote under the row.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PhD: cell biologist, Harley Street nutritionist for 13 years, former cricketer and tennis player.</w:t>
      </w:r>
    </w:p>
    <w:p>
      <w:pPr>
        <w:numPr>
          <w:ilvl w:val="0"/>
          <w:numId w:val="1004"/>
        </w:numPr>
        <w:pStyle w:val="Compact"/>
      </w:pPr>
      <w:r>
        <w:t xml:space="preserve">Comparison,</w:t>
      </w:r>
      <w:r>
        <w:t xml:space="preserve"> </w:t>
      </w:r>
      <w:r>
        <w:t xml:space="preserve">“</w:t>
      </w:r>
      <w:r>
        <w:t xml:space="preserve">What you can expect over time.</w:t>
      </w:r>
      <w:r>
        <w:t xml:space="preserve">”</w:t>
      </w:r>
      <w:r>
        <w:t xml:space="preserve"> </w:t>
      </w:r>
      <w:r>
        <w:t xml:space="preserve">timeline,</w:t>
      </w:r>
      <w:r>
        <w:t xml:space="preserve"> </w:t>
      </w:r>
      <w:r>
        <w:t xml:space="preserve">“</w:t>
      </w:r>
      <w:r>
        <w:t xml:space="preserve">How to take it.</w:t>
      </w:r>
      <w:r>
        <w:t xml:space="preserve">”</w:t>
      </w:r>
      <w:r>
        <w:t xml:space="preserve">, FAQs (all 10 from live),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88%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 </w:t>
      </w:r>
      <w:r>
        <w:t xml:space="preserve">| [Royal Mail logo] Tracked 24hr delivery</w:t>
      </w:r>
      <w:r>
        <w:t xml:space="preserve">”</w:t>
      </w:r>
      <w:r>
        <w:t xml:space="preserve">. The date is the next calendar day in UK time, or the day after from the</w:t>
      </w:r>
      <w:r>
        <w:t xml:space="preserve"> </w:t>
      </w:r>
      <w:r>
        <w:rPr>
          <w:bCs/>
          <w:b/>
        </w:rPr>
        <w:t xml:space="preserve">9pm cut-off</w:t>
      </w:r>
      <w:r>
        <w:t xml:space="preserve">, set by a script that updates while the page is open.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 The logo is</w:t>
      </w:r>
      <w:r>
        <w:t xml:space="preserve"> </w:t>
      </w:r>
      <w:r>
        <w:rPr>
          <w:rStyle w:val="VerbatimChar"/>
        </w:rPr>
        <w:t xml:space="preserve">theme/assets/royal-mail-logo.png</w:t>
      </w:r>
      <w:r>
        <w:t xml:space="preserve">, embedded in the template (nothing to upload).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How it helps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in the buy box is hidden on phones as well as desktop.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Phones:</w:t>
      </w:r>
      <w:r>
        <w:t xml:space="preserve"> </w:t>
      </w:r>
      <w:r>
        <w:t xml:space="preserve">the billing line under each plan name is smaller (12px) so it fits, and the delivery line is centred.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sticky add-to-cart bar.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section isn’t in this template, so nothing slides in at the top or bottom of the page as you scroll.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Almost every band is flat white. Brand sage grey (#C8D2CF) is used only on</w:t>
      </w:r>
      <w:r>
        <w:t xml:space="preserve"> </w:t>
      </w:r>
      <w:r>
        <w:t xml:space="preserve">“</w:t>
      </w:r>
      <w:r>
        <w:t xml:space="preserve">What our community say</w:t>
      </w:r>
      <w:r>
        <w:t xml:space="preserve">”</w:t>
      </w:r>
      <w:r>
        <w:t xml:space="preserve"> </w:t>
      </w:r>
      <w:r>
        <w:t xml:space="preserve">and the comparison (as on live).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 </w:t>
      </w:r>
      <w:r>
        <w:t xml:space="preserve">and the ingredient library are white too.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bookmarkStart w:id="26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five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6"/>
    <w:bookmarkEnd w:id="27"/>
    <w:bookmarkStart w:id="28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and every section from today’s page are there (menu, Five jobs, ingredient library, comparison, timeline, How to take it, FAQs),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Each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link scrolls to its section.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sticky bar</w:t>
      </w:r>
      <w:r>
        <w:t xml:space="preserve"> </w:t>
      </w:r>
      <w:r>
        <w:t xml:space="preserve">appears as you scroll the page.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Announcement bar: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extra 10% 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ends on 28.10.26</w:t>
      </w:r>
      <w:r>
        <w:t xml:space="preserve">”</w:t>
      </w:r>
      <w:r>
        <w:t xml:space="preserve"> </w:t>
      </w:r>
      <w:r>
        <w:t xml:space="preserve">(step 4).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2026-10-28T21:53:59Z</dcterms:created>
  <dcterms:modified xsi:type="dcterms:W3CDTF">2026-10-28T21:53:59Z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