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4213D"/>
          <w:sz w:val="30"/>
          <w:szCs w:val="30"/>
        </w:rPr>
        <w:t xml:space="preserve">FACTOS DO CASO — Projecto Girassol</w:t>
      </w:r>
    </w:p>
    <w:p>
      <w:pPr>
        <w:spacing w:after="300"/>
        <w:jc w:val="center"/>
      </w:pPr>
      <w:r>
        <w:rPr>
          <w:color w:val="586473"/>
          <w:sz w:val="20"/>
          <w:szCs w:val="20"/>
        </w:rPr>
        <w:t xml:space="preserve">Mensagem do cliente ao sócio responsável · para preencher o modelo</w:t>
      </w:r>
    </w:p>
    <w:p>
      <w:pPr>
        <w:spacing w:after="160"/>
      </w:pPr>
      <w:r>
        <w:rPr>
          <w:i/>
          <w:iCs/>
          <w:color w:val="586473"/>
          <w:sz w:val="19"/>
          <w:szCs w:val="19"/>
        </w:rPr>
        <w:t xml:space="preserve">Documento inteiramente fictício. Partes, valores, decisões e cláusulas são inventados para fins de formação.</w:t>
      </w:r>
    </w:p>
    <w:p>
      <w:pPr>
        <w:spacing w:after="120" w:line="276"/>
      </w:pPr>
      <w:r>
        <w:t xml:space="preserve">Assunto: contrato com a consultora de dados</w:t>
      </w:r>
    </w:p>
    <w:p>
      <w:pPr>
        <w:spacing w:after="120" w:line="276"/>
        <w:jc w:val="both"/>
      </w:pPr>
      <w:r>
        <w:t xml:space="preserve">Boa tarde. Segue o que ficou combinado com a Datalume Consultoria, Unipessoal, Lda. (a consultora) para o nosso projecto de organização dos dados de clientes.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Cliente: Girassol Energia, S.A., com sede na Avenida dos Plátanos, n.º 15, Coimbra. NIPC fictício 599 100 200.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Prestador: Datalume Consultoria, Unipessoal, Lda. Não temos à mão a morada nem o NIPC; peço que os deixem em branco por agora.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Serviços: auditoria e limpeza da base de dados de clientes, incluindo a normalização de moradas e a eliminação de duplicados, e formação de duas sessões à equipa comercial.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Início: 1 de Dezembro de 2026. Duração de seis meses, sem data de termo exacta fixada para já.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Preço: 35 000 euros mais IVA. Pagamento em três prestações: 40% na assinatura, 40% na entrega do relatório intermédio e 30% na entrega final. Isto soma mais de 100% mas foi o que ficou escrito na proposta, confirmem.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consultora vai precisar de subcontratar a parte da formação a um parceiro (a Escola Atlântica de Dados, Lda.), com a nossa autorização.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Como a consultora trata dados dos nossos clientes, será preciso acordo de protecção de dados.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Queremos que qualquer litígio seja decidido nos tribunais do Porto, que é onde está a nossa administração.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Assinatura prevista em Coimbra, em data a confirmar.</w:t>
      </w:r>
    </w:p>
    <w:p>
      <w:pPr>
        <w:spacing w:after="120" w:line="276"/>
      </w:pPr>
      <w:r>
        <w:t xml:space="preserve">Obrigado.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Factos do caso · Documento inteiramente fictício, para fins de formação  ·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4213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2026-10-14T08:58:51.243Z</dcterms:created>
  <dcterms:modified xsi:type="dcterms:W3CDTF">2026-10-14T08:58:51.243Z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