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4213D"/>
          <w:sz w:val="30"/>
          <w:szCs w:val="30"/>
        </w:rPr>
        <w:t xml:space="preserve">DOCUMENTOS JUNTOS (extractos)</w:t>
      </w:r>
    </w:p>
    <w:p>
      <w:pPr>
        <w:spacing w:after="300"/>
        <w:jc w:val="center"/>
      </w:pPr>
      <w:r>
        <w:rPr>
          <w:color w:val="586473"/>
          <w:sz w:val="20"/>
          <w:szCs w:val="20"/>
        </w:rPr>
        <w:t xml:space="preserve">Processo n.º 214/26.3 T8ALF · Docs. 1, 5, 6, 7 e 8</w:t>
      </w:r>
    </w:p>
    <w:p>
      <w:pPr>
        <w:spacing w:after="160"/>
      </w:pPr>
      <w:r>
        <w:rPr>
          <w:i/>
          <w:iCs/>
          <w:color w:val="586473"/>
          <w:sz w:val="19"/>
          <w:szCs w:val="19"/>
        </w:rPr>
        <w:t xml:space="preserve">Documento inteiramente fictício. Partes, valores, decisões e cláusulas são inventados para fins de formação.</w:t>
      </w:r>
    </w:p>
    <w:p>
      <w:pPr>
        <w:pStyle w:val="Heading2"/>
      </w:pPr>
      <w:r>
        <w:t xml:space="preserve">Doc. 1 — Contrato-quadro de fornecimento de papel (extracto) · 12-01-2026</w:t>
      </w:r>
    </w:p>
    <w:p>
      <w:pPr>
        <w:spacing w:after="120" w:line="276"/>
        <w:jc w:val="both"/>
      </w:pPr>
      <w:r>
        <w:t xml:space="preserve">Cláusula 5.ª — Qualidade. O papel fornecido tem humidade máxima de 8%, medida à data da entrega.</w:t>
      </w:r>
    </w:p>
    <w:p>
      <w:pPr>
        <w:spacing w:after="120" w:line="276"/>
        <w:jc w:val="both"/>
      </w:pPr>
      <w:r>
        <w:t xml:space="preserve">Cláusula 6.ª — Reclamações. A reclamação sobre a qualidade do papel deve ser feita por escrito no prazo de 12 dias seguidos a contar da entrega. Findo esse prazo, o papel considera-se aceite.</w:t>
      </w:r>
    </w:p>
    <w:p>
      <w:pPr>
        <w:spacing w:after="120" w:line="276"/>
        <w:jc w:val="both"/>
      </w:pPr>
      <w:r>
        <w:t xml:space="preserve">Cláusula 7.ª — Pagamento. As facturas são pagas a 30 dias da data de emissão.</w:t>
      </w:r>
    </w:p>
    <w:p>
      <w:pPr>
        <w:pStyle w:val="Heading2"/>
      </w:pPr>
      <w:r>
        <w:t xml:space="preserve">Doc. 5 — Guia de remessa n.º 3381</w:t>
      </w:r>
    </w:p>
    <w:p>
      <w:pPr>
        <w:spacing w:after="120" w:line="276"/>
        <w:jc w:val="both"/>
      </w:pPr>
      <w:r>
        <w:t xml:space="preserve">Fornecedor: Papéis do Vale, S.A. · Destinatário: Gráfica Estrela, Lda. · Mercadoria: lote L-77, 60 paletes de papel couché · Data de expedição e entrega: 06-03-2026 · Recebido por: Marta Lopes, em 06-03-2026, às 16h40 (assinatura).</w:t>
      </w:r>
    </w:p>
    <w:p>
      <w:pPr>
        <w:pStyle w:val="Heading2"/>
      </w:pPr>
      <w:r>
        <w:t xml:space="preserve">Doc. 6 — Carta registada de interpelação · 05-05-2026</w:t>
      </w:r>
    </w:p>
    <w:p>
      <w:pPr>
        <w:spacing w:after="120" w:line="276"/>
        <w:jc w:val="both"/>
      </w:pPr>
      <w:r>
        <w:t xml:space="preserve">«Fica a Gráfica Estrela, Lda. interpelada para proceder, no prazo de oito dias, ao pagamento das facturas F-101, F-102 e F-103, no montante global de 48 600,00 €.»</w:t>
      </w:r>
    </w:p>
    <w:p>
      <w:pPr>
        <w:pStyle w:val="Heading2"/>
      </w:pPr>
      <w:r>
        <w:t xml:space="preserve">Doc. 7 — Correio electrónico · 20-03-2026</w:t>
      </w:r>
    </w:p>
    <w:p>
      <w:pPr>
        <w:spacing w:after="120" w:line="276"/>
        <w:jc w:val="both"/>
      </w:pPr>
      <w:r>
        <w:t xml:space="preserve">De: Marta Lopes (Gráfica Estrela) · Para: comercial@papeisdovale.example · Assunto: Lote L-77 — humidade. «Verificámos que parte do papel do lote L-77, que nos foi entregue no dia 8, apresenta humidade elevada. Pedimos a vossa intervenção.»</w:t>
      </w:r>
    </w:p>
    <w:p>
      <w:pPr>
        <w:pStyle w:val="Heading2"/>
      </w:pPr>
      <w:r>
        <w:t xml:space="preserve">Doc. 8 — Relatório de laboratório (extracto)</w:t>
      </w:r>
    </w:p>
    <w:p>
      <w:pPr>
        <w:spacing w:after="120" w:line="276"/>
        <w:jc w:val="both"/>
      </w:pPr>
      <w:r>
        <w:t xml:space="preserve">Laboratório Técnico do Norte, Lda. · Análise de 5 amostras do lote L-77 · Humidade média: 11% · Data do relatório: 02-04-2026 · Encomendado pela Gráfica Estrela, Lda. · Local de colheita das amostras: não indicado.</w:t>
      </w:r>
    </w:p>
    <w:p>
      <w:pPr>
        <w:spacing w:after="160"/>
      </w:pPr>
      <w:r>
        <w:rPr>
          <w:i/>
          <w:iCs/>
          <w:color w:val="586473"/>
          <w:sz w:val="19"/>
          <w:szCs w:val="19"/>
        </w:rPr>
        <w:t xml:space="preserve">Não constam destes documentos: o comprovativo de transferência da factura F-103 e o relatório pericial determinado pelo despacho.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Documentos juntos · Documento inteiramente fictício, para fins de formação  · 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1421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Calibri" w:cs="Calibri" w:eastAsia="Calibri" w:hAnsi="Calibri"/>
      <w:b/>
      <w:bCs/>
      <w:color w:val="14213D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2026-10-18T16:02:29.183Z</dcterms:created>
  <dcterms:modified xsi:type="dcterms:W3CDTF">2026-10-18T16:02:29.183Z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