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Times New Roman" w:cs="Times New Roman" w:eastAsia="Times New Roman" w:hAnsi="Times New Roman"/>
          <w:b/>
          <w:bCs/>
          <w:color w:val="000000"/>
          <w:sz w:val="22"/>
          <w:szCs w:val="22"/>
        </w:rPr>
        <w:t xml:space="preserve">Sai Krishna Thota, Ph.D.</w:t>
      </w:r>
    </w:p>
    <w:p>
      <w:pPr>
        <w:spacing w:after="60" w:before="0"/>
        <w:jc w:val="left"/>
      </w:pPr>
      <w:r>
        <w:rPr>
          <w:rFonts w:ascii="Times New Roman" w:cs="Times New Roman" w:eastAsia="Times New Roman" w:hAnsi="Times New Roman"/>
          <w:b w:val="false"/>
          <w:bCs w:val="false"/>
          <w:color w:val="000000"/>
          <w:sz w:val="22"/>
          <w:szCs w:val="22"/>
        </w:rPr>
        <w:t xml:space="preserve">Independent Researcher</w:t>
      </w:r>
    </w:p>
    <w:p>
      <w:pPr>
        <w:spacing w:after="60" w:before="0"/>
        <w:jc w:val="left"/>
      </w:pPr>
      <w:r>
        <w:rPr>
          <w:rFonts w:ascii="Times New Roman" w:cs="Times New Roman" w:eastAsia="Times New Roman" w:hAnsi="Times New Roman"/>
          <w:b w:val="false"/>
          <w:bCs w:val="false"/>
          <w:color w:val="000000"/>
          <w:sz w:val="22"/>
          <w:szCs w:val="22"/>
        </w:rPr>
        <w:t xml:space="preserve">United States of America</w:t>
      </w:r>
    </w:p>
    <w:p>
      <w:pPr>
        <w:spacing w:after="60" w:before="0"/>
        <w:jc w:val="left"/>
      </w:pPr>
      <w:r>
        <w:rPr>
          <w:rFonts w:ascii="Times New Roman" w:cs="Times New Roman" w:eastAsia="Times New Roman" w:hAnsi="Times New Roman"/>
          <w:b w:val="false"/>
          <w:bCs w:val="false"/>
          <w:color w:val="000000"/>
          <w:sz w:val="22"/>
          <w:szCs w:val="22"/>
        </w:rPr>
        <w:t xml:space="preserve">Email: drsaikrishnathota@ieee.org</w:t>
      </w:r>
    </w:p>
    <w:p>
      <w:pPr>
        <w:spacing w:after="400" w:before="0"/>
        <w:jc w:val="left"/>
      </w:pPr>
      <w:r>
        <w:rPr>
          <w:rFonts w:ascii="Times New Roman" w:cs="Times New Roman" w:eastAsia="Times New Roman" w:hAnsi="Times New Roman"/>
          <w:b w:val="false"/>
          <w:bCs w:val="false"/>
          <w:color w:val="000000"/>
          <w:sz w:val="22"/>
          <w:szCs w:val="22"/>
        </w:rPr>
        <w:t xml:space="preserve">ORCID: https://orcid.org/0009-0008-5246-9421</w:t>
      </w:r>
    </w:p>
    <w:p>
      <w:pPr>
        <w:spacing w:after="400" w:before="0"/>
        <w:jc w:val="left"/>
      </w:pPr>
      <w:r>
        <w:rPr>
          <w:rFonts w:ascii="Times New Roman" w:cs="Times New Roman" w:eastAsia="Times New Roman" w:hAnsi="Times New Roman"/>
          <w:b w:val="false"/>
          <w:bCs w:val="false"/>
          <w:color w:val="000000"/>
          <w:sz w:val="22"/>
          <w:szCs w:val="22"/>
        </w:rPr>
        <w:t xml:space="preserve">May 26, 2026</w:t>
      </w:r>
    </w:p>
    <w:p>
      <w:pPr>
        <w:spacing w:after="60" w:before="0"/>
        <w:jc w:val="left"/>
      </w:pPr>
      <w:r>
        <w:rPr>
          <w:rFonts w:ascii="Times New Roman" w:cs="Times New Roman" w:eastAsia="Times New Roman" w:hAnsi="Times New Roman"/>
          <w:b w:val="false"/>
          <w:bCs w:val="false"/>
          <w:color w:val="000000"/>
          <w:sz w:val="22"/>
          <w:szCs w:val="22"/>
        </w:rPr>
        <w:t xml:space="preserve">Editor-in-Chief</w:t>
      </w:r>
    </w:p>
    <w:p>
      <w:pPr>
        <w:spacing w:after="60" w:before="0"/>
        <w:jc w:val="left"/>
      </w:pPr>
      <w:r>
        <w:rPr>
          <w:rFonts w:ascii="Times New Roman" w:cs="Times New Roman" w:eastAsia="Times New Roman" w:hAnsi="Times New Roman"/>
          <w:b w:val="false"/>
          <w:bCs w:val="false"/>
          <w:color w:val="000000"/>
          <w:sz w:val="22"/>
          <w:szCs w:val="22"/>
        </w:rPr>
        <w:t xml:space="preserve">IEEE Access</w:t>
      </w:r>
    </w:p>
    <w:p>
      <w:pPr>
        <w:spacing w:after="60" w:before="0"/>
        <w:jc w:val="left"/>
      </w:pPr>
      <w:r>
        <w:rPr>
          <w:rFonts w:ascii="Times New Roman" w:cs="Times New Roman" w:eastAsia="Times New Roman" w:hAnsi="Times New Roman"/>
          <w:b w:val="false"/>
          <w:bCs w:val="false"/>
          <w:color w:val="000000"/>
          <w:sz w:val="22"/>
          <w:szCs w:val="22"/>
        </w:rPr>
        <w:t xml:space="preserve">IEEE Publishing Operations</w:t>
      </w:r>
    </w:p>
    <w:p>
      <w:pPr>
        <w:spacing w:after="400" w:before="0"/>
        <w:jc w:val="left"/>
      </w:pPr>
      <w:r>
        <w:rPr>
          <w:rFonts w:ascii="Times New Roman" w:cs="Times New Roman" w:eastAsia="Times New Roman" w:hAnsi="Times New Roman"/>
          <w:b w:val="false"/>
          <w:bCs w:val="false"/>
          <w:color w:val="000000"/>
          <w:sz w:val="22"/>
          <w:szCs w:val="22"/>
        </w:rPr>
        <w:t xml:space="preserve">445 Hoes Lane, Piscataway, NJ 08854, USA</w:t>
      </w:r>
    </w:p>
    <w:p>
      <w:pPr>
        <w:spacing w:after="240" w:before="0"/>
        <w:jc w:val="left"/>
      </w:pPr>
      <w:r>
        <w:rPr>
          <w:rFonts w:ascii="Times New Roman" w:cs="Times New Roman" w:eastAsia="Times New Roman" w:hAnsi="Times New Roman"/>
          <w:b w:val="false"/>
          <w:bCs w:val="false"/>
          <w:color w:val="000000"/>
          <w:sz w:val="22"/>
          <w:szCs w:val="22"/>
        </w:rPr>
        <w:t xml:space="preserve">Dear Editor-in-Chief,</w:t>
      </w:r>
    </w:p>
    <w:p>
      <w:pPr>
        <w:spacing w:after="240" w:before="0"/>
        <w:jc w:val="left"/>
      </w:pPr>
      <w:r>
        <w:rPr>
          <w:rFonts w:ascii="Times New Roman" w:cs="Times New Roman" w:eastAsia="Times New Roman" w:hAnsi="Times New Roman"/>
          <w:b w:val="false"/>
          <w:bCs w:val="false"/>
          <w:color w:val="000000"/>
          <w:sz w:val="22"/>
          <w:szCs w:val="22"/>
        </w:rPr>
        <w:t xml:space="preserve">I am pleased to submit the manuscript titled "QI-FedDetect: Quantum-Inspired Federated Intrusion Detection with Byzantine Fault Tolerance in Heterogeneous IoT Networks" for consideration for publication in IEEE Access.</w:t>
      </w:r>
    </w:p>
    <w:p>
      <w:pPr>
        <w:spacing w:after="240" w:before="0"/>
        <w:jc w:val="left"/>
      </w:pPr>
      <w:r>
        <w:rPr>
          <w:rFonts w:ascii="Times New Roman" w:cs="Times New Roman" w:eastAsia="Times New Roman" w:hAnsi="Times New Roman"/>
          <w:b w:val="false"/>
          <w:bCs w:val="false"/>
          <w:color w:val="000000"/>
          <w:sz w:val="22"/>
          <w:szCs w:val="22"/>
        </w:rPr>
        <w:t xml:space="preserve">The proliferation of IoT devices has created distributed network environments increasingly targeted by sophisticated cyber attacks, yet existing federated intrusion detection systems lack mechanisms to identify and exclude malicious (Byzantine) participants that poison collaborative model training. This paper presents QI-FedDetect, which addresses this critical gap by integrating variational quantum circuit-inspired feature encoding with a direction-aware Quantum Jensen-Shannon Divergence-based Byzantine Detection Module.</w:t>
      </w:r>
    </w:p>
    <w:p>
      <w:pPr>
        <w:spacing w:after="120" w:before="0"/>
        <w:jc w:val="left"/>
      </w:pPr>
      <w:r>
        <w:rPr>
          <w:rFonts w:ascii="Times New Roman" w:cs="Times New Roman" w:eastAsia="Times New Roman" w:hAnsi="Times New Roman"/>
          <w:b w:val="false"/>
          <w:bCs w:val="false"/>
          <w:color w:val="000000"/>
          <w:sz w:val="22"/>
          <w:szCs w:val="22"/>
        </w:rPr>
        <w:t xml:space="preserve">The principal contributions of this work are:</w:t>
      </w:r>
    </w:p>
    <w:p>
      <w:pPr>
        <w:spacing w:after="80" w:before="0"/>
        <w:jc w:val="left"/>
      </w:pPr>
      <w:r>
        <w:rPr>
          <w:rFonts w:ascii="Times New Roman" w:cs="Times New Roman" w:eastAsia="Times New Roman" w:hAnsi="Times New Roman"/>
          <w:b w:val="false"/>
          <w:bCs w:val="false"/>
          <w:color w:val="000000"/>
          <w:sz w:val="22"/>
          <w:szCs w:val="22"/>
        </w:rPr>
        <w:t xml:space="preserve">1.  A novel quantum-inspired federated intrusion detection framework applicable to heterogeneous IoT environments with non-IID data distributions.</w:t>
      </w:r>
    </w:p>
    <w:p>
      <w:pPr>
        <w:spacing w:after="80" w:before="0"/>
        <w:jc w:val="left"/>
      </w:pPr>
      <w:r>
        <w:rPr>
          <w:rFonts w:ascii="Times New Roman" w:cs="Times New Roman" w:eastAsia="Times New Roman" w:hAnsi="Times New Roman"/>
          <w:b w:val="false"/>
          <w:bCs w:val="false"/>
          <w:color w:val="000000"/>
          <w:sz w:val="22"/>
          <w:szCs w:val="22"/>
        </w:rPr>
        <w:t xml:space="preserve">2.  A formal Byzantine Detection Theorem with a closed-form guarantee on adversarial client identification under bounded attack conditions.</w:t>
      </w:r>
    </w:p>
    <w:p>
      <w:pPr>
        <w:spacing w:after="80" w:before="0"/>
        <w:jc w:val="left"/>
      </w:pPr>
      <w:r>
        <w:rPr>
          <w:rFonts w:ascii="Times New Roman" w:cs="Times New Roman" w:eastAsia="Times New Roman" w:hAnsi="Times New Roman"/>
          <w:b w:val="false"/>
          <w:bCs w:val="false"/>
          <w:color w:val="000000"/>
          <w:sz w:val="22"/>
          <w:szCs w:val="22"/>
        </w:rPr>
        <w:t xml:space="preserve">3.  Empirical evaluation on NSL-KDD and CICIDS2017, demonstrating Byzantine detection rates of 60.83% and 100% respectively, with explicit comparison against FedAvg, FedProx, Krum, Trimmed Mean, and FLTrust-style robust aggregation baselines.</w:t>
      </w:r>
    </w:p>
    <w:p>
      <w:pPr>
        <w:spacing w:after="240" w:before="0"/>
        <w:jc w:val="left"/>
      </w:pPr>
      <w:r>
        <w:rPr>
          <w:rFonts w:ascii="Times New Roman" w:cs="Times New Roman" w:eastAsia="Times New Roman" w:hAnsi="Times New Roman"/>
          <w:b w:val="false"/>
          <w:bCs w:val="false"/>
          <w:color w:val="000000"/>
          <w:sz w:val="22"/>
          <w:szCs w:val="22"/>
        </w:rPr>
        <w:t xml:space="preserve">4.  A fully reproducible open-source implementation at https://github.com/drsaikrishnathota1/QI-FedDetect.</w:t>
      </w:r>
    </w:p>
    <w:p>
      <w:pPr>
        <w:spacing w:after="240" w:before="0"/>
        <w:jc w:val="left"/>
      </w:pPr>
      <w:r>
        <w:rPr>
          <w:rFonts w:ascii="Times New Roman" w:cs="Times New Roman" w:eastAsia="Times New Roman" w:hAnsi="Times New Roman"/>
          <w:b w:val="false"/>
          <w:bCs w:val="false"/>
          <w:color w:val="000000"/>
          <w:sz w:val="22"/>
          <w:szCs w:val="22"/>
        </w:rPr>
        <w:t xml:space="preserve">These results are of direct relevance to the IEEE Access readership, which spans practitioners in network security, distributed systems, and emerging quantum technologies. The work advances the state of the art at the intersection of federated learning security and quantum-inspired computing — an increasingly important research frontier.</w:t>
      </w:r>
    </w:p>
    <w:p>
      <w:pPr>
        <w:spacing w:after="240" w:before="0"/>
        <w:jc w:val="left"/>
      </w:pPr>
      <w:r>
        <w:rPr>
          <w:rFonts w:ascii="Times New Roman" w:cs="Times New Roman" w:eastAsia="Times New Roman" w:hAnsi="Times New Roman"/>
          <w:b w:val="false"/>
          <w:bCs w:val="false"/>
          <w:color w:val="000000"/>
          <w:sz w:val="22"/>
          <w:szCs w:val="22"/>
        </w:rPr>
        <w:t xml:space="preserve">This manuscript has not been published previously, is not under consideration for publication elsewhere, and all authors (sole author in this case) have approved the submission. In accordance with IEEE policies, I disclose that AI writing assistance tools were used during manuscript preparation; all scientific content and analysis are my original work.</w:t>
      </w:r>
    </w:p>
    <w:p>
      <w:pPr>
        <w:spacing w:after="240" w:before="0"/>
        <w:jc w:val="left"/>
      </w:pPr>
      <w:r>
        <w:rPr>
          <w:rFonts w:ascii="Times New Roman" w:cs="Times New Roman" w:eastAsia="Times New Roman" w:hAnsi="Times New Roman"/>
          <w:b w:val="false"/>
          <w:bCs w:val="false"/>
          <w:color w:val="000000"/>
          <w:sz w:val="22"/>
          <w:szCs w:val="22"/>
        </w:rPr>
        <w:t xml:space="preserve">I have no conflicts of interest to declare. I am willing to cover the Article Processing Charge (APC) required for open-access publication in IEEE Access.</w:t>
      </w:r>
    </w:p>
    <w:p>
      <w:pPr>
        <w:spacing w:after="240" w:before="0"/>
        <w:jc w:val="left"/>
      </w:pPr>
      <w:r>
        <w:rPr>
          <w:rFonts w:ascii="Times New Roman" w:cs="Times New Roman" w:eastAsia="Times New Roman" w:hAnsi="Times New Roman"/>
          <w:b w:val="false"/>
          <w:bCs w:val="false"/>
          <w:color w:val="000000"/>
          <w:sz w:val="22"/>
          <w:szCs w:val="22"/>
        </w:rPr>
        <w:t xml:space="preserve">I would respectfully suggest the following potential reviewers with expertise in federated learning security and quantum machine learning: researchers active in Byzantine-robust FL (e.g., publishing in IEEE TIFS, IEEE TDSC, NeurIPS, or ICML on federated learning robustness) and in quantum-inspired machine learning for network security. I defer the final selection of reviewers to the Editor's discretion.</w:t>
      </w:r>
    </w:p>
    <w:p>
      <w:pPr>
        <w:spacing w:after="400" w:before="0"/>
        <w:jc w:val="left"/>
      </w:pPr>
      <w:r>
        <w:rPr>
          <w:rFonts w:ascii="Times New Roman" w:cs="Times New Roman" w:eastAsia="Times New Roman" w:hAnsi="Times New Roman"/>
          <w:b w:val="false"/>
          <w:bCs w:val="false"/>
          <w:color w:val="000000"/>
          <w:sz w:val="22"/>
          <w:szCs w:val="22"/>
        </w:rPr>
        <w:t xml:space="preserve">Thank you for your time and consideration. I look forward to the review process.</w:t>
      </w:r>
    </w:p>
    <w:p>
      <w:pPr>
        <w:spacing w:after="240" w:before="0"/>
        <w:jc w:val="left"/>
      </w:pPr>
      <w:r>
        <w:rPr>
          <w:rFonts w:ascii="Times New Roman" w:cs="Times New Roman" w:eastAsia="Times New Roman" w:hAnsi="Times New Roman"/>
          <w:b w:val="false"/>
          <w:bCs w:val="false"/>
          <w:color w:val="000000"/>
          <w:sz w:val="22"/>
          <w:szCs w:val="22"/>
        </w:rPr>
        <w:t xml:space="preserve">Sincerely,</w:t>
      </w:r>
    </w:p>
    <w:p>
      <w:pPr>
        <w:spacing w:after="60" w:before="0"/>
        <w:jc w:val="left"/>
      </w:pPr>
      <w:r>
        <w:rPr>
          <w:rFonts w:ascii="Times New Roman" w:cs="Times New Roman" w:eastAsia="Times New Roman" w:hAnsi="Times New Roman"/>
          <w:b/>
          <w:bCs/>
          <w:color w:val="000000"/>
          <w:sz w:val="22"/>
          <w:szCs w:val="22"/>
        </w:rPr>
        <w:t xml:space="preserve">Sai Krishna Thota, Ph.D.</w:t>
      </w:r>
    </w:p>
    <w:p>
      <w:pPr>
        <w:spacing w:after="60" w:before="0"/>
        <w:jc w:val="left"/>
      </w:pPr>
      <w:r>
        <w:rPr>
          <w:rFonts w:ascii="Times New Roman" w:cs="Times New Roman" w:eastAsia="Times New Roman" w:hAnsi="Times New Roman"/>
          <w:b w:val="false"/>
          <w:bCs w:val="false"/>
          <w:color w:val="000000"/>
          <w:sz w:val="22"/>
          <w:szCs w:val="22"/>
        </w:rPr>
        <w:t xml:space="preserve">Independent Researcher, USA</w:t>
      </w:r>
    </w:p>
    <w:p>
      <w:pPr>
        <w:spacing w:after="60" w:before="0"/>
        <w:jc w:val="left"/>
      </w:pPr>
      <w:r>
        <w:rPr>
          <w:rFonts w:ascii="Times New Roman" w:cs="Times New Roman" w:eastAsia="Times New Roman" w:hAnsi="Times New Roman"/>
          <w:b w:val="false"/>
          <w:bCs w:val="false"/>
          <w:color w:val="000000"/>
          <w:sz w:val="22"/>
          <w:szCs w:val="22"/>
        </w:rPr>
        <w:t xml:space="preserve">Senior Member, IEEE</w:t>
      </w:r>
    </w:p>
    <w:p>
      <w:pPr>
        <w:spacing w:after="60" w:before="0"/>
        <w:jc w:val="left"/>
      </w:pPr>
      <w:r>
        <w:rPr>
          <w:rFonts w:ascii="Times New Roman" w:cs="Times New Roman" w:eastAsia="Times New Roman" w:hAnsi="Times New Roman"/>
          <w:b w:val="false"/>
          <w:bCs w:val="false"/>
          <w:color w:val="000000"/>
          <w:sz w:val="22"/>
          <w:szCs w:val="22"/>
        </w:rPr>
        <w:t xml:space="preserve">drsaikrishnathota@ieee.org</w:t>
      </w:r>
    </w:p>
    <w:p>
      <w:pPr>
        <w:spacing w:after="60" w:before="0"/>
        <w:jc w:val="left"/>
      </w:pPr>
      <w:r>
        <w:rPr>
          <w:rFonts w:ascii="Times New Roman" w:cs="Times New Roman" w:eastAsia="Times New Roman" w:hAnsi="Times New Roman"/>
          <w:b w:val="false"/>
          <w:bCs w:val="false"/>
          <w:color w:val="000000"/>
          <w:sz w:val="22"/>
          <w:szCs w:val="22"/>
        </w:rPr>
        <w:t xml:space="preserve">https://github.com/drsaikrishnathota1/QI-FedDetect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2026-05-24T23:28:42.254Z</dcterms:created>
  <dcterms:modified xsi:type="dcterms:W3CDTF">2026-05-24T23:28:42.254Z</dcterms:modified>
</cp:coreProperties>
</file>

<file path=docProps/custom.xml><?xml version="1.0" encoding="utf-8"?>
<Properties xmlns="http://schemas.openxmlformats.org/officeDocument/2006/custom-properties" xmlns:vt="http://schemas.openxmlformats.org/officeDocument/2006/docPropsVTypes"/>
</file>