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Editor-in-Chief</w:t>
      </w:r>
      <w:r>
        <w:br/>
      </w:r>
      <w:r>
        <w:rPr>
          <w:i/>
          <w:iCs/>
        </w:rPr>
        <w:t xml:space="preserve">Computers &amp; Electrical Engineering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Please consider the enclosed Research Paper:</w:t>
      </w:r>
    </w:p>
    <w:p>
      <w:pPr>
        <w:pStyle w:val="BodyText"/>
      </w:pPr>
      <w:r>
        <w:rPr>
          <w:b/>
          <w:bCs/>
        </w:rPr>
        <w:t xml:space="preserve">Pfa-calibrated residual neural CFAR for small-target detection in cluttered UAV SAR signals</w:t>
      </w:r>
    </w:p>
    <w:p>
      <w:pPr>
        <w:pStyle w:val="BodyText"/>
      </w:pPr>
      <w:r>
        <w:t xml:space="preserve">The manuscript is an original Research Paper on onboard signal processing: a Pfa-calibrated residual neural CFAR (PCR-CFAR) for few-pixel targets in cluttered UAV synthetic aperture radar. Seven figures and five tables report an operating-point study, an SCR sweep, regional false-alarm accounting, looks-matched CA/GO/OS controls, a public TerraSAR-X clutter transfer, clutter-mismatch tests and a 5122-parameter residual head. On 40 held-out two-look K-speckle coastline scenes at design (P_{fa}=10^{-3}), PCR-CFAR attains (P_d=1.00) with empirical (P_{fa}=6.62</w:t>
      </w:r>
      <w:r>
        <w:t xml:space="preserve">^{-4}).</w:t>
      </w:r>
    </w:p>
    <w:p>
      <w:pPr>
        <w:pStyle w:val="BodyText"/>
      </w:pPr>
      <w:r>
        <w:t xml:space="preserve">The work sits in the journal’s</w:t>
      </w:r>
      <w:r>
        <w:t xml:space="preserve"> </w:t>
      </w:r>
      <w:r>
        <w:rPr>
          <w:b/>
          <w:bCs/>
        </w:rPr>
        <w:t xml:space="preserve">signal processing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artificial intelligence</w:t>
      </w:r>
      <w:r>
        <w:t xml:space="preserve"> </w:t>
      </w:r>
      <w:r>
        <w:t xml:space="preserve">scope.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intended for the special issues “VSI: PPS-LLM-UAV” or “VSI: Multimodal Data Security.”</w:t>
      </w:r>
    </w:p>
    <w:p>
      <w:pPr>
        <w:pStyle w:val="BodyText"/>
      </w:pPr>
      <w:r>
        <w:t xml:space="preserve">The primary quantitative protocol is a fully specified two-look K-speckle simulator, plus a public TerraSAR-X real-clutter transfer with injected peaks. Code, weights, metrics and figures: https://github.com/drsaikrishnathota1/pcr-cfar-uav-sar</w:t>
      </w:r>
    </w:p>
    <w:p>
      <w:pPr>
        <w:pStyle w:val="BodyText"/>
      </w:pPr>
      <w:r>
        <w:t xml:space="preserve">The work has not been published and is not under consideration elsewhere. The author declares no competing interests.</w:t>
      </w:r>
    </w:p>
    <w:p>
      <w:pPr>
        <w:pStyle w:val="BodyText"/>
      </w:pPr>
      <w:r>
        <w:t xml:space="preserve">Yours sincerely,</w:t>
      </w:r>
      <w:r>
        <w:br/>
      </w:r>
      <w:r>
        <w:t xml:space="preserve">Dr. Sai Krishna Thota</w:t>
      </w:r>
      <w:r>
        <w:br/>
      </w:r>
      <w:r>
        <w:t xml:space="preserve">Corresponding author</w:t>
      </w:r>
      <w:r>
        <w:br/>
      </w:r>
      <w:r>
        <w:t xml:space="preserve">drsaikrishnathota@ieee.org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2026-09-17T02:34:51Z</dcterms:created>
  <dcterms:modified xsi:type="dcterms:W3CDTF">2026-09-17T02:34:51Z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