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w:body>
    <w:bookmarkStart w:id="62" w:name="X624ba509821a5973c554c7da06c0af21992a028"/>
    <w:p>
      <w:pPr>
        <w:pStyle w:val="Title"/>
        <w:jc w:val="center"/>
      </w:pPr>
      <w:r>
        <w:rPr>
          <w:b/>
          <w:bCs/>
        </w:rPr>
        <w:t xml:space="preserve">Pfa-calibrated residual neural CFAR for small-target detection in cluttered UAV SAR signals</w:t>
      </w:r>
    </w:p>
    <w:p>
      <w:pPr>
        <w:pStyle w:val="Normal"/>
        <w:jc w:val="center"/>
      </w:pPr>
      <w:r>
        <w:rPr>
          <w:i/>
        </w:rPr>
        <w:t>Research Paper</w:t>
      </w:r>
      <w:r>
        <w:t xml:space="preserve"/>
      </w:r>
    </w:p>
    <w:p>
      <w:pPr>
        <w:pStyle w:val="Normal"/>
        <w:spacing w:before="0" w:after="0"/>
        <w:jc w:val="center"/>
      </w:pPr>
      <w:r>
        <w:t>Dr. Sai Krishna Thota*</w:t>
      </w:r>
    </w:p>
    <w:p>
      <w:pPr>
        <w:pStyle w:val="Normal"/>
        <w:spacing w:before="0" w:after="0"/>
        <w:jc w:val="center"/>
      </w:pPr>
      <w:r>
        <w:t>Independent Researcher, United States</w:t>
      </w:r>
    </w:p>
    <w:p>
      <w:pPr>
        <w:pStyle w:val="Normal"/>
        <w:spacing w:before="0" w:after="0"/>
        <w:jc w:val="center"/>
      </w:pPr>
      <w:r>
        <w:t>E-mail: drsaikrishnathota@ieee.org</w:t>
      </w:r>
    </w:p>
    <w:p>
      <w:pPr>
        <w:pStyle w:val="Normal"/>
        <w:spacing w:before="0" w:after="0"/>
        <w:jc w:val="center"/>
      </w:pPr>
      <w:r>
        <w:t>*Corresponding author.</w:t>
      </w:r>
    </w:p>
    <w:bookmarkStart w:id="20" w:name="abstract"/>
    <w:p>
      <w:pPr>
        <w:pStyle w:val="Heading1"/>
      </w:pPr>
      <w:r>
        <w:t xml:space="preserve">Abstract</w:t>
      </w:r>
    </w:p>
    <w:p>
      <w:pPr>
        <w:pStyle w:val="FirstParagraph"/>
      </w:pPr>
      <w:r>
        <w:t xml:space="preserve">Onboard detection of few-pixel scatterers in unmanned-aerial-vehicle (UAV) synthetic aperture radar (SAR) is a computational signal-processing task. Cell-averaging constant-false-alarm-rate (CA-CFAR) detectors preserve a design false-alarm operating point in homogeneous speckle but can flood heterogeneous land-sea transitions, whereas black-box convolutional detectors can raise detection probability</w:t>
      </w:r>
      <w:r>
        <w:t xml:space="preserve"> </w:t>
      </w:r>
      <m:oMath>
        <m:sSub>
          <m:e>
            <m:r>
              <m:t>P</m:t>
            </m:r>
          </m:e>
          <m:sub>
            <m:r>
              <m:t>d</m:t>
            </m:r>
          </m:sub>
        </m:sSub>
      </m:oMath>
      <w:r>
        <w:t xml:space="preserve"> </w:t>
      </w:r>
      <w:r>
        <w:t xml:space="preserve">without preserving an explicit CFAR constraint. This paper presents PCR-CFAR, a</w:t>
      </w:r>
      <w:r>
        <w:t xml:space="preserve"> </w:t>
      </w:r>
      <m:oMath>
        <m:sSub>
          <m:e>
            <m:r>
              <m:t>P</m:t>
            </m:r>
          </m:e>
          <m:sub>
            <m:r>
              <m:t>f</m:t>
            </m:r>
            <m:r>
              <m:t>a</m:t>
            </m:r>
          </m:sub>
        </m:sSub>
      </m:oMath>
      <w:r>
        <w:t xml:space="preserve">-calibrated residual neural CFAR that retains an analytic two-dimensional CA-CFAR threshold and learns only a bounded multiplicative residual. Training combines a weighted detection objective with a logarithmic</w:t>
      </w:r>
      <w:r>
        <w:t xml:space="preserve"> </w:t>
      </w:r>
      <m:oMath>
        <m:sSub>
          <m:e>
            <m:r>
              <m:t>P</m:t>
            </m:r>
          </m:e>
          <m:sub>
            <m:r>
              <m:t>f</m:t>
            </m:r>
            <m:r>
              <m:t>a</m:t>
            </m:r>
          </m:sub>
        </m:sSub>
      </m:oMath>
      <w:r>
        <w:t xml:space="preserve">-matching loss on target-free cells. On 40 held-out two-look K-speckle UAV stripmap scenes at design</w:t>
      </w:r>
      <w:r>
        <w:t xml:space="preserve"> </w:t>
      </w:r>
      <m:oMath>
        <m:sSub>
          <m:e>
            <m:r>
              <m:t>P</m:t>
            </m:r>
          </m:e>
          <m:sub>
            <m:r>
              <m:t>f</m:t>
            </m:r>
            <m:r>
              <m:t>a</m:t>
            </m:r>
          </m:sub>
        </m:sSub>
        <m:r>
          <m:rPr>
            <m:sty m:val="p"/>
          </m:rPr>
          <m:t>=</m:t>
        </m:r>
        <m:sSup>
          <m:e>
            <m:r>
              <m:t>10</m:t>
            </m:r>
          </m:e>
          <m:sup>
            <m:r>
              <m:rPr>
                <m:sty m:val="p"/>
              </m:rPr>
              <m:t>−</m:t>
            </m:r>
            <m:r>
              <m:t>3</m:t>
            </m:r>
          </m:sup>
        </m:sSup>
      </m:oMath>
      <w:r>
        <w:t xml:space="preserve">, PCR-CFAR attains</w:t>
      </w:r>
      <w:r>
        <w:t xml:space="preserve"> </w:t>
      </w:r>
      <m:oMath>
        <m:sSub>
          <m:e>
            <m:r>
              <m:t>P</m:t>
            </m:r>
          </m:e>
          <m:sub>
            <m:r>
              <m:t>d</m:t>
            </m:r>
          </m:sub>
        </m:sSub>
        <m:r>
          <m:rPr>
            <m:sty m:val="p"/>
          </m:rPr>
          <m:t>=</m:t>
        </m:r>
        <m:r>
          <m:t>1.00</m:t>
        </m:r>
      </m:oMath>
      <w:r>
        <w:t xml:space="preserve"> </w:t>
      </w:r>
      <w:r>
        <w:t xml:space="preserve">with empirical</w:t>
      </w:r>
      <w:r>
        <w:t xml:space="preserve"> </w:t>
      </w:r>
      <m:oMath>
        <m:sSub>
          <m:e>
            <m:r>
              <m:t>P</m:t>
            </m:r>
          </m:e>
          <m:sub>
            <m:r>
              <m:t>f</m:t>
            </m:r>
            <m:r>
              <m:t>a</m:t>
            </m:r>
          </m:sub>
        </m:sSub>
        <m:r>
          <m:rPr>
            <m:sty m:val="p"/>
          </m:rPr>
          <m:t>=</m:t>
        </m:r>
        <m:r>
          <m:t>6.62</m:t>
        </m:r>
        <m:r>
          <m:rPr>
            <m:sty m:val="p"/>
          </m:rPr>
          <m:t>×</m:t>
        </m:r>
        <m:sSup>
          <m:e>
            <m:r>
              <m:t>10</m:t>
            </m:r>
          </m:e>
          <m:sup>
            <m:r>
              <m:rPr>
                <m:sty m:val="p"/>
              </m:rPr>
              <m:t>−</m:t>
            </m:r>
            <m:r>
              <m:t>4</m:t>
            </m:r>
          </m:sup>
        </m:sSup>
      </m:oMath>
      <w:r>
        <w:t xml:space="preserve"> </w:t>
      </w:r>
      <w:r>
        <w:t xml:space="preserve">(32.5 false alarms per scene), versus</w:t>
      </w:r>
      <w:r>
        <w:t xml:space="preserve"> </w:t>
      </w:r>
      <m:oMath>
        <m:sSub>
          <m:e>
            <m:r>
              <m:t>P</m:t>
            </m:r>
          </m:e>
          <m:sub>
            <m:r>
              <m:t>d</m:t>
            </m:r>
          </m:sub>
        </m:sSub>
        <m:r>
          <m:rPr>
            <m:sty m:val="p"/>
          </m:rPr>
          <m:t>=</m:t>
        </m:r>
        <m:r>
          <m:t>0.50</m:t>
        </m:r>
      </m:oMath>
      <w:r>
        <w:t xml:space="preserve"> </w:t>
      </w:r>
      <w:r>
        <w:t xml:space="preserve">and</w:t>
      </w:r>
      <w:r>
        <w:t xml:space="preserve"> </w:t>
      </w:r>
      <m:oMath>
        <m:sSub>
          <m:e>
            <m:r>
              <m:t>P</m:t>
            </m:r>
          </m:e>
          <m:sub>
            <m:r>
              <m:t>f</m:t>
            </m:r>
            <m:r>
              <m:t>a</m:t>
            </m:r>
          </m:sub>
        </m:sSub>
        <m:r>
          <m:rPr>
            <m:sty m:val="p"/>
          </m:rPr>
          <m:t>=</m:t>
        </m:r>
        <m:r>
          <m:t>5.52</m:t>
        </m:r>
        <m:r>
          <m:rPr>
            <m:sty m:val="p"/>
          </m:rPr>
          <m:t>×</m:t>
        </m:r>
        <m:sSup>
          <m:e>
            <m:r>
              <m:t>10</m:t>
            </m:r>
          </m:e>
          <m:sup>
            <m:r>
              <m:rPr>
                <m:sty m:val="p"/>
              </m:rPr>
              <m:t>−</m:t>
            </m:r>
            <m:r>
              <m:t>3</m:t>
            </m:r>
          </m:sup>
        </m:sSup>
      </m:oMath>
      <w:r>
        <w:t xml:space="preserve"> </w:t>
      </w:r>
      <w:r>
        <w:t xml:space="preserve">for CA-CFAR and</w:t>
      </w:r>
      <w:r>
        <w:t xml:space="preserve"> </w:t>
      </w:r>
      <m:oMath>
        <m:sSub>
          <m:e>
            <m:r>
              <m:t>P</m:t>
            </m:r>
          </m:e>
          <m:sub>
            <m:r>
              <m:t>d</m:t>
            </m:r>
          </m:sub>
        </m:sSub>
        <m:r>
          <m:rPr>
            <m:sty m:val="p"/>
          </m:rPr>
          <m:t>=</m:t>
        </m:r>
        <m:r>
          <m:t>1.00</m:t>
        </m:r>
      </m:oMath>
      <w:r>
        <w:t xml:space="preserve"> </w:t>
      </w:r>
      <w:r>
        <w:t xml:space="preserve">but</w:t>
      </w:r>
      <w:r>
        <w:t xml:space="preserve"> </w:t>
      </w:r>
      <m:oMath>
        <m:sSub>
          <m:e>
            <m:r>
              <m:t>P</m:t>
            </m:r>
          </m:e>
          <m:sub>
            <m:r>
              <m:t>f</m:t>
            </m:r>
            <m:r>
              <m:t>a</m:t>
            </m:r>
          </m:sub>
        </m:sSub>
        <m:r>
          <m:rPr>
            <m:sty m:val="p"/>
          </m:rPr>
          <m:t>=</m:t>
        </m:r>
        <m:r>
          <m:t>1.57</m:t>
        </m:r>
        <m:r>
          <m:rPr>
            <m:sty m:val="p"/>
          </m:rPr>
          <m:t>×</m:t>
        </m:r>
        <m:sSup>
          <m:e>
            <m:r>
              <m:t>10</m:t>
            </m:r>
          </m:e>
          <m:sup>
            <m:r>
              <m:rPr>
                <m:sty m:val="p"/>
              </m:rPr>
              <m:t>−</m:t>
            </m:r>
            <m:r>
              <m:t>3</m:t>
            </m:r>
          </m:sup>
        </m:sSup>
      </m:oMath>
      <w:r>
        <w:t xml:space="preserve"> </w:t>
      </w:r>
      <w:r>
        <w:t xml:space="preserve">for a matched-capacity CNN baseline. At 4 dB, the CNN retains higher</w:t>
      </w:r>
      <w:r>
        <w:t xml:space="preserve"> </w:t>
      </w:r>
      <m:oMath>
        <m:sSub>
          <m:e>
            <m:r>
              <m:t>P</m:t>
            </m:r>
          </m:e>
          <m:sub>
            <m:r>
              <m:t>d</m:t>
            </m:r>
          </m:sub>
        </m:sSub>
      </m:oMath>
      <w:r>
        <w:t xml:space="preserve"> </w:t>
      </w:r>
      <w:r>
        <w:t xml:space="preserve">than PCR-CFAR (0.517 versus 0.325), while PCR-CFAR reaches</w:t>
      </w:r>
      <w:r>
        <w:t xml:space="preserve"> </w:t>
      </w:r>
      <m:oMath>
        <m:sSub>
          <m:e>
            <m:r>
              <m:t>P</m:t>
            </m:r>
          </m:e>
          <m:sub>
            <m:r>
              <m:t>d</m:t>
            </m:r>
          </m:sub>
        </m:sSub>
        <m:r>
          <m:rPr>
            <m:sty m:val="p"/>
          </m:rPr>
          <m:t>=</m:t>
        </m:r>
        <m:r>
          <m:t>0.950</m:t>
        </m:r>
      </m:oMath>
      <w:r>
        <w:t xml:space="preserve"> </w:t>
      </w:r>
      <w:r>
        <w:t xml:space="preserve">at 6 dB. Regionally, PCR-CFAR yields</w:t>
      </w:r>
      <w:r>
        <w:t xml:space="preserve"> </w:t>
      </w:r>
      <m:oMath>
        <m:sSub>
          <m:e>
            <m:r>
              <m:t>P</m:t>
            </m:r>
          </m:e>
          <m:sub>
            <m:r>
              <m:t>f</m:t>
            </m:r>
            <m:r>
              <m:t>a</m:t>
            </m:r>
          </m:sub>
        </m:sSub>
        <m:r>
          <m:rPr>
            <m:sty m:val="p"/>
          </m:rPr>
          <m:t>=</m:t>
        </m:r>
        <m:r>
          <m:t>6.73</m:t>
        </m:r>
        <m:r>
          <m:rPr>
            <m:sty m:val="p"/>
          </m:rPr>
          <m:t>×</m:t>
        </m:r>
        <m:sSup>
          <m:e>
            <m:r>
              <m:t>10</m:t>
            </m:r>
          </m:e>
          <m:sup>
            <m:r>
              <m:rPr>
                <m:sty m:val="p"/>
              </m:rPr>
              <m:t>−</m:t>
            </m:r>
            <m:r>
              <m:t>4</m:t>
            </m:r>
          </m:sup>
        </m:sSup>
      </m:oMath>
      <w:r>
        <w:t xml:space="preserve"> </w:t>
      </w:r>
      <w:r>
        <w:t xml:space="preserve">on sea and</w:t>
      </w:r>
      <w:r>
        <w:t xml:space="preserve"> </w:t>
      </w:r>
      <m:oMath>
        <m:r>
          <m:t>1.53</m:t>
        </m:r>
        <m:r>
          <m:rPr>
            <m:sty m:val="p"/>
          </m:rPr>
          <m:t>×</m:t>
        </m:r>
        <m:sSup>
          <m:e>
            <m:r>
              <m:t>10</m:t>
            </m:r>
          </m:e>
          <m:sup>
            <m:r>
              <m:rPr>
                <m:sty m:val="p"/>
              </m:rPr>
              <m:t>−</m:t>
            </m:r>
            <m:r>
              <m:t>3</m:t>
            </m:r>
          </m:sup>
        </m:sSup>
      </m:oMath>
      <w:r>
        <w:t xml:space="preserve"> </w:t>
      </w:r>
      <w:r>
        <w:t xml:space="preserve">in the coastline edge band. On eight public TerraSAR-X clutter chips with injected 8 dB peaks, PCR-CFAR retains</w:t>
      </w:r>
      <w:r>
        <w:t xml:space="preserve"> </w:t>
      </w:r>
      <m:oMath>
        <m:sSub>
          <m:e>
            <m:r>
              <m:t>P</m:t>
            </m:r>
          </m:e>
          <m:sub>
            <m:r>
              <m:t>d</m:t>
            </m:r>
          </m:sub>
        </m:sSub>
        <m:r>
          <m:rPr>
            <m:sty m:val="p"/>
          </m:rPr>
          <m:t>=</m:t>
        </m:r>
        <m:r>
          <m:t>1.00</m:t>
        </m:r>
      </m:oMath>
      <w:r>
        <w:t xml:space="preserve"> </w:t>
      </w:r>
      <w:r>
        <w:t xml:space="preserve">with empirical</w:t>
      </w:r>
      <w:r>
        <w:t xml:space="preserve"> </w:t>
      </w:r>
      <m:oMath>
        <m:sSub>
          <m:e>
            <m:r>
              <m:t>P</m:t>
            </m:r>
          </m:e>
          <m:sub>
            <m:r>
              <m:t>f</m:t>
            </m:r>
            <m:r>
              <m:t>a</m:t>
            </m:r>
          </m:sub>
        </m:sSub>
        <m:r>
          <m:rPr>
            <m:sty m:val="p"/>
          </m:rPr>
          <m:t>=</m:t>
        </m:r>
        <m:r>
          <m:t>5.87</m:t>
        </m:r>
        <m:r>
          <m:rPr>
            <m:sty m:val="p"/>
          </m:rPr>
          <m:t>×</m:t>
        </m:r>
        <m:sSup>
          <m:e>
            <m:r>
              <m:t>10</m:t>
            </m:r>
          </m:e>
          <m:sup>
            <m:r>
              <m:rPr>
                <m:sty m:val="p"/>
              </m:rPr>
              <m:t>−</m:t>
            </m:r>
            <m:r>
              <m:t>5</m:t>
            </m:r>
          </m:sup>
        </m:sSup>
      </m:oMath>
      <w:r>
        <w:t xml:space="preserve">; this transfer value is not design-calibrated. The 5122-parameter residual head therefore improves false-alarm control under the nominal two-look protocol, while labelled airborne-SAR evaluation remains necessary for operational validation.</w:t>
      </w:r>
    </w:p>
    <w:p>
      <w:pPr>
        <w:pStyle w:val="BodyText"/>
      </w:pPr>
      <w:r>
        <w:rPr>
          <w:b/>
          <w:bCs/>
        </w:rPr>
        <w:t xml:space="preserve">Keywords:</w:t>
      </w:r>
      <w:r>
        <w:t xml:space="preserve"> </w:t>
      </w:r>
      <w:r>
        <w:t xml:space="preserve">UAV SAR; constant false alarm rate; residual convolutional network; false-alarm calibration; small-target detection; onboard inference</w:t>
      </w:r>
    </w:p>
    <w:bookmarkEnd w:id="20"/>
    <w:bookmarkStart w:id="21" w:name="introduction"/>
    <w:p>
      <w:pPr>
        <w:pStyle w:val="Heading1"/>
      </w:pPr>
      <w:r>
        <w:t xml:space="preserve">1. Introduction</w:t>
      </w:r>
    </w:p>
    <w:p>
      <w:pPr>
        <w:pStyle w:val="FirstParagraph"/>
      </w:pPr>
      <w:r>
        <w:t xml:space="preserve">Low-altitude MiniSAR and UAV apertures now resolve compact ground vehicles and maritime scatterers that occupy only a few resolution cells [1,2]. Those peaks sit in multiplicative speckle whose amplitude is well described by compound-Gaussian, in particular K-distributed, clutter [3]. The classical remedy is CFAR: CA-CFAR, greatest-of (GO) CFAR and order-statistic (OS) CFAR adapt a local threshold so that the false-alarm rate stays near a design value in homogeneous interference [3,4]. Heterogeneous sea-land transitions, multi-target masking and Weibull or K textures can still inflate</w:t>
      </w:r>
      <w:r>
        <w:t xml:space="preserve"> </w:t>
      </w:r>
      <m:oMath>
        <m:sSub>
          <m:e>
            <m:r>
              <m:t>P</m:t>
            </m:r>
          </m:e>
          <m:sub>
            <m:r>
              <m:t>f</m:t>
            </m:r>
            <m:r>
              <m:t>a</m:t>
            </m:r>
          </m:sub>
        </m:sSub>
      </m:oMath>
      <w:r>
        <w:t xml:space="preserve"> </w:t>
      </w:r>
      <w:r>
        <w:t xml:space="preserve">or suppress</w:t>
      </w:r>
      <w:r>
        <w:t xml:space="preserve"> </w:t>
      </w:r>
      <m:oMath>
        <m:sSub>
          <m:e>
            <m:r>
              <m:t>P</m:t>
            </m:r>
          </m:e>
          <m:sub>
            <m:r>
              <m:t>d</m:t>
            </m:r>
          </m:sub>
        </m:sSub>
      </m:oMath>
      <w:r>
        <w:t xml:space="preserve"> </w:t>
      </w:r>
      <w:r>
        <w:t xml:space="preserve">[4]. Bayesian interference-control CFARs, CFAR-regularized sparse imaging, quadratic-statistic PolSAR CFARs, bilateral-censoring CFARs in log-normal sea clutter, range-compressed CFARs and density-clustering CFARs mitigate some of those failures, but they remain statistical rather than learned residual corrections around an analytic two-dimensional CA threshold [4,5,22,24-26].</w:t>
      </w:r>
    </w:p>
    <w:p>
      <w:pPr>
        <w:pStyle w:val="BodyText"/>
      </w:pPr>
      <w:r>
        <w:t xml:space="preserve">Deep detectors for SAR ships and small objects have advanced rapidly. CFAR maps are commonly ingested as extra channels into YOLO- or transformer-style box detectors [6,7]; other networks use clutter-intensity statistics [8], complex-valued backbones [9], global-to-local transformers [10], feature-disentangled YOLO heads [11], MiniSAR vehicle pyramids [1], and compact multiscale fusion intended for constrained platforms [12]. Speckle-aware despeckling-and-detect pipelines further lift recall at low SNR [13-15]. Nested transformers such as FANT-Det target the same few-pixel maritime peaks under land-sea clutter [23]. Automotive radar work shows the analogous split between a CFAR point-cloud front-end and a learned detector on pre-CFAR cubes [16]. Small-boat signatures in staring-spotlight SAR confirm that the scatterer of interest may be only a handful of bright cells [17]. Optical-SAR fusion surveys still treat CFAR as a classical baseline rather than a learned constraint [18]. Optimized YOLO detectors on multi-resolution SAR continue to report inshore false alarms [19], while edge-enhanced transformers suppress those alarms at box level [20]. Lightweight YOLO and Ghost/StarNet variants now target satellite and airborne compute envelopes [29,33-35,37-41,43-45], and range-compressed networks push detection before full azimuth focusing [27,28].</w:t>
      </w:r>
    </w:p>
    <w:p>
      <w:pPr>
        <w:pStyle w:val="BodyText"/>
      </w:pPr>
      <w:r>
        <w:t xml:space="preserve">Existing SAR small-target detectors therefore largely follow two complementary directions. Classical and modern CFAR variants retain an explicit false-alarm operating point but can become poorly calibrated in heterogeneous clutter, while most recent deep detectors improve recall or box-level localization without preserving a prescribed pixel-level false-alarm probability. CFARnet [21] is the closest learned-CFAR reference: it imposes a differentiable CFAR constraint on a neural likelihood-ratio test, but the neural detector itself remains free to learn the decision function. To the best of our review, comparatively little work has examined a lightweight UAV SAR pixel detector in which an analytic two-dimensional CA-CFAR threshold remains structurally embedded and the network learns only a bounded residual correction explicitly calibrated to the desired</w:t>
      </w:r>
      <w:r>
        <w:t xml:space="preserve"> </w:t>
      </w:r>
      <m:oMath>
        <m:sSub>
          <m:e>
            <m:r>
              <m:t>P</m:t>
            </m:r>
          </m:e>
          <m:sub>
            <m:r>
              <m:t>f</m:t>
            </m:r>
            <m:r>
              <m:t>a</m:t>
            </m:r>
          </m:sub>
        </m:sSub>
      </m:oMath>
      <w:r>
        <w:t xml:space="preserve"> </w:t>
      </w:r>
      <w:r>
        <w:t xml:space="preserve">on target-free cells. This distinction matters for onboard processing because the learned component should correct heterogeneous-clutter failure modes without discarding the interpretable analytic prior.</w:t>
      </w:r>
    </w:p>
    <w:p>
      <w:pPr>
        <w:pStyle w:val="BodyText"/>
      </w:pPr>
      <w:r>
        <w:t xml:space="preserve">Accordingly, this study asks whether a compact residual learner can improve few-pixel target detection in heterogeneous UAV SAR clutter while maintaining empirical</w:t>
      </w:r>
      <w:r>
        <w:t xml:space="preserve"> </w:t>
      </w:r>
      <m:oMath>
        <m:sSub>
          <m:e>
            <m:r>
              <m:t>P</m:t>
            </m:r>
          </m:e>
          <m:sub>
            <m:r>
              <m:t>f</m:t>
            </m:r>
            <m:r>
              <m:t>a</m:t>
            </m:r>
          </m:sub>
        </m:sSub>
      </m:oMath>
      <w:r>
        <w:t xml:space="preserve"> </w:t>
      </w:r>
      <w:r>
        <w:t xml:space="preserve">at or below the prescribed operating point under the nominal two-look condition. PCR-CFAR addresses that question through</w:t>
      </w:r>
    </w:p>
    <w:p>
      <w:pPr>
        <w:pStyle w:val="BodyText"/>
      </w:pPr>
      <m:oMathPara>
        <m:oMathParaPr>
          <m:jc m:val="center"/>
        </m:oMathParaPr>
        <m:oMath>
          <m:sSub>
            <m:e>
              <m:r>
                <m:t>T</m:t>
              </m:r>
            </m:e>
            <m:sub>
              <m:r>
                <m:rPr>
                  <m:sty m:val="p"/>
                </m:rPr>
                <m:t>P</m:t>
              </m:r>
              <m:r>
                <m:rPr>
                  <m:sty m:val="p"/>
                </m:rPr>
                <m:t>C</m:t>
              </m:r>
              <m:r>
                <m:rPr>
                  <m:sty m:val="p"/>
                </m:rPr>
                <m:t>R</m:t>
              </m:r>
            </m:sub>
          </m:sSub>
          <m:d>
            <m:dPr>
              <m:begChr m:val="("/>
              <m:endChr m:val=")"/>
              <m:sepChr m:val=""/>
              <m:grow/>
            </m:dPr>
            <m:e>
              <m:r>
                <m:t>x</m:t>
              </m:r>
              <m:r>
                <m:rPr>
                  <m:sty m:val="p"/>
                </m:rPr>
                <m:t>,</m:t>
              </m:r>
              <m:r>
                <m:t>y</m:t>
              </m:r>
            </m:e>
          </m:d>
          <m:r>
            <m:rPr>
              <m:sty m:val="p"/>
            </m:rPr>
            <m:t>=</m:t>
          </m:r>
          <m:sSub>
            <m:e>
              <m:r>
                <m:t>T</m:t>
              </m:r>
            </m:e>
            <m:sub>
              <m:r>
                <m:rPr>
                  <m:sty m:val="p"/>
                </m:rPr>
                <m:t>C</m:t>
              </m:r>
              <m:r>
                <m:rPr>
                  <m:sty m:val="p"/>
                </m:rPr>
                <m:t>A</m:t>
              </m:r>
            </m:sub>
          </m:sSub>
          <m:d>
            <m:dPr>
              <m:begChr m:val="("/>
              <m:endChr m:val=")"/>
              <m:sepChr m:val=""/>
              <m:grow/>
            </m:dPr>
            <m:e>
              <m:r>
                <m:t>x</m:t>
              </m:r>
              <m:r>
                <m:rPr>
                  <m:sty m:val="p"/>
                </m:rPr>
                <m:t>,</m:t>
              </m:r>
              <m:r>
                <m:t>y</m:t>
              </m:r>
            </m:e>
          </m:d>
          <m:r>
            <m:rPr>
              <m:sty m:val="p"/>
            </m:rPr>
            <m:t>exp</m:t>
          </m:r>
          <m:r>
            <m:t>​</m:t>
          </m:r>
          <m:d>
            <m:dPr>
              <m:begChr m:val="("/>
              <m:endChr m:val=")"/>
              <m:sepChr m:val=""/>
              <m:grow/>
            </m:dPr>
            <m:e>
              <m:r>
                <m:t>g</m:t>
              </m:r>
              <m:d>
                <m:dPr>
                  <m:begChr m:val="("/>
                  <m:endChr m:val=")"/>
                  <m:sepChr m:val=""/>
                  <m:grow/>
                </m:dPr>
                <m:e>
                  <m:r>
                    <m:t>x</m:t>
                  </m:r>
                  <m:r>
                    <m:rPr>
                      <m:sty m:val="p"/>
                    </m:rPr>
                    <m:t>,</m:t>
                  </m:r>
                  <m:r>
                    <m:t>y</m:t>
                  </m:r>
                </m:e>
              </m:d>
              <m:r>
                <m:t> </m:t>
              </m:r>
              <m:r>
                <m:t>δ</m:t>
              </m:r>
              <m:d>
                <m:dPr>
                  <m:begChr m:val="("/>
                  <m:endChr m:val=")"/>
                  <m:sepChr m:val=""/>
                  <m:grow/>
                </m:dPr>
                <m:e>
                  <m:r>
                    <m:t>x</m:t>
                  </m:r>
                  <m:r>
                    <m:rPr>
                      <m:sty m:val="p"/>
                    </m:rPr>
                    <m:t>,</m:t>
                  </m:r>
                  <m:r>
                    <m:t>y</m:t>
                  </m:r>
                </m:e>
              </m:d>
            </m:e>
          </m:d>
          <m:r>
            <m:rPr>
              <m:sty m:val="p"/>
            </m:rPr>
            <m:t>,</m:t>
          </m:r>
        </m:oMath>
      </m:oMathPara>
      <w:r>
        <w:rPr>
          <w:sz w:val="24"/>
          <w:szCs w:val="24"/>
        </w:rPr>
        <w:t xml:space="preserve">  (1)</w:t>
      </w:r>
    </w:p>
    <w:p>
      <w:pPr>
        <w:pStyle w:val="FirstParagraph"/>
      </w:pPr>
      <w:r>
        <w:t xml:space="preserve">where</w:t>
      </w:r>
      <w:r>
        <w:t xml:space="preserve"> </w:t>
      </w:r>
      <m:oMath>
        <m:sSub>
          <m:e>
            <m:r>
              <m:t>T</m:t>
            </m:r>
          </m:e>
          <m:sub>
            <m:r>
              <m:rPr>
                <m:sty m:val="p"/>
              </m:rPr>
              <m:t>C</m:t>
            </m:r>
            <m:r>
              <m:rPr>
                <m:sty m:val="p"/>
              </m:rPr>
              <m:t>A</m:t>
            </m:r>
          </m:sub>
        </m:sSub>
      </m:oMath>
      <w:r>
        <w:t xml:space="preserve"> </w:t>
      </w:r>
      <w:r>
        <w:t xml:space="preserve">is the analytic CA-CFAR threshold,</w:t>
      </w:r>
      <w:r>
        <w:t xml:space="preserve"> </w:t>
      </w:r>
      <m:oMath>
        <m:r>
          <m:t>g</m:t>
        </m:r>
        <m:r>
          <m:rPr>
            <m:sty m:val="p"/>
          </m:rPr>
          <m:t>∈</m:t>
        </m:r>
        <m:d>
          <m:dPr>
            <m:begChr m:val="("/>
            <m:endChr m:val=")"/>
            <m:sepChr m:val=""/>
            <m:grow/>
          </m:dPr>
          <m:e>
            <m:r>
              <m:t>0</m:t>
            </m:r>
            <m:r>
              <m:rPr>
                <m:sty m:val="p"/>
              </m:rPr>
              <m:t>,</m:t>
            </m:r>
            <m:r>
              <m:t>1</m:t>
            </m:r>
          </m:e>
        </m:d>
      </m:oMath>
      <w:r>
        <w:t xml:space="preserve"> </w:t>
      </w:r>
      <w:r>
        <w:t xml:space="preserve">is a learned heterogeneity gate and</w:t>
      </w:r>
      <w:r>
        <w:t xml:space="preserve"> </w:t>
      </w:r>
      <m:oMath>
        <m:r>
          <m:t>δ</m:t>
        </m:r>
      </m:oMath>
      <w:r>
        <w:t xml:space="preserve"> </w:t>
      </w:r>
      <w:r>
        <w:t xml:space="preserve">is a bounded log-residual. Detection is the pixel test</w:t>
      </w:r>
      <w:r>
        <w:t xml:space="preserve"> </w:t>
      </w:r>
      <m:oMath>
        <m:r>
          <m:t>I</m:t>
        </m:r>
        <m:r>
          <m:rPr>
            <m:sty m:val="p"/>
          </m:rPr>
          <m:t>&gt;</m:t>
        </m:r>
        <m:sSub>
          <m:e>
            <m:r>
              <m:t>T</m:t>
            </m:r>
          </m:e>
          <m:sub>
            <m:r>
              <m:rPr>
                <m:sty m:val="p"/>
              </m:rPr>
              <m:t>P</m:t>
            </m:r>
            <m:r>
              <m:rPr>
                <m:sty m:val="p"/>
              </m:rPr>
              <m:t>C</m:t>
            </m:r>
            <m:r>
              <m:rPr>
                <m:sty m:val="p"/>
              </m:rPr>
              <m:t>R</m:t>
            </m:r>
          </m:sub>
        </m:sSub>
      </m:oMath>
      <w:r>
        <w:t xml:space="preserve">.</w:t>
      </w:r>
    </w:p>
    <w:p>
      <w:pPr>
        <w:pStyle w:val="BodyText"/>
      </w:pPr>
      <w:r>
        <w:t xml:space="preserve">The contributions are: (i) a fully convolutional residual CFAR that cannot discard the analytic CA prior; (ii) a logarithmic</w:t>
      </w:r>
      <w:r>
        <w:t xml:space="preserve"> </w:t>
      </w:r>
      <m:oMath>
        <m:sSub>
          <m:e>
            <m:r>
              <m:t>P</m:t>
            </m:r>
          </m:e>
          <m:sub>
            <m:r>
              <m:t>f</m:t>
            </m:r>
            <m:r>
              <m:t>a</m:t>
            </m:r>
          </m:sub>
        </m:sSub>
      </m:oMath>
      <w:r>
        <w:t xml:space="preserve">-matching loss that performs most of the calibration work in the present coastline protocol, with the gate retained primarily as a conservative fallback; (iii) a fully specified two-look K-speckle UAV stripmap benchmark with region-wise false-alarm accounting, looks-matched CA/GO/OS controls, clutter mismatch, target crowding, centroid box-</w:t>
      </w:r>
      <m:oMath>
        <m:sSub>
          <m:e>
            <m:r>
              <m:t>F</m:t>
            </m:r>
          </m:e>
          <m:sub>
            <m:r>
              <m:t>1</m:t>
            </m:r>
          </m:sub>
        </m:sSub>
      </m:oMath>
      <w:r>
        <w:t xml:space="preserve">, CA-window sensitivity and a public TerraSAR-X real-clutter transfer; and (iv) a lightweight implementation with 5122 learned parameters and 6944 multiply-adds per pixel. Section 2 reviews related detectors, Section 3 describes the method, Section 4 specifies the evaluation protocol, Section 5 reports results, Section 6 discusses limitations, and Section 7 concludes.</w:t>
      </w:r>
    </w:p>
    <w:bookmarkEnd w:id="21"/>
    <w:bookmarkStart w:id="25" w:name="related-work"/>
    <w:p>
      <w:pPr>
        <w:pStyle w:val="Heading1"/>
      </w:pPr>
      <w:r>
        <w:t xml:space="preserve">2. Related work</w:t>
      </w:r>
    </w:p>
    <w:bookmarkStart w:id="22" w:name="statistical-and-clustering-cfar"/>
    <w:p>
      <w:pPr>
        <w:pStyle w:val="Heading2"/>
      </w:pPr>
      <w:r>
        <w:t xml:space="preserve">2.1 Statistical and clustering CFAR</w:t>
      </w:r>
    </w:p>
    <w:p>
      <w:pPr>
        <w:pStyle w:val="FirstParagraph"/>
      </w:pPr>
      <w:r>
        <w:t xml:space="preserve">Classical CFAR remains the reference for radar pixel detection in speckle [3]. GO- and OS-CFAR, and more recent Weibull Bayesian CFARs with area interference control, target heterogeneous windows [4]. Approximate maximum-likelihood bilateral censoring restores CFAR behaviour in log-normal SAR sea clutter [24]. Sparse imaging with a CFAR-ADMM regularizer folds the detector into reconstruction [5]. Quadratic-statistic PolSAR CFARs extend the same philosophy to polarimetric features [22]. A generalized-Gamma CFAR on range-compressed spaceborne echoes detects ships before azimuth compression [25]. Density clustering after a two-parameter CFAR improves heterogeneous and dense-target windows relative to sliding-ring estimators [26]. Concise polarimetric characterization patterns and graph structure-consistency detectors likewise suppress sea clutter when polarimetry is available [42,50]. None of these methods learns a bounded residual around the analytic threshold</w:t>
      </w:r>
      <w:r>
        <w:t xml:space="preserve"> </w:t>
      </w:r>
      <m:oMath>
        <m:sSub>
          <m:e>
            <m:r>
              <m:t>T</m:t>
            </m:r>
          </m:e>
          <m:sub>
            <m:r>
              <m:rPr>
                <m:sty m:val="p"/>
              </m:rPr>
              <m:t>C</m:t>
            </m:r>
            <m:r>
              <m:rPr>
                <m:sty m:val="p"/>
              </m:rPr>
              <m:t>A</m:t>
            </m:r>
          </m:sub>
        </m:sSub>
      </m:oMath>
      <w:r>
        <w:t xml:space="preserve">.</w:t>
      </w:r>
    </w:p>
    <w:bookmarkEnd w:id="22"/>
    <w:bookmarkStart w:id="23" w:name="cfar-guided-and-box-level-deep-detectors"/>
    <w:p>
      <w:pPr>
        <w:pStyle w:val="Heading2"/>
      </w:pPr>
      <w:r>
        <w:t xml:space="preserve">2.2 CFAR-guided and box-level deep detectors</w:t>
      </w:r>
    </w:p>
    <w:p>
      <w:pPr>
        <w:pStyle w:val="FirstParagraph"/>
      </w:pPr>
      <w:r>
        <w:t xml:space="preserve">CFAR-guided dual-polarization fusion [6] and YOLOv5s-CFAR [7] attach a CFAR map to a box detector. Clutter-intensity statistics can replace a parametric</w:t>
      </w:r>
      <w:r>
        <w:t xml:space="preserve"> </w:t>
      </w:r>
      <m:oMath>
        <m:sSub>
          <m:e>
            <m:r>
              <m:t>P</m:t>
            </m:r>
          </m:e>
          <m:sub>
            <m:r>
              <m:t>f</m:t>
            </m:r>
            <m:r>
              <m:t>a</m:t>
            </m:r>
          </m:sub>
        </m:sSub>
      </m:oMath>
      <w:r>
        <w:t xml:space="preserve"> </w:t>
      </w:r>
      <w:r>
        <w:t xml:space="preserve">model at box level [8]. Complex-valued networks [9], GL-DETR [10], FDI-YOLO [11], lightweight fusion heads [12], YOLO-OSD [19], SMEP-DETR [20] and FANT-Det [23] improve small-ship recall under inshore clutter, but they output boxes. Wavelet-driven YOLOX [37], CSS-YOLO [30] and DBW-YOLO [31] further target harbour false alarms. Progressive divergence-to-concentration paradigms reframe large-scene ship search as a coarse-to-fine population-then-individual problem [32]. Incept-TextCNN detectors and the RCShip benchmark move the task into the range-compressed domain [27,28]. Despeckling-and-detect pipelines [13-15] attack the low-SNR cliff from the image-formation side. CFARnet [21] is the closest neural baseline, but it is a CFAR constraint on a learned detector rather than a residual correction on an immutable CA-CFAR prior.</w:t>
      </w:r>
    </w:p>
    <w:bookmarkEnd w:id="23"/>
    <w:bookmarkStart w:id="24" w:name="X8bb264b89f634574c9297b31d66839d1db1ac1f"/>
    <w:p>
      <w:pPr>
        <w:pStyle w:val="Heading2"/>
      </w:pPr>
      <w:r>
        <w:t xml:space="preserve">2.3 Lightweight detectors for airborne and satellite payloads</w:t>
      </w:r>
    </w:p>
    <w:p>
      <w:pPr>
        <w:pStyle w:val="FirstParagraph"/>
      </w:pPr>
      <w:r>
        <w:t xml:space="preserve">UAV and satellite envelopes motivate compact backbones: DFES-Net with deformable fusion and hierarchical pruning [29], LW-SARDet via decomposed convolution [34], faster/lighter GRSL detection [35], SEFRNet [36], LWSARDet with position-morphology matching [33], SSGY [39], multi-level lightweight fusion [40], Ghost-enhanced LGNet [41], DEPDet [49], YOLOv7oSAR [43], LHSDNet [44], a lightweight TAES CNN [45] and enhanced YOLO for small ships [38]. Those designs report SSDD/HRSID-style box metrics rather than a design</w:t>
      </w:r>
      <w:r>
        <w:t xml:space="preserve"> </w:t>
      </w:r>
      <m:oMath>
        <m:sSub>
          <m:e>
            <m:r>
              <m:t>P</m:t>
            </m:r>
          </m:e>
          <m:sub>
            <m:r>
              <m:t>f</m:t>
            </m:r>
            <m:r>
              <m:t>a</m:t>
            </m:r>
          </m:sub>
        </m:sSub>
      </m:oMath>
      <w:r>
        <w:t xml:space="preserve"> </w:t>
      </w:r>
      <w:r>
        <w:t xml:space="preserve">on a pixel CFAR. Automotive pre-CFAR cubes [16], MiniSAR vehicle pyramids [1], staring-spotlight boats [17] and optical-SAR fusion surveys [18] complete the application context. Rao/Wald maritime-radar tests [46] and triple-channel multimodal radar [47] show that false-alarm control extends beyond stripmap SAR. Quantum matched-filter focusing [48] is a reminder that imaging itself can dominate the compute budget; a residual CFAR must remain small.</w:t>
      </w:r>
    </w:p>
    <w:p>
      <w:pPr>
        <w:pStyle w:val="Caption"/>
      </w:pPr>
      <w:r>
        <w:rPr>
          <w:b/>
          <w:bCs/>
        </w:rPr>
        <w:t>Comparison of PCR-CFAR with recent detector families.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left"/>
            </w:pPr>
            <w:r>
              <w:t xml:space="preserve">Typical output</w:t>
            </w:r>
          </w:p>
        </w:tc>
        <w:tc>
          <w:tcPr/>
          <w:p>
            <w:pPr>
              <w:pStyle w:val="Compact"/>
              <w:jc w:val="left"/>
            </w:pPr>
            <w:r>
              <w:t xml:space="preserve">Design</w:t>
            </w:r>
            <w:r>
              <w:t xml:space="preserve"> </w:t>
            </w:r>
            <m:oMath>
              <m:sSub>
                <m:e>
                  <m:r>
                    <m:t>P</m:t>
                  </m:r>
                </m:e>
                <m:sub>
                  <m:r>
                    <m:t>f</m:t>
                  </m:r>
                  <m:r>
                    <m:t>a</m:t>
                  </m:r>
                </m:sub>
              </m:sSub>
            </m:oMath>
          </w:p>
        </w:tc>
        <w:tc>
          <w:tcPr/>
          <w:p>
            <w:pPr>
              <w:pStyle w:val="Compact"/>
              <w:jc w:val="left"/>
            </w:pPr>
            <w:r>
              <w:t xml:space="preserve">Typical learned scale</w:t>
            </w:r>
          </w:p>
        </w:tc>
        <w:tc>
          <w:tcPr/>
          <w:p>
            <w:pPr>
              <w:pStyle w:val="Compact"/>
              <w:jc w:val="left"/>
            </w:pPr>
            <w:r>
              <w:t xml:space="preserve">Relation to PCR-CFAR</w:t>
            </w:r>
          </w:p>
        </w:tc>
      </w:tr>
      <w:tr>
        <w:tc>
          <w:tcPr/>
          <w:p>
            <w:pPr>
              <w:pStyle w:val="Compact"/>
              <w:jc w:val="left"/>
            </w:pPr>
            <w:r>
              <w:t xml:space="preserve">Statistical CFAR [3-5,22,24-26]</w:t>
            </w:r>
          </w:p>
        </w:tc>
        <w:tc>
          <w:tcPr/>
          <w:p>
            <w:pPr>
              <w:pStyle w:val="Compact"/>
              <w:jc w:val="left"/>
            </w:pPr>
            <w:r>
              <w:t xml:space="preserve">pixel</w:t>
            </w:r>
          </w:p>
        </w:tc>
        <w:tc>
          <w:tcPr/>
          <w:p>
            <w:pPr>
              <w:pStyle w:val="Compact"/>
              <w:jc w:val="left"/>
            </w:pPr>
            <w:r>
              <w:t xml:space="preserve">yes</w:t>
            </w:r>
          </w:p>
        </w:tc>
        <w:tc>
          <w:tcPr/>
          <w:p>
            <w:pPr>
              <w:pStyle w:val="Compact"/>
              <w:jc w:val="left"/>
            </w:pPr>
            <w:r>
              <w:t xml:space="preserve">none</w:t>
            </w:r>
          </w:p>
        </w:tc>
        <w:tc>
          <w:tcPr/>
          <w:p>
            <w:pPr>
              <w:pStyle w:val="Compact"/>
              <w:jc w:val="left"/>
            </w:pPr>
            <w:r>
              <w:t xml:space="preserve">PCR learns a residual on CA; it does not replace GO/OS/K-CFAR theory</w:t>
            </w:r>
          </w:p>
        </w:tc>
      </w:tr>
      <w:tr>
        <w:tc>
          <w:tcPr/>
          <w:p>
            <w:pPr>
              <w:pStyle w:val="Compact"/>
              <w:jc w:val="left"/>
            </w:pPr>
            <w:r>
              <w:t xml:space="preserve">CFAR-guided YOLO [6,7]</w:t>
            </w:r>
          </w:p>
        </w:tc>
        <w:tc>
          <w:tcPr/>
          <w:p>
            <w:pPr>
              <w:pStyle w:val="Compact"/>
              <w:jc w:val="left"/>
            </w:pPr>
            <w:r>
              <w:t xml:space="preserve">box</w:t>
            </w:r>
          </w:p>
        </w:tc>
        <w:tc>
          <w:tcPr/>
          <w:p>
            <w:pPr>
              <w:pStyle w:val="Compact"/>
              <w:jc w:val="left"/>
            </w:pPr>
            <w:r>
              <w:t xml:space="preserve">CFAR as extra map</w:t>
            </w:r>
          </w:p>
        </w:tc>
        <w:tc>
          <w:tcPr/>
          <w:p>
            <w:pPr>
              <w:pStyle w:val="Compact"/>
              <w:jc w:val="left"/>
            </w:pPr>
            <m:oMath>
              <m:sSup>
                <m:e>
                  <m:r>
                    <m:t>10</m:t>
                  </m:r>
                </m:e>
                <m:sup>
                  <m:r>
                    <m:t>6</m:t>
                  </m:r>
                </m:sup>
              </m:sSup>
            </m:oMath>
            <w:r>
              <w:t xml:space="preserve">-</w:t>
            </w:r>
            <m:oMath>
              <m:sSup>
                <m:e>
                  <m:r>
                    <m:t>10</m:t>
                  </m:r>
                </m:e>
                <m:sup>
                  <m:r>
                    <m:t>7</m:t>
                  </m:r>
                </m:sup>
              </m:sSup>
            </m:oMath>
          </w:p>
        </w:tc>
        <w:tc>
          <w:tcPr/>
          <w:p>
            <w:pPr>
              <w:pStyle w:val="Compact"/>
              <w:jc w:val="left"/>
            </w:pPr>
            <w:r>
              <w:t xml:space="preserve">complementary box detector, not a pixel test</w:t>
            </w:r>
          </w:p>
        </w:tc>
      </w:tr>
      <w:tr>
        <w:tc>
          <w:tcPr/>
          <w:p>
            <w:pPr>
              <w:pStyle w:val="Compact"/>
              <w:jc w:val="left"/>
            </w:pPr>
            <w:r>
              <w:t xml:space="preserve">Lightweight SAR YOLO [29,33-36,39-41,43-45,49]</w:t>
            </w:r>
          </w:p>
        </w:tc>
        <w:tc>
          <w:tcPr/>
          <w:p>
            <w:pPr>
              <w:pStyle w:val="Compact"/>
              <w:jc w:val="left"/>
            </w:pPr>
            <w:r>
              <w:t xml:space="preserve">box</w:t>
            </w:r>
          </w:p>
        </w:tc>
        <w:tc>
          <w:tcPr/>
          <w:p>
            <w:pPr>
              <w:pStyle w:val="Compact"/>
              <w:jc w:val="left"/>
            </w:pPr>
            <w:r>
              <w:t xml:space="preserve">no</w:t>
            </w:r>
          </w:p>
        </w:tc>
        <w:tc>
          <w:tcPr/>
          <w:p>
            <w:pPr>
              <w:pStyle w:val="Compact"/>
              <w:jc w:val="left"/>
            </w:pPr>
            <m:oMath>
              <m:sSup>
                <m:e>
                  <m:r>
                    <m:t>10</m:t>
                  </m:r>
                </m:e>
                <m:sup>
                  <m:r>
                    <m:t>6</m:t>
                  </m:r>
                </m:sup>
              </m:sSup>
            </m:oMath>
            <w:r>
              <w:t xml:space="preserve"> </w:t>
            </w:r>
            <w:r>
              <w:t xml:space="preserve">class</w:t>
            </w:r>
          </w:p>
        </w:tc>
        <w:tc>
          <w:tcPr/>
          <w:p>
            <w:pPr>
              <w:pStyle w:val="Compact"/>
              <w:jc w:val="left"/>
            </w:pPr>
            <w:r>
              <w:t xml:space="preserve">mAP-oriented operating point</w:t>
            </w:r>
          </w:p>
        </w:tc>
      </w:tr>
      <w:tr>
        <w:tc>
          <w:tcPr/>
          <w:p>
            <w:pPr>
              <w:pStyle w:val="Compact"/>
              <w:jc w:val="left"/>
            </w:pPr>
            <w:r>
              <w:t xml:space="preserve">Transformers / DETR [10,20,23]</w:t>
            </w:r>
          </w:p>
        </w:tc>
        <w:tc>
          <w:tcPr/>
          <w:p>
            <w:pPr>
              <w:pStyle w:val="Compact"/>
              <w:jc w:val="left"/>
            </w:pPr>
            <w:r>
              <w:t xml:space="preserve">box</w:t>
            </w:r>
          </w:p>
        </w:tc>
        <w:tc>
          <w:tcPr/>
          <w:p>
            <w:pPr>
              <w:pStyle w:val="Compact"/>
              <w:jc w:val="left"/>
            </w:pPr>
            <w:r>
              <w:t xml:space="preserve">no</w:t>
            </w:r>
          </w:p>
        </w:tc>
        <w:tc>
          <w:tcPr/>
          <w:p>
            <w:pPr>
              <w:pStyle w:val="Compact"/>
              <w:jc w:val="left"/>
            </w:pPr>
            <w:r>
              <w:t xml:space="preserve">large</w:t>
            </w:r>
          </w:p>
        </w:tc>
        <w:tc>
          <w:tcPr/>
          <w:p>
            <w:pPr>
              <w:pStyle w:val="Compact"/>
              <w:jc w:val="left"/>
            </w:pPr>
            <w:r>
              <w:t xml:space="preserve">inshore recall, not explicit CFAR calibration</w:t>
            </w:r>
          </w:p>
        </w:tc>
      </w:tr>
      <w:tr>
        <w:tc>
          <w:tcPr/>
          <w:p>
            <w:pPr>
              <w:pStyle w:val="Compact"/>
              <w:jc w:val="left"/>
            </w:pPr>
            <w:r>
              <w:t xml:space="preserve">CFARnet [21]</w:t>
            </w:r>
          </w:p>
        </w:tc>
        <w:tc>
          <w:tcPr/>
          <w:p>
            <w:pPr>
              <w:pStyle w:val="Compact"/>
              <w:jc w:val="left"/>
            </w:pPr>
            <w:r>
              <w:t xml:space="preserve">pixel / LRT</w:t>
            </w:r>
          </w:p>
        </w:tc>
        <w:tc>
          <w:tcPr/>
          <w:p>
            <w:pPr>
              <w:pStyle w:val="Compact"/>
              <w:jc w:val="left"/>
            </w:pPr>
            <w:r>
              <w:t xml:space="preserve">constrained</w:t>
            </w:r>
          </w:p>
        </w:tc>
        <w:tc>
          <w:tcPr/>
          <w:p>
            <w:pPr>
              <w:pStyle w:val="Compact"/>
              <w:jc w:val="left"/>
            </w:pPr>
            <w:r>
              <w:t xml:space="preserve">neural detector</w:t>
            </w:r>
          </w:p>
        </w:tc>
        <w:tc>
          <w:tcPr/>
          <w:p>
            <w:pPr>
              <w:pStyle w:val="Compact"/>
              <w:jc w:val="left"/>
            </w:pPr>
            <w:r>
              <w:t xml:space="preserve">CFAR penalty on a free learned test; PCR preserves</w:t>
            </w:r>
            <w:r>
              <w:t xml:space="preserve"> </w:t>
            </w:r>
            <m:oMath>
              <m:sSub>
                <m:e>
                  <m:r>
                    <m:t>T</m:t>
                  </m:r>
                </m:e>
                <m:sub>
                  <m:r>
                    <m:rPr>
                      <m:sty m:val="p"/>
                    </m:rPr>
                    <m:t>C</m:t>
                  </m:r>
                  <m:r>
                    <m:rPr>
                      <m:sty m:val="p"/>
                    </m:rPr>
                    <m:t>A</m:t>
                  </m:r>
                </m:sub>
              </m:sSub>
            </m:oMath>
          </w:p>
        </w:tc>
      </w:tr>
      <w:tr>
        <w:tc>
          <w:tcPr/>
          <w:p>
            <w:pPr>
              <w:pStyle w:val="Compact"/>
              <w:jc w:val="left"/>
            </w:pPr>
            <w:r>
              <w:t xml:space="preserve">Polarimetric / fusion [9,18,42,50]</w:t>
            </w:r>
          </w:p>
        </w:tc>
        <w:tc>
          <w:tcPr/>
          <w:p>
            <w:pPr>
              <w:pStyle w:val="Compact"/>
              <w:jc w:val="left"/>
            </w:pPr>
            <w:r>
              <w:t xml:space="preserve">box or polarimetric map</w:t>
            </w:r>
          </w:p>
        </w:tc>
        <w:tc>
          <w:tcPr/>
          <w:p>
            <w:pPr>
              <w:pStyle w:val="Compact"/>
              <w:jc w:val="left"/>
            </w:pPr>
            <w:r>
              <w:t xml:space="preserve">mixed</w:t>
            </w:r>
          </w:p>
        </w:tc>
        <w:tc>
          <w:tcPr/>
          <w:p>
            <w:pPr>
              <w:pStyle w:val="Compact"/>
              <w:jc w:val="left"/>
            </w:pPr>
            <w:r>
              <w:t xml:space="preserve">mixed</w:t>
            </w:r>
          </w:p>
        </w:tc>
        <w:tc>
          <w:tcPr/>
          <w:p>
            <w:pPr>
              <w:pStyle w:val="Compact"/>
              <w:jc w:val="left"/>
            </w:pPr>
            <w:r>
              <w:t xml:space="preserve">requires dual-pol or optical information</w:t>
            </w:r>
          </w:p>
        </w:tc>
      </w:tr>
    </w:tbl>
    <w:bookmarkEnd w:id="24"/>
    <w:bookmarkEnd w:id="25"/>
    <w:bookmarkStart w:id="30" w:name="method"/>
    <w:p>
      <w:pPr>
        <w:pStyle w:val="Heading1"/>
      </w:pPr>
      <w:r>
        <w:t xml:space="preserve">3. Method</w:t>
      </w:r>
    </w:p>
    <w:bookmarkStart w:id="26" w:name="scene-model"/>
    <w:p>
      <w:pPr>
        <w:pStyle w:val="Heading2"/>
      </w:pPr>
      <w:r>
        <w:t xml:space="preserve">3.1 Scene model</w:t>
      </w:r>
    </w:p>
    <w:p>
      <w:pPr>
        <w:pStyle w:val="FirstParagraph"/>
      </w:pPr>
      <w:r>
        <w:t xml:space="preserve">Each</w:t>
      </w:r>
      <w:r>
        <w:t xml:space="preserve"> </w:t>
      </w:r>
      <m:oMath>
        <m:r>
          <m:t>192</m:t>
        </m:r>
        <m:r>
          <m:rPr>
            <m:sty m:val="p"/>
          </m:rPr>
          <m:t>×</m:t>
        </m:r>
        <m:r>
          <m:t>256</m:t>
        </m:r>
      </m:oMath>
      <w:r>
        <w:t xml:space="preserve"> </w:t>
      </w:r>
      <w:r>
        <w:t xml:space="preserve">intensity map is a two-look K-speckle UAV stripmap with a land-sea coastline, range spreading, and six point targets for training and Tables 1-4 or five targets for showcase figures. Targets are three-pixel Gaussian scatterers at a prescribed signal-to-clutter ratio (SCR). The compound-Gaussian texture follows the family used to analyse CA-CFAR in correlated K sea clutter [3]. Speckle motivates local CFAR thresholding rather than a global threshold [13-15,24]. UAV operation further motivates a lightweight module rather than a multi-million-parameter box detector [1,12,16,29,33-36,39-41,43-45,49]. Range-compressed CFARs [25] and clustering CFARs [26] are complementary priors; this study retains focused two-look intensity. Polarimetric entropy and graph-consistency methods [42,50] would apply only if the UAV collected dual-polarization data.</w:t>
      </w:r>
    </w:p>
    <w:bookmarkEnd w:id="26"/>
    <w:bookmarkStart w:id="27" w:name="analytic-cfar-prior"/>
    <w:p>
      <w:pPr>
        <w:pStyle w:val="Heading2"/>
      </w:pPr>
      <w:r>
        <w:t xml:space="preserve">3.2 Analytic CFAR prior</w:t>
      </w:r>
    </w:p>
    <w:p>
      <w:pPr>
        <w:pStyle w:val="FirstParagraph"/>
      </w:pPr>
      <w:r>
        <w:t xml:space="preserve">A</w:t>
      </w:r>
      <w:r>
        <w:t xml:space="preserve"> </w:t>
      </w:r>
      <m:oMath>
        <m:r>
          <m:t>21</m:t>
        </m:r>
        <m:r>
          <m:rPr>
            <m:sty m:val="p"/>
          </m:rPr>
          <m:t>×</m:t>
        </m:r>
        <m:r>
          <m:t>21</m:t>
        </m:r>
      </m:oMath>
      <w:r>
        <w:t xml:space="preserve"> </w:t>
      </w:r>
      <w:r>
        <w:t xml:space="preserve">window with a</w:t>
      </w:r>
      <w:r>
        <w:t xml:space="preserve"> </w:t>
      </w:r>
      <m:oMath>
        <m:r>
          <m:t>5</m:t>
        </m:r>
        <m:r>
          <m:rPr>
            <m:sty m:val="p"/>
          </m:rPr>
          <m:t>×</m:t>
        </m:r>
        <m:r>
          <m:t>5</m:t>
        </m:r>
      </m:oMath>
      <w:r>
        <w:t xml:space="preserve"> </w:t>
      </w:r>
      <w:r>
        <w:t xml:space="preserve">guard ring yields</w:t>
      </w:r>
    </w:p>
    <w:p>
      <w:pPr>
        <w:pStyle w:val="BodyText"/>
      </w:pPr>
      <m:oMathPara>
        <m:oMathParaPr>
          <m:jc m:val="center"/>
        </m:oMathParaPr>
        <m:oMath>
          <m:r>
            <m:t>N</m:t>
          </m:r>
          <m:r>
            <m:rPr>
              <m:sty m:val="p"/>
            </m:rPr>
            <m:t>=</m:t>
          </m:r>
          <m:sSup>
            <m:e>
              <m:r>
                <m:t>21</m:t>
              </m:r>
            </m:e>
            <m:sup>
              <m:r>
                <m:t>2</m:t>
              </m:r>
            </m:sup>
          </m:sSup>
          <m:r>
            <m:rPr>
              <m:sty m:val="p"/>
            </m:rPr>
            <m:t>−</m:t>
          </m:r>
          <m:sSup>
            <m:e>
              <m:r>
                <m:t>5</m:t>
              </m:r>
            </m:e>
            <m:sup>
              <m:r>
                <m:t>2</m:t>
              </m:r>
            </m:sup>
          </m:sSup>
          <m:r>
            <m:rPr>
              <m:sty m:val="p"/>
            </m:rPr>
            <m:t>=</m:t>
          </m:r>
          <m:r>
            <m:t>416</m:t>
          </m:r>
        </m:oMath>
      </m:oMathPara>
      <w:r>
        <w:rPr>
          <w:sz w:val="24"/>
          <w:szCs w:val="24"/>
        </w:rPr>
        <w:t xml:space="preserve">  (2)</w:t>
      </w:r>
    </w:p>
    <w:p>
      <w:pPr>
        <w:pStyle w:val="FirstParagraph"/>
      </w:pPr>
      <w:r>
        <w:t xml:space="preserve">training cells and a ring mean</w:t>
      </w:r>
      <w:r>
        <w:t xml:space="preserve"> </w:t>
      </w:r>
      <m:oMath>
        <m:r>
          <m:t>μ</m:t>
        </m:r>
      </m:oMath>
      <w:r>
        <w:t xml:space="preserve"> </w:t>
      </w:r>
      <w:r>
        <w:t xml:space="preserve">computed by two uniform filters. For exponential single-look intensity, the CA-CFAR scale and threshold are</w:t>
      </w:r>
    </w:p>
    <w:p>
      <w:pPr>
        <w:pStyle w:val="BodyText"/>
      </w:pPr>
      <m:oMathPara>
        <m:oMathParaPr>
          <m:jc m:val="center"/>
        </m:oMathParaPr>
        <m:oMath>
          <m:sSub>
            <m:e>
              <m:r>
                <m:t>α</m:t>
              </m:r>
            </m:e>
            <m:sub>
              <m:r>
                <m:t>L</m:t>
              </m:r>
              <m:r>
                <m:rPr>
                  <m:sty m:val="p"/>
                </m:rPr>
                <m:t>=</m:t>
              </m:r>
              <m:r>
                <m:t>1</m:t>
              </m:r>
            </m:sub>
          </m:sSub>
          <m:r>
            <m:rPr>
              <m:sty m:val="p"/>
            </m:rPr>
            <m:t>=</m:t>
          </m:r>
          <m:r>
            <m:t>N</m:t>
          </m:r>
          <m:d>
            <m:dPr>
              <m:begChr m:val="("/>
              <m:endChr m:val=")"/>
              <m:sepChr m:val=""/>
              <m:grow/>
            </m:dPr>
            <m:e>
              <m:sSubSup>
                <m:e>
                  <m:r>
                    <m:t>P</m:t>
                  </m:r>
                </m:e>
                <m:sub>
                  <m:r>
                    <m:t>f</m:t>
                  </m:r>
                  <m:r>
                    <m:t>a</m:t>
                  </m:r>
                </m:sub>
                <m:sup>
                  <m:r>
                    <m:rPr>
                      <m:sty m:val="p"/>
                    </m:rPr>
                    <m:t>−</m:t>
                  </m:r>
                  <m:r>
                    <m:t>1</m:t>
                  </m:r>
                  <m:r>
                    <m:rPr>
                      <m:sty m:val="p"/>
                    </m:rPr>
                    <m:t>/</m:t>
                  </m:r>
                  <m:r>
                    <m:t>N</m:t>
                  </m:r>
                </m:sup>
              </m:sSubSup>
              <m:r>
                <m:rPr>
                  <m:sty m:val="p"/>
                </m:rPr>
                <m:t>−</m:t>
              </m:r>
              <m:r>
                <m:t>1</m:t>
              </m:r>
            </m:e>
          </m:d>
          <m:r>
            <m:rPr>
              <m:sty m:val="p"/>
            </m:rPr>
            <m:t>,</m:t>
          </m:r>
          <m:r>
            <m:t>  </m:t>
          </m:r>
          <m:sSub>
            <m:e>
              <m:r>
                <m:t>T</m:t>
              </m:r>
            </m:e>
            <m:sub>
              <m:r>
                <m:rPr>
                  <m:sty m:val="p"/>
                </m:rPr>
                <m:t>C</m:t>
              </m:r>
              <m:r>
                <m:rPr>
                  <m:sty m:val="p"/>
                </m:rPr>
                <m:t>A</m:t>
              </m:r>
            </m:sub>
          </m:sSub>
          <m:r>
            <m:rPr>
              <m:sty m:val="p"/>
            </m:rPr>
            <m:t>=</m:t>
          </m:r>
          <m:sSub>
            <m:e>
              <m:r>
                <m:t>α</m:t>
              </m:r>
            </m:e>
            <m:sub>
              <m:r>
                <m:t>L</m:t>
              </m:r>
              <m:r>
                <m:rPr>
                  <m:sty m:val="p"/>
                </m:rPr>
                <m:t>=</m:t>
              </m:r>
              <m:r>
                <m:t>1</m:t>
              </m:r>
            </m:sub>
          </m:sSub>
          <m:r>
            <m:t>μ</m:t>
          </m:r>
          <m:r>
            <m:rPr>
              <m:sty m:val="p"/>
            </m:rPr>
            <m:t>.</m:t>
          </m:r>
        </m:oMath>
      </m:oMathPara>
      <w:r>
        <w:rPr>
          <w:sz w:val="24"/>
          <w:szCs w:val="24"/>
        </w:rPr>
        <w:t xml:space="preserve">  (3)</w:t>
      </w:r>
    </w:p>
    <w:p>
      <w:pPr>
        <w:pStyle w:val="FirstParagraph"/>
      </w:pPr>
      <w:r>
        <w:t xml:space="preserve">The scenes themselves use two-look K speckle, so</w:t>
      </w:r>
      <w:r>
        <w:t xml:space="preserve"> </w:t>
      </w:r>
      <m:oMath>
        <m:sSub>
          <m:e>
            <m:r>
              <m:t>α</m:t>
            </m:r>
          </m:e>
          <m:sub>
            <m:r>
              <m:t>L</m:t>
            </m:r>
            <m:r>
              <m:rPr>
                <m:sty m:val="p"/>
              </m:rPr>
              <m:t>=</m:t>
            </m:r>
            <m:r>
              <m:t>1</m:t>
            </m:r>
          </m:sub>
        </m:sSub>
      </m:oMath>
      <w:r>
        <w:t xml:space="preserve"> </w:t>
      </w:r>
      <w:r>
        <w:t xml:space="preserve">is an analytic approximation rather than an exact K-CFAR scale [3]. For looks-matched analytic controls, the corresponding gamma-model threshold scale is denoted</w:t>
      </w:r>
      <w:r>
        <w:t xml:space="preserve"> </w:t>
      </w:r>
      <m:oMath>
        <m:sSub>
          <m:e>
            <m:r>
              <m:t>α</m:t>
            </m:r>
          </m:e>
          <m:sub>
            <m:r>
              <m:t>L</m:t>
            </m:r>
          </m:sub>
        </m:sSub>
      </m:oMath>
      <w:r>
        <w:t xml:space="preserve">. The</w:t>
      </w:r>
      <w:r>
        <w:t xml:space="preserve"> </w:t>
      </w:r>
      <m:oMath>
        <m:r>
          <m:t>L</m:t>
        </m:r>
        <m:r>
          <m:rPr>
            <m:sty m:val="p"/>
          </m:rPr>
          <m:t>=</m:t>
        </m:r>
        <m:r>
          <m:t>2</m:t>
        </m:r>
      </m:oMath>
      <w:r>
        <w:t xml:space="preserve"> </w:t>
      </w:r>
      <w:r>
        <w:t xml:space="preserve">scale is used only for CA-2L/GO-2L/OS-2L controls and is not the prior seen by PCR-CFAR. GO-CFAR takes the greater of left/right rectangular means; OS-CFAR uses a 75th-percentile proxy rather than an exact order statistic [4]. Local coefficient of variation (CV) on the same ring is a third input channel. Changing the CA window to</w:t>
      </w:r>
      <w:r>
        <w:t xml:space="preserve"> </w:t>
      </w:r>
      <m:oMath>
        <m:r>
          <m:t>13</m:t>
        </m:r>
        <m:r>
          <m:rPr>
            <m:sty m:val="p"/>
          </m:rPr>
          <m:t>×</m:t>
        </m:r>
        <m:r>
          <m:t>13</m:t>
        </m:r>
      </m:oMath>
      <w:r>
        <w:t xml:space="preserve"> </w:t>
      </w:r>
      <w:r>
        <w:t xml:space="preserve">or</w:t>
      </w:r>
      <w:r>
        <w:t xml:space="preserve"> </w:t>
      </w:r>
      <m:oMath>
        <m:r>
          <m:t>31</m:t>
        </m:r>
        <m:r>
          <m:rPr>
            <m:sty m:val="p"/>
          </m:rPr>
          <m:t>×</m:t>
        </m:r>
        <m:r>
          <m:t>31</m:t>
        </m:r>
      </m:oMath>
      <w:r>
        <w:t xml:space="preserve"> </w:t>
      </w:r>
      <w:r>
        <w:t xml:space="preserve">leaves the exponential-CA empirical</w:t>
      </w:r>
      <w:r>
        <w:t xml:space="preserve"> </w:t>
      </w:r>
      <m:oMath>
        <m:sSub>
          <m:e>
            <m:r>
              <m:t>P</m:t>
            </m:r>
          </m:e>
          <m:sub>
            <m:r>
              <m:t>f</m:t>
            </m:r>
            <m:r>
              <m:t>a</m:t>
            </m:r>
          </m:sub>
        </m:sSub>
      </m:oMath>
      <w:r>
        <w:t xml:space="preserve"> </w:t>
      </w:r>
      <w:r>
        <w:t xml:space="preserve">near</w:t>
      </w:r>
      <w:r>
        <w:t xml:space="preserve"> </w:t>
      </w:r>
      <m:oMath>
        <m:r>
          <m:t>5.4</m:t>
        </m:r>
        <m:r>
          <m:rPr>
            <m:sty m:val="p"/>
          </m:rPr>
          <m:t>×</m:t>
        </m:r>
        <m:sSup>
          <m:e>
            <m:r>
              <m:t>10</m:t>
            </m:r>
          </m:e>
          <m:sup>
            <m:r>
              <m:rPr>
                <m:sty m:val="p"/>
              </m:rPr>
              <m:t>−</m:t>
            </m:r>
            <m:r>
              <m:t>3</m:t>
            </m:r>
          </m:sup>
        </m:sSup>
      </m:oMath>
      <w:r>
        <w:t xml:space="preserve">-</w:t>
      </w:r>
      <m:oMath>
        <m:r>
          <m:t>5.7</m:t>
        </m:r>
        <m:r>
          <m:rPr>
            <m:sty m:val="p"/>
          </m:rPr>
          <m:t>×</m:t>
        </m:r>
        <m:sSup>
          <m:e>
            <m:r>
              <m:t>10</m:t>
            </m:r>
          </m:e>
          <m:sup>
            <m:r>
              <m:rPr>
                <m:sty m:val="p"/>
              </m:rPr>
              <m:t>−</m:t>
            </m:r>
            <m:r>
              <m:t>3</m:t>
            </m:r>
          </m:sup>
        </m:sSup>
      </m:oMath>
      <w:r>
        <w:t xml:space="preserve">, showing that the shoreline excess is not a window-size artefact.</w:t>
      </w:r>
    </w:p>
    <w:p>
      <w:pPr>
        <w:pStyle w:val="BodyText"/>
      </w:pPr>
      <m:oMathPara>
        <m:oMathParaPr>
          <m:jc m:val="center"/>
        </m:oMathParaPr>
        <m:oMath>
          <m:sSub>
            <m:e>
              <m:r>
                <m:t>α</m:t>
              </m:r>
            </m:e>
            <m:sub>
              <m:r>
                <m:t>L</m:t>
              </m:r>
            </m:sub>
          </m:sSub>
          <m:r>
            <m:rPr>
              <m:sty m:val="p"/>
            </m:rPr>
            <m:t>=</m:t>
          </m:r>
          <m:r>
            <m:t>N</m:t>
          </m:r>
          <m:d>
            <m:dPr>
              <m:begChr m:val="("/>
              <m:endChr m:val=")"/>
              <m:sepChr m:val=""/>
              <m:grow/>
            </m:dPr>
            <m:e>
              <m:sSubSup>
                <m:e>
                  <m:r>
                    <m:t>P</m:t>
                  </m:r>
                </m:e>
                <m:sub>
                  <m:r>
                    <m:t>f</m:t>
                  </m:r>
                  <m:r>
                    <m:t>a</m:t>
                  </m:r>
                </m:sub>
                <m:sup>
                  <m:r>
                    <m:rPr>
                      <m:sty m:val="p"/>
                    </m:rPr>
                    <m:t>−</m:t>
                  </m:r>
                  <m:r>
                    <m:t>1</m:t>
                  </m:r>
                  <m:r>
                    <m:rPr>
                      <m:sty m:val="p"/>
                    </m:rPr>
                    <m:t>/</m:t>
                  </m:r>
                  <m:r>
                    <m:rPr>
                      <m:sty m:val="p"/>
                    </m:rPr>
                    <m:t>(</m:t>
                  </m:r>
                  <m:r>
                    <m:t>N</m:t>
                  </m:r>
                  <m:r>
                    <m:t>L</m:t>
                  </m:r>
                  <m:r>
                    <m:rPr>
                      <m:sty m:val="p"/>
                    </m:rPr>
                    <m:t>)</m:t>
                  </m:r>
                </m:sup>
              </m:sSubSup>
              <m:r>
                <m:rPr>
                  <m:sty m:val="p"/>
                </m:rPr>
                <m:t>−</m:t>
              </m:r>
              <m:r>
                <m:t>1</m:t>
              </m:r>
            </m:e>
          </m:d>
        </m:oMath>
      </m:oMathPara>
      <w:r>
        <w:rPr>
          <w:sz w:val="24"/>
          <w:szCs w:val="24"/>
        </w:rPr>
        <w:t xml:space="preserve">  (4)</w:t>
      </w:r>
    </w:p>
    <w:bookmarkEnd w:id="27"/>
    <w:bookmarkStart w:id="28" w:name="residual-head"/>
    <w:p>
      <w:pPr>
        <w:pStyle w:val="Heading2"/>
      </w:pPr>
      <w:r>
        <w:t xml:space="preserve">3.3 Residual head</w:t>
      </w:r>
    </w:p>
    <w:p>
      <w:pPr>
        <w:pStyle w:val="FirstParagraph"/>
      </w:pPr>
      <w:r>
        <w:t xml:space="preserve">Inputs are</w:t>
      </w:r>
      <w:r>
        <w:t xml:space="preserve"> </w:t>
      </w:r>
      <m:oMath>
        <m:d>
          <m:dPr>
            <m:begChr m:val="("/>
            <m:endChr m:val=")"/>
            <m:sepChr m:val=""/>
            <m:grow/>
          </m:dPr>
          <m:e>
            <m:r>
              <m:rPr>
                <m:sty m:val="p"/>
              </m:rPr>
              <m:t>log</m:t>
            </m:r>
            <m:r>
              <m:t>I</m:t>
            </m:r>
            <m:r>
              <m:rPr>
                <m:sty m:val="p"/>
              </m:rPr>
              <m:t>,</m:t>
            </m:r>
            <m:r>
              <m:rPr>
                <m:sty m:val="p"/>
              </m:rPr>
              <m:t>log</m:t>
            </m:r>
            <m:sSub>
              <m:e>
                <m:r>
                  <m:t>T</m:t>
                </m:r>
              </m:e>
              <m:sub>
                <m:r>
                  <m:rPr>
                    <m:sty m:val="p"/>
                  </m:rPr>
                  <m:t>C</m:t>
                </m:r>
                <m:r>
                  <m:rPr>
                    <m:sty m:val="p"/>
                  </m:rPr>
                  <m:t>A</m:t>
                </m:r>
              </m:sub>
            </m:sSub>
            <m:r>
              <m:rPr>
                <m:sty m:val="p"/>
              </m:rPr>
              <m:t>,</m:t>
            </m:r>
            <m:r>
              <m:rPr>
                <m:sty m:val="p"/>
              </m:rPr>
              <m:t>C</m:t>
            </m:r>
            <m:r>
              <m:rPr>
                <m:sty m:val="p"/>
              </m:rPr>
              <m:t>V</m:t>
            </m:r>
            <m:r>
              <m:rPr>
                <m:sty m:val="p"/>
              </m:rPr>
              <m:t>/</m:t>
            </m:r>
            <m:r>
              <m:t>5</m:t>
            </m:r>
          </m:e>
        </m:d>
      </m:oMath>
      <w:r>
        <w:t xml:space="preserve">. Three</w:t>
      </w:r>
      <w:r>
        <w:t xml:space="preserve"> </w:t>
      </w:r>
      <m:oMath>
        <m:r>
          <m:t>3</m:t>
        </m:r>
        <m:r>
          <m:rPr>
            <m:sty m:val="p"/>
          </m:rPr>
          <m:t>×</m:t>
        </m:r>
        <m:r>
          <m:t>3</m:t>
        </m:r>
      </m:oMath>
      <w:r>
        <w:t xml:space="preserve"> </w:t>
      </w:r>
      <w:r>
        <w:t xml:space="preserve">SiLU convolutions with 16 channels, followed by two</w:t>
      </w:r>
      <w:r>
        <w:t xml:space="preserve"> </w:t>
      </w:r>
      <m:oMath>
        <m:r>
          <m:t>1</m:t>
        </m:r>
        <m:r>
          <m:rPr>
            <m:sty m:val="p"/>
          </m:rPr>
          <m:t>×</m:t>
        </m:r>
        <m:r>
          <m:t>1</m:t>
        </m:r>
      </m:oMath>
      <w:r>
        <w:t xml:space="preserve"> </w:t>
      </w:r>
      <w:r>
        <w:t xml:space="preserve">heads, produce</w:t>
      </w:r>
    </w:p>
    <w:p>
      <w:pPr>
        <w:pStyle w:val="BodyText"/>
      </w:pPr>
      <m:oMathPara>
        <m:oMathParaPr>
          <m:jc m:val="center"/>
        </m:oMathParaPr>
        <m:oMath>
          <m:r>
            <m:t>δ</m:t>
          </m:r>
          <m:r>
            <m:rPr>
              <m:sty m:val="p"/>
            </m:rPr>
            <m:t>=</m:t>
          </m:r>
          <m:r>
            <m:t>1.2</m:t>
          </m:r>
          <m:r>
            <m:rPr>
              <m:sty m:val="p"/>
            </m:rPr>
            <m:t>tanh</m:t>
          </m:r>
          <m:d>
            <m:dPr>
              <m:begChr m:val="("/>
              <m:endChr m:val=")"/>
              <m:sepChr m:val=""/>
              <m:grow/>
            </m:dPr>
            <m:e>
              <m:r>
                <m:rPr>
                  <m:sty m:val="p"/>
                </m:rPr>
                <m:t>⋅</m:t>
              </m:r>
            </m:e>
          </m:d>
          <m:r>
            <m:rPr>
              <m:sty m:val="p"/>
            </m:rPr>
            <m:t>,</m:t>
          </m:r>
          <m:r>
            <m:t>  </m:t>
          </m:r>
          <m:r>
            <m:t>g</m:t>
          </m:r>
          <m:r>
            <m:rPr>
              <m:sty m:val="p"/>
            </m:rPr>
            <m:t>=</m:t>
          </m:r>
          <m:r>
            <m:t>σ</m:t>
          </m:r>
          <m:d>
            <m:dPr>
              <m:begChr m:val="("/>
              <m:endChr m:val=")"/>
              <m:sepChr m:val=""/>
              <m:grow/>
            </m:dPr>
            <m:e>
              <m:r>
                <m:rPr>
                  <m:sty m:val="p"/>
                </m:rPr>
                <m:t>⋅</m:t>
              </m:r>
            </m:e>
          </m:d>
          <m:r>
            <m:rPr>
              <m:sty m:val="p"/>
            </m:rPr>
            <m:t>.</m:t>
          </m:r>
        </m:oMath>
      </m:oMathPara>
      <w:r>
        <w:rPr>
          <w:sz w:val="24"/>
          <w:szCs w:val="24"/>
        </w:rPr>
        <w:t xml:space="preserve">  (5)</w:t>
      </w:r>
    </w:p>
    <w:p>
      <w:pPr>
        <w:pStyle w:val="FirstParagraph"/>
      </w:pPr>
      <w:r>
        <w:t xml:space="preserve">If</w:t>
      </w:r>
      <w:r>
        <w:t xml:space="preserve"> </w:t>
      </w:r>
      <m:oMath>
        <m:r>
          <m:t>g</m:t>
        </m:r>
        <m:r>
          <m:rPr>
            <m:sty m:val="p"/>
          </m:rPr>
          <m:t>→</m:t>
        </m:r>
        <m:r>
          <m:t>0</m:t>
        </m:r>
      </m:oMath>
      <w:r>
        <w:t xml:space="preserve">, the threshold falls back to CA-CFAR. In practice, the mean gate is 0.991 on sea, 0.982 on the edge band and 0.990 on homogeneous-only scenes, so this architectural fallback is only weakly used. Figure 3 plots the measured threshold, local CV, gate and gated residual along one range cut. The network cannot discard the analytic threshold; it can only adjust it multiplicatively through the bounded residual. Parameter count is 5122. The multiply-add count per pixel is</w:t>
      </w:r>
    </w:p>
    <w:p>
      <w:pPr>
        <w:pStyle w:val="BodyText"/>
      </w:pPr>
      <m:oMathPara>
        <m:oMathParaPr>
          <m:jc m:val="center"/>
        </m:oMathParaPr>
        <m:oMath>
          <m:r>
            <m:t>3</m:t>
          </m:r>
          <m:d>
            <m:dPr>
              <m:begChr m:val="("/>
              <m:endChr m:val=")"/>
              <m:sepChr m:val=""/>
              <m:grow/>
            </m:dPr>
            <m:e>
              <m:r>
                <m:t>3</m:t>
              </m:r>
              <m:r>
                <m:rPr>
                  <m:sty m:val="p"/>
                </m:rPr>
                <m:t>×</m:t>
              </m:r>
              <m:r>
                <m:t>3</m:t>
              </m:r>
              <m:r>
                <m:rPr>
                  <m:sty m:val="p"/>
                </m:rPr>
                <m:t>×</m:t>
              </m:r>
              <m:r>
                <m:t>16</m:t>
              </m:r>
              <m:r>
                <m:rPr>
                  <m:sty m:val="p"/>
                </m:rPr>
                <m:t>×</m:t>
              </m:r>
              <m:r>
                <m:t>16</m:t>
              </m:r>
            </m:e>
          </m:d>
          <m:r>
            <m:rPr>
              <m:sty m:val="p"/>
            </m:rPr>
            <m:t>+</m:t>
          </m:r>
          <m:r>
            <m:t>2</m:t>
          </m:r>
          <m:d>
            <m:dPr>
              <m:begChr m:val="("/>
              <m:endChr m:val=")"/>
              <m:sepChr m:val=""/>
              <m:grow/>
            </m:dPr>
            <m:e>
              <m:r>
                <m:t>1</m:t>
              </m:r>
              <m:r>
                <m:rPr>
                  <m:sty m:val="p"/>
                </m:rPr>
                <m:t>×</m:t>
              </m:r>
              <m:r>
                <m:t>1</m:t>
              </m:r>
              <m:r>
                <m:rPr>
                  <m:sty m:val="p"/>
                </m:rPr>
                <m:t>×</m:t>
              </m:r>
              <m:r>
                <m:t>16</m:t>
              </m:r>
            </m:e>
          </m:d>
          <m:r>
            <m:rPr>
              <m:sty m:val="p"/>
            </m:rPr>
            <m:t>=</m:t>
          </m:r>
          <m:r>
            <m:t>6944</m:t>
          </m:r>
          <m:r>
            <m:rPr>
              <m:sty m:val="p"/>
            </m:rPr>
            <m:t>.</m:t>
          </m:r>
        </m:oMath>
      </m:oMathPara>
      <w:r>
        <w:rPr>
          <w:sz w:val="24"/>
          <w:szCs w:val="24"/>
        </w:rPr>
        <w:t xml:space="preserve">  (6)</w:t>
      </w:r>
    </w:p>
    <w:bookmarkEnd w:id="28"/>
    <w:bookmarkStart w:id="29" w:name="loss-and-training"/>
    <w:p>
      <w:pPr>
        <w:pStyle w:val="Heading2"/>
      </w:pPr>
      <w:r>
        <w:t xml:space="preserve">3.4 Loss and training</w:t>
      </w:r>
    </w:p>
    <w:p>
      <w:pPr>
        <w:pStyle w:val="FirstParagraph"/>
      </w:pPr>
      <w:r>
        <w:t xml:space="preserve">Let</w:t>
      </w:r>
    </w:p>
    <w:p>
      <w:pPr>
        <w:pStyle w:val="BodyText"/>
      </w:pPr>
      <m:oMathPara>
        <m:oMathParaPr>
          <m:jc m:val="center"/>
        </m:oMathParaPr>
        <m:oMath>
          <m:r>
            <m:t>s</m:t>
          </m:r>
          <m:r>
            <m:rPr>
              <m:sty m:val="p"/>
            </m:rPr>
            <m:t>=</m:t>
          </m:r>
          <m:f>
            <m:fPr>
              <m:type m:val="bar"/>
            </m:fPr>
            <m:num>
              <m:r>
                <m:rPr>
                  <m:sty m:val="p"/>
                </m:rPr>
                <m:t>log</m:t>
              </m:r>
              <m:r>
                <m:t>I</m:t>
              </m:r>
              <m:r>
                <m:rPr>
                  <m:sty m:val="p"/>
                </m:rPr>
                <m:t>−</m:t>
              </m:r>
              <m:r>
                <m:rPr>
                  <m:sty m:val="p"/>
                </m:rPr>
                <m:t>log</m:t>
              </m:r>
              <m:r>
                <m:t>T</m:t>
              </m:r>
            </m:num>
            <m:den>
              <m:r>
                <m:t>τ</m:t>
              </m:r>
            </m:den>
          </m:f>
          <m:r>
            <m:rPr>
              <m:sty m:val="p"/>
            </m:rPr>
            <m:t>,</m:t>
          </m:r>
          <m:r>
            <m:t>  </m:t>
          </m:r>
          <m:r>
            <m:t>τ</m:t>
          </m:r>
          <m:r>
            <m:rPr>
              <m:sty m:val="p"/>
            </m:rPr>
            <m:t>=</m:t>
          </m:r>
          <m:r>
            <m:t>0.25</m:t>
          </m:r>
          <m:r>
            <m:rPr>
              <m:sty m:val="p"/>
            </m:rPr>
            <m:t>.</m:t>
          </m:r>
        </m:oMath>
      </m:oMathPara>
      <w:r>
        <w:rPr>
          <w:sz w:val="24"/>
          <w:szCs w:val="24"/>
        </w:rPr>
        <w:t xml:space="preserve">  (7)</w:t>
      </w:r>
    </w:p>
    <w:p>
      <w:pPr>
        <w:pStyle w:val="FirstParagraph"/>
      </w:pPr>
      <w:r>
        <w:t xml:space="preserve">Binary cross-entropy on target-centre pixels is weighted by 80; clutter pixels use unweighted binary cross-entropy. The calibration term is</w:t>
      </w:r>
    </w:p>
    <w:p>
      <w:pPr>
        <w:pStyle w:val="BodyText"/>
      </w:pPr>
      <m:oMathPara>
        <m:oMathParaPr>
          <m:jc m:val="center"/>
        </m:oMathParaPr>
        <m:oMath>
          <m:sSub>
            <m:e>
              <m:r>
                <m:rPr>
                  <m:sty m:val="p"/>
                  <m:scr m:val="script"/>
                </m:rPr>
                <m:t>L</m:t>
              </m:r>
            </m:e>
            <m:sub>
              <m:r>
                <m:rPr>
                  <m:sty m:val="p"/>
                </m:rPr>
                <m:t>P</m:t>
              </m:r>
              <m:r>
                <m:rPr>
                  <m:sty m:val="p"/>
                </m:rPr>
                <m:t>f</m:t>
              </m:r>
              <m:r>
                <m:rPr>
                  <m:sty m:val="p"/>
                </m:rPr>
                <m:t>a</m:t>
              </m:r>
            </m:sub>
          </m:sSub>
          <m:r>
            <m:rPr>
              <m:sty m:val="p"/>
            </m:rPr>
            <m:t>=</m:t>
          </m:r>
          <m:sSup>
            <m:e>
              <m:d>
                <m:dPr>
                  <m:begChr m:val="["/>
                  <m:endChr m:val="]"/>
                  <m:sepChr m:val=""/>
                  <m:grow/>
                </m:dPr>
                <m:e>
                  <m:r>
                    <m:rPr>
                      <m:sty m:val="p"/>
                    </m:rPr>
                    <m:t>log</m:t>
                  </m:r>
                  <m:r>
                    <m:t>​</m:t>
                  </m:r>
                  <m:d>
                    <m:dPr>
                      <m:begChr m:val="("/>
                      <m:endChr m:val=")"/>
                      <m:sepChr m:val=""/>
                      <m:grow/>
                    </m:dPr>
                    <m:e>
                      <m:r>
                        <m:rPr>
                          <m:sty m:val="p"/>
                        </m:rPr>
                        <m:t>soft</m:t>
                      </m:r>
                      <m:r>
                        <m:rPr>
                          <m:nor/>
                          <m:sty m:val="p"/>
                        </m:rPr>
                        <m:t>-</m:t>
                      </m:r>
                      <m:sSub>
                        <m:e>
                          <m:r>
                            <m:t>P</m:t>
                          </m:r>
                        </m:e>
                        <m:sub>
                          <m:r>
                            <m:t>f</m:t>
                          </m:r>
                          <m:r>
                            <m:t>a</m:t>
                          </m:r>
                        </m:sub>
                      </m:sSub>
                    </m:e>
                  </m:d>
                  <m:r>
                    <m:rPr>
                      <m:sty m:val="p"/>
                    </m:rPr>
                    <m:t>−</m:t>
                  </m:r>
                  <m:r>
                    <m:rPr>
                      <m:sty m:val="p"/>
                    </m:rPr>
                    <m:t>log</m:t>
                  </m:r>
                  <m:sSubSup>
                    <m:e>
                      <m:r>
                        <m:t>P</m:t>
                      </m:r>
                    </m:e>
                    <m:sub>
                      <m:r>
                        <m:t>f</m:t>
                      </m:r>
                      <m:r>
                        <m:t>a</m:t>
                      </m:r>
                    </m:sub>
                    <m:sup>
                      <m:r>
                        <m:rPr>
                          <m:sty m:val="p"/>
                        </m:rPr>
                        <m:t>⋆</m:t>
                      </m:r>
                    </m:sup>
                  </m:sSubSup>
                </m:e>
              </m:d>
            </m:e>
            <m:sup>
              <m:r>
                <m:t>2</m:t>
              </m:r>
            </m:sup>
          </m:sSup>
          <m:r>
            <m:rPr>
              <m:sty m:val="p"/>
            </m:rPr>
            <m:t>,</m:t>
          </m:r>
          <m:r>
            <m:t>  </m:t>
          </m:r>
          <m:sSubSup>
            <m:e>
              <m:r>
                <m:t>P</m:t>
              </m:r>
            </m:e>
            <m:sub>
              <m:r>
                <m:t>f</m:t>
              </m:r>
              <m:r>
                <m:t>a</m:t>
              </m:r>
            </m:sub>
            <m:sup>
              <m:r>
                <m:rPr>
                  <m:sty m:val="p"/>
                </m:rPr>
                <m:t>⋆</m:t>
              </m:r>
            </m:sup>
          </m:sSubSup>
          <m:r>
            <m:rPr>
              <m:sty m:val="p"/>
            </m:rPr>
            <m:t>=</m:t>
          </m:r>
          <m:sSup>
            <m:e>
              <m:r>
                <m:t>10</m:t>
              </m:r>
            </m:e>
            <m:sup>
              <m:r>
                <m:rPr>
                  <m:sty m:val="p"/>
                </m:rPr>
                <m:t>−</m:t>
              </m:r>
              <m:r>
                <m:t>3</m:t>
              </m:r>
            </m:sup>
          </m:sSup>
          <m:r>
            <m:rPr>
              <m:sty m:val="p"/>
            </m:rPr>
            <m:t>.</m:t>
          </m:r>
        </m:oMath>
      </m:oMathPara>
      <w:r>
        <w:rPr>
          <w:sz w:val="24"/>
          <w:szCs w:val="24"/>
        </w:rPr>
        <w:t xml:space="preserve">  (8)</w:t>
      </w:r>
    </w:p>
    <w:p>
      <w:pPr>
        <w:pStyle w:val="FirstParagraph"/>
      </w:pPr>
      <w:r>
        <w:t xml:space="preserve">Soft-</w:t>
      </w:r>
      <m:oMath>
        <m:sSub>
          <m:e>
            <m:r>
              <m:t>P</m:t>
            </m:r>
          </m:e>
          <m:sub>
            <m:r>
              <m:t>f</m:t>
            </m:r>
            <m:r>
              <m:t>a</m:t>
            </m:r>
          </m:sub>
        </m:sSub>
      </m:oMath>
      <w:r>
        <w:t xml:space="preserve"> </w:t>
      </w:r>
      <w:r>
        <w:t xml:space="preserve">is the mean sigmoid score over target-free cells, so the term is differentiable and uses all clutter cells rather than a Monte-Carlo count. This follows the CFAR-constrained learning idea of CFARnet [21], but applies it to a residual around CA-CFAR. A matched-capacity black-box CNN (CNN-CFAR, 4817 parameters) predicts</w:t>
      </w:r>
      <w:r>
        <w:t xml:space="preserve"> </w:t>
      </w:r>
      <m:oMath>
        <m:r>
          <m:rPr>
            <m:sty m:val="p"/>
          </m:rPr>
          <m:t>log</m:t>
        </m:r>
        <m:r>
          <m:t>T</m:t>
        </m:r>
      </m:oMath>
      <w:r>
        <w:t xml:space="preserve"> </w:t>
      </w:r>
      <w:r>
        <w:t xml:space="preserve">from</w:t>
      </w:r>
      <w:r>
        <w:t xml:space="preserve"> </w:t>
      </w:r>
      <m:oMath>
        <m:r>
          <m:rPr>
            <m:sty m:val="p"/>
          </m:rPr>
          <m:t>log</m:t>
        </m:r>
        <m:r>
          <m:t>I</m:t>
        </m:r>
      </m:oMath>
      <w:r>
        <w:t xml:space="preserve"> </w:t>
      </w:r>
      <w:r>
        <w:t xml:space="preserve">alone under the same loss. Training uses 80 scenes with SCR drawn uniformly from 5-12 dB, 16 epochs, Adam at</w:t>
      </w:r>
      <w:r>
        <w:t xml:space="preserve"> </w:t>
      </w:r>
      <m:oMath>
        <m:r>
          <m:t>1.5</m:t>
        </m:r>
        <m:r>
          <m:rPr>
            <m:sty m:val="p"/>
          </m:rPr>
          <m:t>×</m:t>
        </m:r>
        <m:sSup>
          <m:e>
            <m:r>
              <m:t>10</m:t>
            </m:r>
          </m:e>
          <m:sup>
            <m:r>
              <m:rPr>
                <m:sty m:val="p"/>
              </m:rPr>
              <m:t>−</m:t>
            </m:r>
            <m:r>
              <m:t>3</m:t>
            </m:r>
          </m:sup>
        </m:sSup>
      </m:oMath>
      <w:r>
        <w:t xml:space="preserve">, batch size 4, on CPU. The positive weight 80 offsets the</w:t>
      </w:r>
      <w:r>
        <w:t xml:space="preserve"> </w:t>
      </w:r>
      <m:oMath>
        <m:r>
          <m:t>6</m:t>
        </m:r>
        <m:r>
          <m:rPr>
            <m:sty m:val="p"/>
          </m:rPr>
          <m:t>/</m:t>
        </m:r>
        <m:r>
          <m:t>49152</m:t>
        </m:r>
      </m:oMath>
      <w:r>
        <w:t xml:space="preserve"> </w:t>
      </w:r>
      <w:r>
        <w:t xml:space="preserve">occupancy of target centres.</w:t>
      </w:r>
    </w:p>
    <w:bookmarkEnd w:id="29"/>
    <w:bookmarkEnd w:id="30"/>
    <w:bookmarkStart w:id="31" w:name="experimental-protocol"/>
    <w:p>
      <w:pPr>
        <w:pStyle w:val="Heading1"/>
      </w:pPr>
      <w:r>
        <w:t xml:space="preserve">4. Experimental protocol</w:t>
      </w:r>
    </w:p>
    <w:p>
      <w:pPr>
        <w:pStyle w:val="FirstParagraph"/>
      </w:pPr>
      <w:r>
        <w:t xml:space="preserve">Baselines are CA-, GO- and OS-CFAR at the same design</w:t>
      </w:r>
      <w:r>
        <w:t xml:space="preserve"> </w:t>
      </w:r>
      <m:oMath>
        <m:sSub>
          <m:e>
            <m:r>
              <m:t>P</m:t>
            </m:r>
          </m:e>
          <m:sub>
            <m:r>
              <m:t>f</m:t>
            </m:r>
            <m:r>
              <m:t>a</m:t>
            </m:r>
          </m:sub>
        </m:sSub>
      </m:oMath>
      <w:r>
        <w:t xml:space="preserve"> </w:t>
      </w:r>
      <w:r>
        <w:t xml:space="preserve">with the exponential scale</w:t>
      </w:r>
      <w:r>
        <w:t xml:space="preserve"> </w:t>
      </w:r>
      <m:oMath>
        <m:sSub>
          <m:e>
            <m:r>
              <m:t>α</m:t>
            </m:r>
          </m:e>
          <m:sub>
            <m:r>
              <m:t>L</m:t>
            </m:r>
            <m:r>
              <m:rPr>
                <m:sty m:val="p"/>
              </m:rPr>
              <m:t>=</m:t>
            </m:r>
            <m:r>
              <m:t>1</m:t>
            </m:r>
          </m:sub>
        </m:sSub>
      </m:oMath>
      <w:r>
        <w:t xml:space="preserve">, plus CNN-CFAR. A looks-matched CA-2L control uses</w:t>
      </w:r>
      <w:r>
        <w:t xml:space="preserve"> </w:t>
      </w:r>
      <m:oMath>
        <m:sSub>
          <m:e>
            <m:r>
              <m:t>α</m:t>
            </m:r>
          </m:e>
          <m:sub>
            <m:r>
              <m:t>L</m:t>
            </m:r>
            <m:r>
              <m:rPr>
                <m:sty m:val="p"/>
              </m:rPr>
              <m:t>=</m:t>
            </m:r>
            <m:r>
              <m:t>2</m:t>
            </m:r>
          </m:sub>
        </m:sSub>
      </m:oMath>
      <w:r>
        <w:t xml:space="preserve"> </w:t>
      </w:r>
      <w:r>
        <w:t xml:space="preserve">on the same ring mean and is not an input to PCR-CFAR; GO-2L and OS-2L use the same gamma scale. A looks-adaptive CA control uses the local estimator</w:t>
      </w:r>
      <w:r>
        <w:t xml:space="preserve"> </w:t>
      </w:r>
      <m:oMath>
        <m:acc>
          <m:accPr>
            <m:chr m:val="̂"/>
          </m:accPr>
          <m:e>
            <m:r>
              <m:t>L</m:t>
            </m:r>
          </m:e>
        </m:acc>
        <m:r>
          <m:rPr>
            <m:sty m:val="p"/>
          </m:rPr>
          <m:t>≈</m:t>
        </m:r>
        <m:r>
          <m:t>1</m:t>
        </m:r>
        <m:r>
          <m:rPr>
            <m:sty m:val="p"/>
          </m:rPr>
          <m:t>/</m:t>
        </m:r>
        <m:sSup>
          <m:e>
            <m:r>
              <m:rPr>
                <m:sty m:val="p"/>
              </m:rPr>
              <m:t>C</m:t>
            </m:r>
            <m:r>
              <m:rPr>
                <m:sty m:val="p"/>
              </m:rPr>
              <m:t>V</m:t>
            </m:r>
          </m:e>
          <m:sup>
            <m:r>
              <m:t>2</m:t>
            </m:r>
          </m:sup>
        </m:sSup>
      </m:oMath>
      <w:r>
        <w:t xml:space="preserve"> </w:t>
      </w:r>
      <w:r>
        <w:t xml:space="preserve">on a</w:t>
      </w:r>
      <w:r>
        <w:t xml:space="preserve"> </w:t>
      </w:r>
      <m:oMath>
        <m:r>
          <m:t>7</m:t>
        </m:r>
        <m:r>
          <m:rPr>
            <m:sty m:val="p"/>
          </m:rPr>
          <m:t>×</m:t>
        </m:r>
        <m:r>
          <m:t>7</m:t>
        </m:r>
      </m:oMath>
      <w:r>
        <w:t xml:space="preserve"> </w:t>
      </w:r>
      <w:r>
        <w:t xml:space="preserve">ring.</w:t>
      </w:r>
    </w:p>
    <w:p>
      <w:pPr>
        <w:pStyle w:val="BodyText"/>
      </w:pPr>
      <w:r>
        <w:t xml:space="preserve">Forty test scenes (seeds 2000-2039) at SCR</w:t>
      </w:r>
      <w:r>
        <w:t xml:space="preserve"> </w:t>
      </w:r>
      <m:oMath>
        <m:r>
          <m:rPr>
            <m:sty m:val="p"/>
          </m:rPr>
          <m:t>=</m:t>
        </m:r>
        <m:r>
          <m:t>8</m:t>
        </m:r>
      </m:oMath>
      <w:r>
        <w:t xml:space="preserve"> </w:t>
      </w:r>
      <w:r>
        <w:t xml:space="preserve">dB give Tables 1, 2 and 4 and Figure 6. Twenty of those scenes, re-rendered at SCR</w:t>
      </w:r>
      <w:r>
        <w:t xml:space="preserve"> </w:t>
      </w:r>
      <m:oMath>
        <m:r>
          <m:rPr>
            <m:sty m:val="p"/>
          </m:rPr>
          <m:t>∈</m:t>
        </m:r>
        <m:r>
          <m:rPr>
            <m:sty m:val="p"/>
          </m:rPr>
          <m:t>{</m:t>
        </m:r>
        <m:r>
          <m:t>4</m:t>
        </m:r>
        <m:r>
          <m:rPr>
            <m:sty m:val="p"/>
          </m:rPr>
          <m:t>,</m:t>
        </m:r>
        <m:r>
          <m:t>6</m:t>
        </m:r>
        <m:r>
          <m:rPr>
            <m:sty m:val="p"/>
          </m:rPr>
          <m:t>,</m:t>
        </m:r>
        <m:r>
          <m:t>8</m:t>
        </m:r>
        <m:r>
          <m:rPr>
            <m:sty m:val="p"/>
          </m:rPr>
          <m:t>,</m:t>
        </m:r>
        <m:r>
          <m:t>10</m:t>
        </m:r>
        <m:r>
          <m:rPr>
            <m:sty m:val="p"/>
          </m:rPr>
          <m:t>,</m:t>
        </m:r>
        <m:r>
          <m:t>12</m:t>
        </m:r>
        <m:r>
          <m:rPr>
            <m:sty m:val="p"/>
          </m:rPr>
          <m:t>}</m:t>
        </m:r>
      </m:oMath>
      <w:r>
        <w:t xml:space="preserve"> </w:t>
      </w:r>
      <w:r>
        <w:t xml:space="preserve">dB, give Table 3 and Figure 4. Table 5 reports: (i) look order</w:t>
      </w:r>
      <w:r>
        <w:t xml:space="preserve"> </w:t>
      </w:r>
      <m:oMath>
        <m:r>
          <m:t>L</m:t>
        </m:r>
        <m:r>
          <m:rPr>
            <m:sty m:val="p"/>
          </m:rPr>
          <m:t>∈</m:t>
        </m:r>
        <m:r>
          <m:rPr>
            <m:sty m:val="p"/>
          </m:rPr>
          <m:t>{</m:t>
        </m:r>
        <m:r>
          <m:t>1</m:t>
        </m:r>
        <m:r>
          <m:rPr>
            <m:sty m:val="p"/>
          </m:rPr>
          <m:t>,</m:t>
        </m:r>
        <m:r>
          <m:t>2</m:t>
        </m:r>
        <m:r>
          <m:rPr>
            <m:sty m:val="p"/>
          </m:rPr>
          <m:t>,</m:t>
        </m:r>
        <m:r>
          <m:t>4</m:t>
        </m:r>
        <m:r>
          <m:rPr>
            <m:sty m:val="p"/>
          </m:rPr>
          <m:t>}</m:t>
        </m:r>
      </m:oMath>
      <w:r>
        <w:t xml:space="preserve">; (ii) K-texture shape</w:t>
      </w:r>
      <w:r>
        <w:t xml:space="preserve"> </w:t>
      </w:r>
      <m:oMath>
        <m:r>
          <m:t>ν</m:t>
        </m:r>
        <m:r>
          <m:rPr>
            <m:sty m:val="p"/>
          </m:rPr>
          <m:t>∈</m:t>
        </m:r>
        <m:r>
          <m:rPr>
            <m:sty m:val="p"/>
          </m:rPr>
          <m:t>{</m:t>
        </m:r>
        <m:r>
          <m:t>0.8</m:t>
        </m:r>
        <m:r>
          <m:rPr>
            <m:sty m:val="p"/>
          </m:rPr>
          <m:t>,</m:t>
        </m:r>
        <m:r>
          <m:t>1.6</m:t>
        </m:r>
        <m:r>
          <m:rPr>
            <m:sty m:val="p"/>
          </m:rPr>
          <m:t>,</m:t>
        </m:r>
        <m:r>
          <m:t>3.2</m:t>
        </m:r>
        <m:r>
          <m:rPr>
            <m:sty m:val="p"/>
          </m:rPr>
          <m:t>}</m:t>
        </m:r>
      </m:oMath>
      <w:r>
        <w:t xml:space="preserve">, with</w:t>
      </w:r>
      <w:r>
        <w:t xml:space="preserve"> </w:t>
      </w:r>
      <m:oMath>
        <m:r>
          <m:t>ν</m:t>
        </m:r>
        <m:r>
          <m:rPr>
            <m:sty m:val="p"/>
          </m:rPr>
          <m:t>=</m:t>
        </m:r>
        <m:r>
          <m:t>1.6</m:t>
        </m:r>
      </m:oMath>
      <w:r>
        <w:t xml:space="preserve"> </w:t>
      </w:r>
      <w:r>
        <w:t xml:space="preserve">used for training; (iii) CA window size</w:t>
      </w:r>
      <w:r>
        <w:t xml:space="preserve"> </w:t>
      </w:r>
      <m:oMath>
        <m:r>
          <m:t>13</m:t>
        </m:r>
      </m:oMath>
      <w:r>
        <w:t xml:space="preserve">,</w:t>
      </w:r>
      <w:r>
        <w:t xml:space="preserve"> </w:t>
      </w:r>
      <m:oMath>
        <m:r>
          <m:t>21</m:t>
        </m:r>
      </m:oMath>
      <w:r>
        <w:t xml:space="preserve"> </w:t>
      </w:r>
      <w:r>
        <w:t xml:space="preserve">and</w:t>
      </w:r>
      <w:r>
        <w:t xml:space="preserve"> </w:t>
      </w:r>
      <m:oMath>
        <m:r>
          <m:t>31</m:t>
        </m:r>
      </m:oMath>
      <w:r>
        <w:t xml:space="preserve">; (iv) twelve-target crowding; (v) looks-matched GO-2L and OS-2L; (vi) centroid box-</w:t>
      </w:r>
      <m:oMath>
        <m:sSub>
          <m:e>
            <m:r>
              <m:t>F</m:t>
            </m:r>
          </m:e>
          <m:sub>
            <m:r>
              <m:t>1</m:t>
            </m:r>
          </m:sub>
        </m:sSub>
      </m:oMath>
      <w:r>
        <w:t xml:space="preserve">; and (vii) public-clutter transfer.</w:t>
      </w:r>
    </w:p>
    <w:p>
      <w:pPr>
        <w:pStyle w:val="BodyText"/>
      </w:pPr>
      <w:r>
        <w:t xml:space="preserve">A target is counted as detected if any pixel within a two-cell radius of its centre exceeds threshold. False alarms are detections outside a two-cell exclusion around every true centre. Connected-component box-</w:t>
      </w:r>
      <m:oMath>
        <m:sSub>
          <m:e>
            <m:r>
              <m:t>F</m:t>
            </m:r>
          </m:e>
          <m:sub>
            <m:r>
              <m:t>1</m:t>
            </m:r>
          </m:sub>
        </m:sSub>
      </m:oMath>
      <w:r>
        <w:t xml:space="preserve"> </w:t>
      </w:r>
      <w:r>
        <w:t xml:space="preserve">matches detected-component centroids to true centres within a three-cell radius. Ablations freeze the trained residual with the gate forced to one. Region-wise</w:t>
      </w:r>
      <w:r>
        <w:t xml:space="preserve"> </w:t>
      </w:r>
      <m:oMath>
        <m:sSub>
          <m:e>
            <m:r>
              <m:t>P</m:t>
            </m:r>
          </m:e>
          <m:sub>
            <m:r>
              <m:t>f</m:t>
            </m:r>
            <m:r>
              <m:t>a</m:t>
            </m:r>
          </m:sub>
        </m:sSub>
      </m:oMath>
      <w:r>
        <w:t xml:space="preserve"> </w:t>
      </w:r>
      <w:r>
        <w:t xml:space="preserve">uses a four-cell morphological coastline band as the edge region, with the remaining pixels divided into land and sea. Mean gate is also reported on sea, edge and ten homogeneous-sea scenes.</w:t>
      </w:r>
    </w:p>
    <w:p>
      <w:pPr>
        <w:pStyle w:val="BodyText"/>
      </w:pPr>
      <w:r>
        <w:t xml:space="preserve">The protocol is simulation plus a public-clutter transfer. Eight</w:t>
      </w:r>
      <w:r>
        <w:t xml:space="preserve"> </w:t>
      </w:r>
      <m:oMath>
        <m:r>
          <m:t>192</m:t>
        </m:r>
        <m:r>
          <m:rPr>
            <m:sty m:val="p"/>
          </m:rPr>
          <m:t>×</m:t>
        </m:r>
        <m:r>
          <m:t>256</m:t>
        </m:r>
      </m:oMath>
      <w:r>
        <w:t xml:space="preserve"> </w:t>
      </w:r>
      <w:r>
        <w:t xml:space="preserve">chips are cropped from a Wikimedia Commons TerraSAR-X preview of the Wadden Sea and Sylt Island; six Gaussian point targets are injected at SCR</w:t>
      </w:r>
      <w:r>
        <w:t xml:space="preserve"> </w:t>
      </w:r>
      <m:oMath>
        <m:r>
          <m:rPr>
            <m:sty m:val="p"/>
          </m:rPr>
          <m:t>=</m:t>
        </m:r>
        <m:r>
          <m:t>8</m:t>
        </m:r>
      </m:oMath>
      <w:r>
        <w:t xml:space="preserve"> </w:t>
      </w:r>
      <w:r>
        <w:t xml:space="preserve">dB. Display grey is mapped to positive intensity and is not a calibrated two-look K product, so empirical</w:t>
      </w:r>
      <w:r>
        <w:t xml:space="preserve"> </w:t>
      </w:r>
      <m:oMath>
        <m:sSub>
          <m:e>
            <m:r>
              <m:t>P</m:t>
            </m:r>
          </m:e>
          <m:sub>
            <m:r>
              <m:t>f</m:t>
            </m:r>
            <m:r>
              <m:t>a</m:t>
            </m:r>
          </m:sub>
        </m:sSub>
      </m:oMath>
      <w:r>
        <w:t xml:space="preserve"> </w:t>
      </w:r>
      <w:r>
        <w:t xml:space="preserve">on those chips is not directly comparable with the design</w:t>
      </w:r>
      <w:r>
        <w:t xml:space="preserve"> </w:t>
      </w:r>
      <m:oMath>
        <m:sSup>
          <m:e>
            <m:r>
              <m:t>10</m:t>
            </m:r>
          </m:e>
          <m:sup>
            <m:r>
              <m:rPr>
                <m:sty m:val="p"/>
              </m:rPr>
              <m:t>−</m:t>
            </m:r>
            <m:r>
              <m:t>3</m:t>
            </m:r>
          </m:sup>
        </m:sSup>
      </m:oMath>
      <w:r>
        <w:t xml:space="preserve">. The transfer therefore asks whether the residual still fires on injected peaks in real spatial texture. It does not replace MiniSAR field trials [1], public SSDD/HRSID/LS-SSDD/RCShip box-level scores [2,6,10,11,19,20,23,28,32], or real small-boat collections [17]. Complex-valued, transformer, progressive-search and polarimetric detectors remain complementary because they output boxes or require polarimetry [9,10,20,23,32,42].</w:t>
      </w:r>
    </w:p>
    <w:bookmarkEnd w:id="31"/>
    <w:bookmarkStart w:id="53" w:name="results"/>
    <w:p>
      <w:pPr>
        <w:pStyle w:val="Heading1"/>
      </w:pPr>
      <w:r>
        <w:t xml:space="preserve">5. Results</w:t>
      </w:r>
    </w:p>
    <w:p>
      <w:pPr>
        <w:pStyle w:val="Caption"/>
      </w:pPr>
      <w:r>
        <w:rPr>
          <w:b/>
          <w:bCs/>
        </w:rPr>
        <w:t xml:space="preserve">Table 1. Mean operating point on 40 UAV SAR scenes at SCR = 8 dB and design</w:t>
      </w:r>
      <w:r>
        <w:rPr>
          <w:b/>
          <w:bCs/>
        </w:rPr>
        <w:t xml:space="preserve"> </w:t>
      </w:r>
      <m:oMath>
        <m:sSub>
          <m:e>
            <m:r>
              <m:t>P</m:t>
            </m:r>
          </m:e>
          <m:sub>
            <m:r>
              <m:t>f</m:t>
            </m:r>
            <m:r>
              <m:t>a</m:t>
            </m:r>
          </m:sub>
        </m:sSub>
        <m:r>
          <m:rPr>
            <m:sty m:val="p"/>
          </m:rPr>
          <m:t>=</m:t>
        </m:r>
        <m:sSup>
          <m:e>
            <m:r>
              <m:t>10</m:t>
            </m:r>
          </m:e>
          <m:sup>
            <m:r>
              <m:rPr>
                <m:sty m:val="p"/>
              </m:rPr>
              <m:t>−</m:t>
            </m:r>
            <m:r>
              <m:t>3</m:t>
            </m:r>
          </m:sup>
        </m:sSup>
      </m:oMath>
      <w:r>
        <w:rPr>
          <w:b/>
          <w:bCs/>
        </w:rPr>
        <w:t xml:space="preserve">.</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Method</w:t>
            </w:r>
          </w:p>
        </w:tc>
        <w:tc>
          <w:tcPr/>
          <w:p>
            <w:pPr>
              <w:pStyle w:val="Compact"/>
              <w:jc w:val="right"/>
            </w:pPr>
            <m:oMath>
              <m:sSub>
                <m:e>
                  <m:r>
                    <m:t>P</m:t>
                  </m:r>
                </m:e>
                <m:sub>
                  <m:r>
                    <m:t>d</m:t>
                  </m:r>
                </m:sub>
              </m:sSub>
            </m:oMath>
          </w:p>
        </w:tc>
        <w:tc>
          <w:tcPr/>
          <w:p>
            <w:pPr>
              <w:pStyle w:val="Compact"/>
              <w:jc w:val="right"/>
            </w:pPr>
            <w:r>
              <w:t xml:space="preserve">Empirical</w:t>
            </w:r>
            <w:r>
              <w:t xml:space="preserve"> </w:t>
            </w:r>
            <m:oMath>
              <m:sSub>
                <m:e>
                  <m:r>
                    <m:t>P</m:t>
                  </m:r>
                </m:e>
                <m:sub>
                  <m:r>
                    <m:t>f</m:t>
                  </m:r>
                  <m:r>
                    <m:t>a</m:t>
                  </m:r>
                </m:sub>
              </m:sSub>
            </m:oMath>
          </w:p>
        </w:tc>
        <w:tc>
          <w:tcPr/>
          <w:p>
            <w:pPr>
              <w:pStyle w:val="Compact"/>
              <w:jc w:val="right"/>
            </w:pPr>
            <w:r>
              <w:t xml:space="preserve">FA / scene</w:t>
            </w:r>
          </w:p>
        </w:tc>
        <w:tc>
          <w:tcPr/>
          <w:p>
            <w:pPr>
              <w:pStyle w:val="Compact"/>
              <w:jc w:val="right"/>
            </w:pPr>
            <m:oMath>
              <m:sSub>
                <m:e>
                  <m:r>
                    <m:t>F</m:t>
                  </m:r>
                </m:e>
                <m:sub>
                  <m:r>
                    <m:t>1</m:t>
                  </m:r>
                </m:sub>
              </m:sSub>
            </m:oMath>
          </w:p>
        </w:tc>
      </w:tr>
      <w:tr>
        <w:tc>
          <w:tcPr/>
          <w:p>
            <w:pPr>
              <w:pStyle w:val="Compact"/>
              <w:jc w:val="left"/>
            </w:pPr>
            <w:r>
              <w:t xml:space="preserve">CA-CFAR</w:t>
            </w:r>
          </w:p>
        </w:tc>
        <w:tc>
          <w:tcPr/>
          <w:p>
            <w:pPr>
              <w:pStyle w:val="Compact"/>
              <w:jc w:val="right"/>
            </w:pPr>
            <w:r>
              <w:t xml:space="preserve">0.500</w:t>
            </w:r>
          </w:p>
        </w:tc>
        <w:tc>
          <w:tcPr/>
          <w:p>
            <w:pPr>
              <w:pStyle w:val="Compact"/>
              <w:jc w:val="right"/>
            </w:pPr>
            <m:oMath>
              <m:r>
                <m:t>5.52</m:t>
              </m:r>
              <m:r>
                <m:rPr>
                  <m:sty m:val="p"/>
                </m:rPr>
                <m:t>×</m:t>
              </m:r>
              <m:sSup>
                <m:e>
                  <m:r>
                    <m:t>10</m:t>
                  </m:r>
                </m:e>
                <m:sup>
                  <m:r>
                    <m:rPr>
                      <m:sty m:val="p"/>
                    </m:rPr>
                    <m:t>−</m:t>
                  </m:r>
                  <m:r>
                    <m:t>3</m:t>
                  </m:r>
                </m:sup>
              </m:sSup>
            </m:oMath>
          </w:p>
        </w:tc>
        <w:tc>
          <w:tcPr/>
          <w:p>
            <w:pPr>
              <w:pStyle w:val="Compact"/>
              <w:jc w:val="right"/>
            </w:pPr>
            <w:r>
              <w:t xml:space="preserve">270.5</w:t>
            </w:r>
          </w:p>
        </w:tc>
        <w:tc>
          <w:tcPr/>
          <w:p>
            <w:pPr>
              <w:pStyle w:val="Compact"/>
              <w:jc w:val="right"/>
            </w:pPr>
            <w:r>
              <w:t xml:space="preserve">0.021</w:t>
            </w:r>
          </w:p>
        </w:tc>
      </w:tr>
      <w:tr>
        <w:tc>
          <w:tcPr/>
          <w:p>
            <w:pPr>
              <w:pStyle w:val="Compact"/>
              <w:jc w:val="left"/>
            </w:pPr>
            <w:r>
              <w:t xml:space="preserve">GO-CFAR</w:t>
            </w:r>
          </w:p>
        </w:tc>
        <w:tc>
          <w:tcPr/>
          <w:p>
            <w:pPr>
              <w:pStyle w:val="Compact"/>
              <w:jc w:val="right"/>
            </w:pPr>
            <w:r>
              <w:t xml:space="preserve">0.304</w:t>
            </w:r>
          </w:p>
        </w:tc>
        <w:tc>
          <w:tcPr/>
          <w:p>
            <w:pPr>
              <w:pStyle w:val="Compact"/>
              <w:jc w:val="right"/>
            </w:pPr>
            <m:oMath>
              <m:r>
                <m:t>3.96</m:t>
              </m:r>
              <m:r>
                <m:rPr>
                  <m:sty m:val="p"/>
                </m:rPr>
                <m:t>×</m:t>
              </m:r>
              <m:sSup>
                <m:e>
                  <m:r>
                    <m:t>10</m:t>
                  </m:r>
                </m:e>
                <m:sup>
                  <m:r>
                    <m:rPr>
                      <m:sty m:val="p"/>
                    </m:rPr>
                    <m:t>−</m:t>
                  </m:r>
                  <m:r>
                    <m:t>3</m:t>
                  </m:r>
                </m:sup>
              </m:sSup>
            </m:oMath>
          </w:p>
        </w:tc>
        <w:tc>
          <w:tcPr/>
          <w:p>
            <w:pPr>
              <w:pStyle w:val="Compact"/>
              <w:jc w:val="right"/>
            </w:pPr>
            <w:r>
              <w:t xml:space="preserve">194.1</w:t>
            </w:r>
          </w:p>
        </w:tc>
        <w:tc>
          <w:tcPr/>
          <w:p>
            <w:pPr>
              <w:pStyle w:val="Compact"/>
              <w:jc w:val="right"/>
            </w:pPr>
            <w:r>
              <w:t xml:space="preserve">0.018</w:t>
            </w:r>
          </w:p>
        </w:tc>
      </w:tr>
      <w:tr>
        <w:tc>
          <w:tcPr/>
          <w:p>
            <w:pPr>
              <w:pStyle w:val="Compact"/>
              <w:jc w:val="left"/>
            </w:pPr>
            <w:r>
              <w:t xml:space="preserve">OS-CFAR</w:t>
            </w:r>
          </w:p>
        </w:tc>
        <w:tc>
          <w:tcPr/>
          <w:p>
            <w:pPr>
              <w:pStyle w:val="Compact"/>
              <w:jc w:val="right"/>
            </w:pPr>
            <w:r>
              <w:t xml:space="preserve">0.108</w:t>
            </w:r>
          </w:p>
        </w:tc>
        <w:tc>
          <w:tcPr/>
          <w:p>
            <w:pPr>
              <w:pStyle w:val="Compact"/>
              <w:jc w:val="right"/>
            </w:pPr>
            <m:oMath>
              <m:r>
                <m:t>2.21</m:t>
              </m:r>
              <m:r>
                <m:rPr>
                  <m:sty m:val="p"/>
                </m:rPr>
                <m:t>×</m:t>
              </m:r>
              <m:sSup>
                <m:e>
                  <m:r>
                    <m:t>10</m:t>
                  </m:r>
                </m:e>
                <m:sup>
                  <m:r>
                    <m:rPr>
                      <m:sty m:val="p"/>
                    </m:rPr>
                    <m:t>−</m:t>
                  </m:r>
                  <m:r>
                    <m:t>3</m:t>
                  </m:r>
                </m:sup>
              </m:sSup>
            </m:oMath>
          </w:p>
        </w:tc>
        <w:tc>
          <w:tcPr/>
          <w:p>
            <w:pPr>
              <w:pStyle w:val="Compact"/>
              <w:jc w:val="right"/>
            </w:pPr>
            <w:r>
              <w:t xml:space="preserve">108.1</w:t>
            </w:r>
          </w:p>
        </w:tc>
        <w:tc>
          <w:tcPr/>
          <w:p>
            <w:pPr>
              <w:pStyle w:val="Compact"/>
              <w:jc w:val="right"/>
            </w:pPr>
            <w:r>
              <w:t xml:space="preserve">0.011</w:t>
            </w:r>
          </w:p>
        </w:tc>
      </w:tr>
      <w:tr>
        <w:tc>
          <w:tcPr/>
          <w:p>
            <w:pPr>
              <w:pStyle w:val="Compact"/>
              <w:jc w:val="left"/>
            </w:pPr>
            <w:r>
              <w:t xml:space="preserve">CNN-CFAR</w:t>
            </w:r>
          </w:p>
        </w:tc>
        <w:tc>
          <w:tcPr/>
          <w:p>
            <w:pPr>
              <w:pStyle w:val="Compact"/>
              <w:jc w:val="right"/>
            </w:pPr>
            <w:r>
              <w:t xml:space="preserve">1.000</w:t>
            </w:r>
          </w:p>
        </w:tc>
        <w:tc>
          <w:tcPr/>
          <w:p>
            <w:pPr>
              <w:pStyle w:val="Compact"/>
              <w:jc w:val="right"/>
            </w:pPr>
            <m:oMath>
              <m:r>
                <m:t>1.57</m:t>
              </m:r>
              <m:r>
                <m:rPr>
                  <m:sty m:val="p"/>
                </m:rPr>
                <m:t>×</m:t>
              </m:r>
              <m:sSup>
                <m:e>
                  <m:r>
                    <m:t>10</m:t>
                  </m:r>
                </m:e>
                <m:sup>
                  <m:r>
                    <m:rPr>
                      <m:sty m:val="p"/>
                    </m:rPr>
                    <m:t>−</m:t>
                  </m:r>
                  <m:r>
                    <m:t>3</m:t>
                  </m:r>
                </m:sup>
              </m:sSup>
            </m:oMath>
          </w:p>
        </w:tc>
        <w:tc>
          <w:tcPr/>
          <w:p>
            <w:pPr>
              <w:pStyle w:val="Compact"/>
              <w:jc w:val="right"/>
            </w:pPr>
            <w:r>
              <w:t xml:space="preserve">77.0</w:t>
            </w:r>
          </w:p>
        </w:tc>
        <w:tc>
          <w:tcPr/>
          <w:p>
            <w:pPr>
              <w:pStyle w:val="Compact"/>
              <w:jc w:val="right"/>
            </w:pPr>
            <w:r>
              <w:t xml:space="preserve">0.135</w:t>
            </w:r>
          </w:p>
        </w:tc>
      </w:tr>
      <w:tr>
        <w:tc>
          <w:tcPr/>
          <w:p>
            <w:pPr>
              <w:pStyle w:val="Compact"/>
              <w:jc w:val="left"/>
            </w:pPr>
            <w:r>
              <w:rPr>
                <w:b/>
                <w:bCs/>
              </w:rPr>
              <w:t xml:space="preserve">PCR-CFAR</w:t>
            </w:r>
          </w:p>
        </w:tc>
        <w:tc>
          <w:tcPr/>
          <w:p>
            <w:r>
              <w:t>1.000 ± 0.000</w:t>
            </w:r>
          </w:p>
        </w:tc>
        <w:tc>
          <w:tcPr/>
          <w:p>
            <w:r>
              <w:t>(6.62 ± 0.12) × 10⁻⁴</w:t>
            </w:r>
          </w:p>
        </w:tc>
        <w:tc>
          <w:tcPr/>
          <w:p>
            <w:pPr>
              <w:pStyle w:val="Compact"/>
              <w:jc w:val="right"/>
            </w:pPr>
            <w:r>
              <w:rPr>
                <w:b/>
                <w:bCs/>
              </w:rPr>
              <w:t xml:space="preserve">32.5</w:t>
            </w:r>
          </w:p>
        </w:tc>
        <w:tc>
          <w:tcPr/>
          <w:p>
            <w:pPr>
              <w:pStyle w:val="Compact"/>
              <w:jc w:val="right"/>
            </w:pPr>
            <w:r>
              <w:rPr>
                <w:b/>
                <w:bCs/>
              </w:rPr>
              <w:t xml:space="preserve">0.270</w:t>
            </w:r>
          </w:p>
        </w:tc>
      </w:tr>
    </w:tbl>
    <w:p>
      <w:pPr>
        <w:pStyle w:val="BodyText"/>
      </w:pPr>
      <w:r>
        <w:t xml:space="preserve">Under the nominal two-look condition, PCR-CFAR is the only tested method whose mean empirical</w:t>
      </w:r>
      <w:r>
        <w:t xml:space="preserve"> </w:t>
      </w:r>
      <m:oMath>
        <m:sSub>
          <m:e>
            <m:r>
              <m:t>P</m:t>
            </m:r>
          </m:e>
          <m:sub>
            <m:r>
              <m:t>f</m:t>
            </m:r>
            <m:r>
              <m:t>a</m:t>
            </m:r>
          </m:sub>
        </m:sSub>
      </m:oMath>
      <w:r>
        <w:t xml:space="preserve"> </w:t>
      </w:r>
      <w:r>
        <w:t xml:space="preserve">is below the design value while detecting every 8 dB point target. CA-CFAR reaches only</w:t>
      </w:r>
      <w:r>
        <w:t xml:space="preserve"> </w:t>
      </w:r>
      <m:oMath>
        <m:sSub>
          <m:e>
            <m:r>
              <m:t>P</m:t>
            </m:r>
          </m:e>
          <m:sub>
            <m:r>
              <m:t>d</m:t>
            </m:r>
          </m:sub>
        </m:sSub>
        <m:r>
          <m:rPr>
            <m:sty m:val="p"/>
          </m:rPr>
          <m:t>=</m:t>
        </m:r>
        <m:r>
          <m:t>0.50</m:t>
        </m:r>
      </m:oMath>
      <w:r>
        <w:t xml:space="preserve"> </w:t>
      </w:r>
      <w:r>
        <w:t xml:space="preserve">at</w:t>
      </w:r>
      <w:r>
        <w:t xml:space="preserve"> </w:t>
      </w:r>
      <m:oMath>
        <m:sSub>
          <m:e>
            <m:r>
              <m:t>P</m:t>
            </m:r>
          </m:e>
          <m:sub>
            <m:r>
              <m:t>f</m:t>
            </m:r>
            <m:r>
              <m:t>a</m:t>
            </m:r>
          </m:sub>
        </m:sSub>
        <m:r>
          <m:rPr>
            <m:sty m:val="p"/>
          </m:rPr>
          <m:t>=</m:t>
        </m:r>
        <m:r>
          <m:t>5.52</m:t>
        </m:r>
        <m:r>
          <m:rPr>
            <m:sty m:val="p"/>
          </m:rPr>
          <m:t>×</m:t>
        </m:r>
        <m:sSup>
          <m:e>
            <m:r>
              <m:t>10</m:t>
            </m:r>
          </m:e>
          <m:sup>
            <m:r>
              <m:rPr>
                <m:sty m:val="p"/>
              </m:rPr>
              <m:t>−</m:t>
            </m:r>
            <m:r>
              <m:t>3</m:t>
            </m:r>
          </m:sup>
        </m:sSup>
      </m:oMath>
      <w:r>
        <w:t xml:space="preserve">; CNN-CFAR saturates</w:t>
      </w:r>
      <w:r>
        <w:t xml:space="preserve"> </w:t>
      </w:r>
      <m:oMath>
        <m:sSub>
          <m:e>
            <m:r>
              <m:t>P</m:t>
            </m:r>
          </m:e>
          <m:sub>
            <m:r>
              <m:t>d</m:t>
            </m:r>
          </m:sub>
        </m:sSub>
      </m:oMath>
      <w:r>
        <w:t xml:space="preserve"> </w:t>
      </w:r>
      <w:r>
        <w:t xml:space="preserve">but remains above the design line at</w:t>
      </w:r>
      <w:r>
        <w:t xml:space="preserve"> </w:t>
      </w:r>
      <m:oMath>
        <m:r>
          <m:t>1.57</m:t>
        </m:r>
        <m:r>
          <m:rPr>
            <m:sty m:val="p"/>
          </m:rPr>
          <m:t>×</m:t>
        </m:r>
        <m:sSup>
          <m:e>
            <m:r>
              <m:t>10</m:t>
            </m:r>
          </m:e>
          <m:sup>
            <m:r>
              <m:rPr>
                <m:sty m:val="p"/>
              </m:rPr>
              <m:t>−</m:t>
            </m:r>
            <m:r>
              <m:t>3</m:t>
            </m:r>
          </m:sup>
        </m:sSup>
      </m:oMath>
      <w:r>
        <w:t xml:space="preserve">.</w:t>
      </w:r>
    </w:p>
    <w:p>
      <w:pPr>
        <w:pStyle w:val="BodyText"/>
        <w:jc w:val="center"/>
      </w:pPr>
      <w:r>
        <w:drawing>
          <wp:inline>
            <wp:extent cx="5067300" cy="3598345"/>
            <wp:effectExtent b="0" l="0" r="0" t="0"/>
            <wp:docPr descr="" title="" id="33" name="Picture"/>
            <a:graphic>
              <a:graphicData uri="http://schemas.openxmlformats.org/drawingml/2006/picture">
                <pic:pic>
                  <pic:nvPicPr>
                    <pic:cNvPr descr="/mnt/data/media_orig/rId21.png" id="34" name="Picture"/>
                    <pic:cNvPicPr>
                      <a:picLocks noChangeArrowheads="1" noChangeAspect="1"/>
                    </pic:cNvPicPr>
                  </pic:nvPicPr>
                  <pic:blipFill>
                    <a:blip r:embed="rId32"/>
                    <a:stretch>
                      <a:fillRect/>
                    </a:stretch>
                  </pic:blipFill>
                  <pic:spPr bwMode="auto">
                    <a:xfrm>
                      <a:off x="0" y="0"/>
                      <a:ext cx="5067300" cy="3598345"/>
                    </a:xfrm>
                    <a:prstGeom prst="rect">
                      <a:avLst/>
                    </a:prstGeom>
                    <a:noFill/>
                    <a:ln w="9525">
                      <a:noFill/>
                      <a:headEnd/>
                      <a:tailEnd/>
                    </a:ln>
                  </pic:spPr>
                </pic:pic>
              </a:graphicData>
            </a:graphic>
          </wp:inline>
        </w:drawing>
      </w:r>
    </w:p>
    <w:p>
      <w:pPr>
        <w:pStyle w:val="Caption"/>
      </w:pPr>
      <w:r>
        <w:rPr>
          <w:b/>
          <w:bCs/>
        </w:rPr>
        <w:t xml:space="preserve">Figure 1. False-alarm atlas of one held-out 8 dB UAV stripmap. (a) Two-look intensity with the land-sea edge in gold. (b) CA-only false alarms (red) versus PCR-only alarms (cyan). (c,d) Shared-scale false-alarm relief.</w:t>
      </w:r>
    </w:p>
    <w:p>
      <w:pPr>
        <w:pStyle w:val="BodyText"/>
      </w:pPr>
      <w:r>
        <w:t xml:space="preserve">Figure 1 shows the inshore-interference problem that CFAR-guided and clutter-aware box detectors address at object level [6,8,13,15,19,30,31,37], restated here as a pixel-CFAR calibration problem. CA-CFAR lights the coastline; PCR-CFAR largely suppresses that false-alarm concentration.</w:t>
      </w:r>
    </w:p>
    <w:p>
      <w:pPr>
        <w:pStyle w:val="BodyText"/>
        <w:jc w:val="center"/>
      </w:pPr>
      <w:r>
        <w:drawing>
          <wp:inline>
            <wp:extent cx="5067300" cy="3190723"/>
            <wp:effectExtent b="0" l="0" r="0" t="0"/>
            <wp:docPr descr="" title="" id="36" name="Picture"/>
            <a:graphic>
              <a:graphicData uri="http://schemas.openxmlformats.org/drawingml/2006/picture">
                <pic:pic>
                  <pic:nvPicPr>
                    <pic:cNvPr descr="/mnt/data/media_orig/rId24.png" id="37" name="Picture"/>
                    <pic:cNvPicPr>
                      <a:picLocks noChangeArrowheads="1" noChangeAspect="1"/>
                    </pic:cNvPicPr>
                  </pic:nvPicPr>
                  <pic:blipFill>
                    <a:blip r:embed="rId35"/>
                    <a:stretch>
                      <a:fillRect/>
                    </a:stretch>
                  </pic:blipFill>
                  <pic:spPr bwMode="auto">
                    <a:xfrm>
                      <a:off x="0" y="0"/>
                      <a:ext cx="5067300" cy="3190723"/>
                    </a:xfrm>
                    <a:prstGeom prst="rect">
                      <a:avLst/>
                    </a:prstGeom>
                    <a:noFill/>
                    <a:ln w="9525">
                      <a:noFill/>
                      <a:headEnd/>
                      <a:tailEnd/>
                    </a:ln>
                  </pic:spPr>
                </pic:pic>
              </a:graphicData>
            </a:graphic>
          </wp:inline>
        </w:drawing>
      </w:r>
    </w:p>
    <w:p>
      <w:pPr>
        <w:pStyle w:val="Caption"/>
      </w:pPr>
      <w:r>
        <w:rPr>
          <w:b/>
          <w:bCs/>
        </w:rPr>
        <w:t xml:space="preserve">Figure 2. Operating geometry. Top: cubic-upsampled</w:t>
      </w:r>
      <w:r>
        <w:rPr>
          <w:b/>
          <w:bCs/>
        </w:rPr>
        <w:t xml:space="preserve"> </w:t>
      </w:r>
      <m:oMath>
        <m:r>
          <m:t>21</m:t>
        </m:r>
        <m:r>
          <m:rPr>
            <m:sty m:val="p"/>
          </m:rPr>
          <m:t>×</m:t>
        </m:r>
        <m:r>
          <m:t>21</m:t>
        </m:r>
      </m:oMath>
      <w:r>
        <w:rPr>
          <w:b/>
          <w:bCs/>
        </w:rPr>
        <w:t xml:space="preserve"> </w:t>
      </w:r>
      <w:r>
        <w:rPr>
          <w:b/>
          <w:bCs/>
        </w:rPr>
        <w:t xml:space="preserve">chips. (a) Scene-wise CA-to-PCR migration at SCR = 8 dB. (b) A-scope and range-azimuth strip of the brightest target gate.</w:t>
      </w:r>
    </w:p>
    <w:p>
      <w:pPr>
        <w:pStyle w:val="BodyText"/>
      </w:pPr>
      <w:r>
        <w:t xml:space="preserve">Figure 2 makes the few-pixel geometry explicit [1,2,10,15,17,23,38]. The mean operating point moves into the desired quadrant</w:t>
      </w:r>
      <w:r>
        <w:t xml:space="preserve"> </w:t>
      </w:r>
      <m:oMath>
        <m:sSub>
          <m:e>
            <m:r>
              <m:t>P</m:t>
            </m:r>
          </m:e>
          <m:sub>
            <m:r>
              <m:t>d</m:t>
            </m:r>
          </m:sub>
        </m:sSub>
        <m:r>
          <m:rPr>
            <m:sty m:val="p"/>
          </m:rPr>
          <m:t>≥</m:t>
        </m:r>
        <m:r>
          <m:t>0.9</m:t>
        </m:r>
      </m:oMath>
      <w:r>
        <w:t xml:space="preserve">,</w:t>
      </w:r>
      <w:r>
        <w:t xml:space="preserve"> </w:t>
      </w:r>
      <m:oMath>
        <m:sSub>
          <m:e>
            <m:r>
              <m:t>P</m:t>
            </m:r>
          </m:e>
          <m:sub>
            <m:r>
              <m:t>f</m:t>
            </m:r>
            <m:r>
              <m:t>a</m:t>
            </m:r>
          </m:sub>
        </m:sSub>
        <m:r>
          <m:rPr>
            <m:sty m:val="p"/>
          </m:rPr>
          <m:t>≤</m:t>
        </m:r>
        <m:sSup>
          <m:e>
            <m:r>
              <m:t>10</m:t>
            </m:r>
          </m:e>
          <m:sup>
            <m:r>
              <m:rPr>
                <m:sty m:val="p"/>
              </m:rPr>
              <m:t>−</m:t>
            </m:r>
            <m:r>
              <m:t>3</m:t>
            </m:r>
          </m:sup>
        </m:sSup>
      </m:oMath>
      <w:r>
        <w:t xml:space="preserve">. CNN-CFAR also saturates</w:t>
      </w:r>
      <w:r>
        <w:t xml:space="preserve"> </w:t>
      </w:r>
      <m:oMath>
        <m:sSub>
          <m:e>
            <m:r>
              <m:t>P</m:t>
            </m:r>
          </m:e>
          <m:sub>
            <m:r>
              <m:t>d</m:t>
            </m:r>
          </m:sub>
        </m:sSub>
      </m:oMath>
      <w:r>
        <w:t xml:space="preserve"> </w:t>
      </w:r>
      <w:r>
        <w:t xml:space="preserve">but remains to the right of the design line, consistent with the accuracy-versus-false-alarm trade-off documented for unconstrained neural detectors [21,45].</w:t>
      </w:r>
    </w:p>
    <w:p>
      <w:pPr>
        <w:pStyle w:val="BodyText"/>
        <w:jc w:val="center"/>
      </w:pPr>
      <w:r>
        <w:drawing>
          <wp:inline>
            <wp:extent cx="5067300" cy="3080368"/>
            <wp:effectExtent b="0" l="0" r="0" t="0"/>
            <wp:docPr descr="" title="" id="39" name="Picture"/>
            <a:graphic>
              <a:graphicData uri="http://schemas.openxmlformats.org/drawingml/2006/picture">
                <pic:pic>
                  <pic:nvPicPr>
                    <pic:cNvPr descr="/mnt/data/media_orig/rId27.png" id="40" name="Picture"/>
                    <pic:cNvPicPr>
                      <a:picLocks noChangeArrowheads="1" noChangeAspect="1"/>
                    </pic:cNvPicPr>
                  </pic:nvPicPr>
                  <pic:blipFill>
                    <a:blip r:embed="rId38"/>
                    <a:stretch>
                      <a:fillRect/>
                    </a:stretch>
                  </pic:blipFill>
                  <pic:spPr bwMode="auto">
                    <a:xfrm>
                      <a:off x="0" y="0"/>
                      <a:ext cx="5067300" cy="3080368"/>
                    </a:xfrm>
                    <a:prstGeom prst="rect">
                      <a:avLst/>
                    </a:prstGeom>
                    <a:noFill/>
                    <a:ln w="9525">
                      <a:noFill/>
                      <a:headEnd/>
                      <a:tailEnd/>
                    </a:ln>
                  </pic:spPr>
                </pic:pic>
              </a:graphicData>
            </a:graphic>
          </wp:inline>
        </w:drawing>
      </w:r>
    </w:p>
    <w:p>
      <w:pPr>
        <w:pStyle w:val="Caption"/>
      </w:pPr>
      <w:r>
        <w:rPr>
          <w:b/>
          <w:bCs/>
        </w:rPr>
        <w:t xml:space="preserve">Figure 3. Internals along the range cut through the brightest cell. (a)</w:t>
      </w:r>
      <w:r>
        <w:rPr>
          <w:b/>
          <w:bCs/>
        </w:rPr>
        <w:t xml:space="preserve"> </w:t>
      </w:r>
      <m:oMath>
        <m:r>
          <m:rPr>
            <m:sty m:val="p"/>
          </m:rPr>
          <m:t>log</m:t>
        </m:r>
        <m:r>
          <m:t>I</m:t>
        </m:r>
      </m:oMath>
      <w:r>
        <w:rPr>
          <w:b/>
          <w:bCs/>
        </w:rPr>
        <w:t xml:space="preserve"> </w:t>
      </w:r>
      <w:r>
        <w:rPr>
          <w:b/>
          <w:bCs/>
        </w:rPr>
        <w:t xml:space="preserve">with CA and PCR thresholds. (b) Ring coefficient of variation. (c) Gate</w:t>
      </w:r>
      <w:r>
        <w:rPr>
          <w:b/>
          <w:bCs/>
        </w:rPr>
        <w:t xml:space="preserve"> </w:t>
      </w:r>
      <m:oMath>
        <m:r>
          <m:t>g</m:t>
        </m:r>
      </m:oMath>
      <w:r>
        <w:rPr>
          <w:b/>
          <w:bCs/>
        </w:rPr>
        <w:t xml:space="preserve"> </w:t>
      </w:r>
      <w:r>
        <w:rPr>
          <w:b/>
          <w:bCs/>
        </w:rPr>
        <w:t xml:space="preserve">and gated residual</w:t>
      </w:r>
      <w:r>
        <w:rPr>
          <w:b/>
          <w:bCs/>
        </w:rPr>
        <w:t xml:space="preserve"> </w:t>
      </w:r>
      <m:oMath>
        <m:r>
          <m:t>g</m:t>
        </m:r>
        <m:r>
          <m:t>δ</m:t>
        </m:r>
      </m:oMath>
      <w:r>
        <w:rPr>
          <w:b/>
          <w:bCs/>
        </w:rPr>
        <w:t xml:space="preserve">. The dotted line is the target range.</w:t>
      </w:r>
    </w:p>
    <w:p>
      <w:pPr>
        <w:pStyle w:val="BodyText"/>
      </w:pPr>
      <w:r>
        <w:t xml:space="preserve">Figure 3 shows that the learned PCR threshold is mostly a modest residual adjustment to CA-CFAR. The gate remains close to one over most of the cut, confirming that the residual and calibration loss, rather than selective gate closure, dominate the present operating point.</w:t>
      </w:r>
    </w:p>
    <w:p>
      <w:pPr>
        <w:pStyle w:val="Caption"/>
      </w:pPr>
      <w:r>
        <w:rPr>
          <w:b/>
          <w:bCs/>
        </w:rPr>
        <w:t xml:space="preserve">Table 2. Ablation at the 8 dB operating point, including analytic controls.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Variant</w:t>
            </w:r>
          </w:p>
        </w:tc>
        <w:tc>
          <w:tcPr/>
          <w:p>
            <w:pPr>
              <w:pStyle w:val="Compact"/>
              <w:jc w:val="right"/>
            </w:pPr>
            <m:oMath>
              <m:sSub>
                <m:e>
                  <m:r>
                    <m:t>P</m:t>
                  </m:r>
                </m:e>
                <m:sub>
                  <m:r>
                    <m:t>d</m:t>
                  </m:r>
                </m:sub>
              </m:sSub>
            </m:oMath>
          </w:p>
        </w:tc>
        <w:tc>
          <w:tcPr/>
          <w:p>
            <w:pPr>
              <w:pStyle w:val="Compact"/>
              <w:jc w:val="right"/>
            </w:pPr>
            <w:r>
              <w:t xml:space="preserve">Empirical</w:t>
            </w:r>
            <w:r>
              <w:t xml:space="preserve"> </w:t>
            </w:r>
            <m:oMath>
              <m:sSub>
                <m:e>
                  <m:r>
                    <m:t>P</m:t>
                  </m:r>
                </m:e>
                <m:sub>
                  <m:r>
                    <m:t>f</m:t>
                  </m:r>
                  <m:r>
                    <m:t>a</m:t>
                  </m:r>
                </m:sub>
              </m:sSub>
            </m:oMath>
          </w:p>
        </w:tc>
      </w:tr>
      <w:tr>
        <w:tc>
          <w:tcPr/>
          <w:p>
            <w:pPr>
              <w:pStyle w:val="Compact"/>
              <w:jc w:val="left"/>
            </w:pPr>
            <w:r>
              <w:t xml:space="preserve">CA-CFAR (exponential</w:t>
            </w:r>
            <w:r>
              <w:t xml:space="preserve"> </w:t>
            </w:r>
            <m:oMath>
              <m:sSub>
                <m:e>
                  <m:r>
                    <m:t>α</m:t>
                  </m:r>
                </m:e>
                <m:sub>
                  <m:r>
                    <m:t>L</m:t>
                  </m:r>
                  <m:r>
                    <m:rPr>
                      <m:sty m:val="p"/>
                    </m:rPr>
                    <m:t>=</m:t>
                  </m:r>
                  <m:r>
                    <m:t>1</m:t>
                  </m:r>
                </m:sub>
              </m:sSub>
            </m:oMath>
            <w:r>
              <w:t xml:space="preserve">, network prior)</w:t>
            </w:r>
          </w:p>
        </w:tc>
        <w:tc>
          <w:tcPr/>
          <w:p>
            <w:pPr>
              <w:pStyle w:val="Compact"/>
              <w:jc w:val="right"/>
            </w:pPr>
            <w:r>
              <w:t xml:space="preserve">0.500</w:t>
            </w:r>
          </w:p>
        </w:tc>
        <w:tc>
          <w:tcPr/>
          <w:p>
            <w:pPr>
              <w:pStyle w:val="Compact"/>
              <w:jc w:val="right"/>
            </w:pPr>
            <m:oMath>
              <m:r>
                <m:t>5.52</m:t>
              </m:r>
              <m:r>
                <m:rPr>
                  <m:sty m:val="p"/>
                </m:rPr>
                <m:t>×</m:t>
              </m:r>
              <m:sSup>
                <m:e>
                  <m:r>
                    <m:t>10</m:t>
                  </m:r>
                </m:e>
                <m:sup>
                  <m:r>
                    <m:rPr>
                      <m:sty m:val="p"/>
                    </m:rPr>
                    <m:t>−</m:t>
                  </m:r>
                  <m:r>
                    <m:t>3</m:t>
                  </m:r>
                </m:sup>
              </m:sSup>
            </m:oMath>
          </w:p>
        </w:tc>
      </w:tr>
      <w:tr>
        <w:tc>
          <w:tcPr/>
          <w:p>
            <w:pPr>
              <w:pStyle w:val="Compact"/>
              <w:jc w:val="left"/>
            </w:pPr>
            <w:r>
              <w:t xml:space="preserve">CA-CFAR, two-look gamma (</w:t>
            </w:r>
            <m:oMath>
              <m:sSub>
                <m:e>
                  <m:r>
                    <m:t>α</m:t>
                  </m:r>
                </m:e>
                <m:sub>
                  <m:r>
                    <m:t>L</m:t>
                  </m:r>
                  <m:r>
                    <m:rPr>
                      <m:sty m:val="p"/>
                    </m:rPr>
                    <m:t>=</m:t>
                  </m:r>
                  <m:r>
                    <m:t>2</m:t>
                  </m:r>
                </m:sub>
              </m:sSub>
            </m:oMath>
            <w:r>
              <w:t xml:space="preserve">)</w:t>
            </w:r>
          </w:p>
        </w:tc>
        <w:tc>
          <w:tcPr/>
          <w:p>
            <w:pPr>
              <w:pStyle w:val="Compact"/>
              <w:jc w:val="right"/>
            </w:pPr>
            <w:r>
              <w:t xml:space="preserve">1.000</w:t>
            </w:r>
          </w:p>
        </w:tc>
        <w:tc>
          <w:tcPr/>
          <w:p>
            <w:pPr>
              <w:pStyle w:val="Compact"/>
              <w:jc w:val="right"/>
            </w:pPr>
            <m:oMath>
              <m:r>
                <m:t>4.35</m:t>
              </m:r>
              <m:r>
                <m:rPr>
                  <m:sty m:val="p"/>
                </m:rPr>
                <m:t>×</m:t>
              </m:r>
              <m:sSup>
                <m:e>
                  <m:r>
                    <m:t>10</m:t>
                  </m:r>
                </m:e>
                <m:sup>
                  <m:r>
                    <m:rPr>
                      <m:sty m:val="p"/>
                    </m:rPr>
                    <m:t>−</m:t>
                  </m:r>
                  <m:r>
                    <m:t>2</m:t>
                  </m:r>
                </m:sup>
              </m:sSup>
            </m:oMath>
          </w:p>
        </w:tc>
      </w:tr>
      <w:tr>
        <w:tc>
          <w:tcPr/>
          <w:p>
            <w:pPr>
              <w:pStyle w:val="Compact"/>
              <w:jc w:val="left"/>
            </w:pPr>
            <w:r>
              <w:t xml:space="preserve">CA-CFAR, looks-adaptive (</w:t>
            </w:r>
            <m:oMath>
              <m:acc>
                <m:accPr>
                  <m:chr m:val="̂"/>
                </m:accPr>
                <m:e>
                  <m:r>
                    <m:t>L</m:t>
                  </m:r>
                </m:e>
              </m:acc>
              <m:r>
                <m:rPr>
                  <m:sty m:val="p"/>
                </m:rPr>
                <m:t>=</m:t>
              </m:r>
              <m:r>
                <m:t>1</m:t>
              </m:r>
              <m:r>
                <m:rPr>
                  <m:sty m:val="p"/>
                </m:rPr>
                <m:t>/</m:t>
              </m:r>
              <m:sSup>
                <m:e>
                  <m:r>
                    <m:rPr>
                      <m:sty m:val="p"/>
                    </m:rPr>
                    <m:t>C</m:t>
                  </m:r>
                  <m:r>
                    <m:rPr>
                      <m:sty m:val="p"/>
                    </m:rPr>
                    <m:t>V</m:t>
                  </m:r>
                </m:e>
                <m:sup>
                  <m:r>
                    <m:t>2</m:t>
                  </m:r>
                </m:sup>
              </m:sSup>
            </m:oMath>
            <w:r>
              <w:t xml:space="preserve">)</w:t>
            </w:r>
          </w:p>
        </w:tc>
        <w:tc>
          <w:tcPr/>
          <w:p>
            <w:pPr>
              <w:pStyle w:val="Compact"/>
              <w:jc w:val="right"/>
            </w:pPr>
            <w:r>
              <w:t xml:space="preserve">0.721</w:t>
            </w:r>
          </w:p>
        </w:tc>
        <w:tc>
          <w:tcPr/>
          <w:p>
            <w:pPr>
              <w:pStyle w:val="Compact"/>
              <w:jc w:val="right"/>
            </w:pPr>
            <m:oMath>
              <m:r>
                <m:t>6.62</m:t>
              </m:r>
              <m:r>
                <m:rPr>
                  <m:sty m:val="p"/>
                </m:rPr>
                <m:t>×</m:t>
              </m:r>
              <m:sSup>
                <m:e>
                  <m:r>
                    <m:t>10</m:t>
                  </m:r>
                </m:e>
                <m:sup>
                  <m:r>
                    <m:rPr>
                      <m:sty m:val="p"/>
                    </m:rPr>
                    <m:t>−</m:t>
                  </m:r>
                  <m:r>
                    <m:t>3</m:t>
                  </m:r>
                </m:sup>
              </m:sSup>
            </m:oMath>
          </w:p>
        </w:tc>
      </w:tr>
      <w:tr>
        <w:tc>
          <w:tcPr/>
          <w:p>
            <w:pPr>
              <w:pStyle w:val="Compact"/>
              <w:jc w:val="left"/>
            </w:pPr>
            <w:r>
              <w:t xml:space="preserve">Ungated residual (gate</w:t>
            </w:r>
            <w:r>
              <w:t xml:space="preserve"> </w:t>
            </w:r>
            <m:oMath>
              <m:r>
                <m:rPr>
                  <m:sty m:val="p"/>
                </m:rPr>
                <m:t>≡</m:t>
              </m:r>
              <m:r>
                <m:t>1</m:t>
              </m:r>
            </m:oMath>
            <w:r>
              <w:t xml:space="preserve">)</w:t>
            </w:r>
          </w:p>
        </w:tc>
        <w:tc>
          <w:tcPr/>
          <w:p>
            <w:pPr>
              <w:pStyle w:val="Compact"/>
              <w:jc w:val="right"/>
            </w:pPr>
            <w:r>
              <w:t xml:space="preserve">1.000</w:t>
            </w:r>
          </w:p>
        </w:tc>
        <w:tc>
          <w:tcPr/>
          <w:p>
            <w:pPr>
              <w:pStyle w:val="Compact"/>
              <w:jc w:val="right"/>
            </w:pPr>
            <m:oMath>
              <m:r>
                <m:t>6.70</m:t>
              </m:r>
              <m:r>
                <m:rPr>
                  <m:sty m:val="p"/>
                </m:rPr>
                <m:t>×</m:t>
              </m:r>
              <m:sSup>
                <m:e>
                  <m:r>
                    <m:t>10</m:t>
                  </m:r>
                </m:e>
                <m:sup>
                  <m:r>
                    <m:rPr>
                      <m:sty m:val="p"/>
                    </m:rPr>
                    <m:t>−</m:t>
                  </m:r>
                  <m:r>
                    <m:t>4</m:t>
                  </m:r>
                </m:sup>
              </m:sSup>
            </m:oMath>
          </w:p>
        </w:tc>
      </w:tr>
      <w:tr>
        <w:tc>
          <w:tcPr/>
          <w:p>
            <w:pPr>
              <w:pStyle w:val="Compact"/>
              <w:jc w:val="left"/>
            </w:pPr>
            <w:r>
              <w:t xml:space="preserve">Black-box CNN-CFAR (no CA prior)</w:t>
            </w:r>
          </w:p>
        </w:tc>
        <w:tc>
          <w:tcPr/>
          <w:p>
            <w:pPr>
              <w:pStyle w:val="Compact"/>
              <w:jc w:val="right"/>
            </w:pPr>
            <w:r>
              <w:t xml:space="preserve">1.000</w:t>
            </w:r>
          </w:p>
        </w:tc>
        <w:tc>
          <w:tcPr/>
          <w:p>
            <w:pPr>
              <w:pStyle w:val="Compact"/>
              <w:jc w:val="right"/>
            </w:pPr>
            <m:oMath>
              <m:r>
                <m:t>1.57</m:t>
              </m:r>
              <m:r>
                <m:rPr>
                  <m:sty m:val="p"/>
                </m:rPr>
                <m:t>×</m:t>
              </m:r>
              <m:sSup>
                <m:e>
                  <m:r>
                    <m:t>10</m:t>
                  </m:r>
                </m:e>
                <m:sup>
                  <m:r>
                    <m:rPr>
                      <m:sty m:val="p"/>
                    </m:rPr>
                    <m:t>−</m:t>
                  </m:r>
                  <m:r>
                    <m:t>3</m:t>
                  </m:r>
                </m:sup>
              </m:sSup>
            </m:oMath>
          </w:p>
        </w:tc>
      </w:tr>
      <w:tr>
        <w:tc>
          <w:tcPr/>
          <w:p>
            <w:pPr>
              <w:pStyle w:val="Compact"/>
              <w:jc w:val="left"/>
            </w:pPr>
            <w:r>
              <w:rPr>
                <w:b/>
                <w:bCs/>
              </w:rPr>
              <w:t xml:space="preserve">PCR-CFAR (gated residual +</w:t>
            </w:r>
            <w:r>
              <w:rPr>
                <w:b/>
                <w:bCs/>
              </w:rPr>
              <w:t xml:space="preserve"> </w:t>
            </w:r>
            <m:oMath>
              <m:sSub>
                <m:e>
                  <m:r>
                    <m:t>P</m:t>
                  </m:r>
                </m:e>
                <m:sub>
                  <m:r>
                    <m:t>f</m:t>
                  </m:r>
                  <m:r>
                    <m:t>a</m:t>
                  </m:r>
                </m:sub>
              </m:sSub>
            </m:oMath>
            <w:r>
              <w:rPr>
                <w:b/>
                <w:bCs/>
              </w:rPr>
              <w:t xml:space="preserve"> </w:t>
            </w:r>
            <w:r>
              <w:rPr>
                <w:b/>
                <w:bCs/>
              </w:rPr>
              <w:t xml:space="preserve">loss)</w:t>
            </w:r>
          </w:p>
        </w:tc>
        <w:tc>
          <w:tcPr/>
          <w:p>
            <w:pPr>
              <w:pStyle w:val="Compact"/>
              <w:jc w:val="right"/>
            </w:pPr>
            <w:r>
              <w:rPr>
                <w:b/>
                <w:bCs/>
              </w:rPr>
              <w:t xml:space="preserve">1.000</w:t>
            </w:r>
          </w:p>
        </w:tc>
        <w:tc>
          <w:tcPr/>
          <w:p>
            <w:pPr>
              <w:pStyle w:val="Compact"/>
              <w:jc w:val="right"/>
            </w:pPr>
            <m:oMath>
              <m:r>
                <m:t>6.62</m:t>
              </m:r>
              <m:r>
                <m:rPr>
                  <m:sty m:val="p"/>
                </m:rPr>
                <m:t>×</m:t>
              </m:r>
              <m:sSup>
                <m:e>
                  <m:r>
                    <m:t>10</m:t>
                  </m:r>
                </m:e>
                <m:sup>
                  <m:r>
                    <m:rPr>
                      <m:sty m:val="p"/>
                    </m:rPr>
                    <m:t>−</m:t>
                  </m:r>
                  <m:r>
                    <m:t>4</m:t>
                  </m:r>
                </m:sup>
              </m:sSup>
            </m:oMath>
          </w:p>
        </w:tc>
      </w:tr>
    </w:tbl>
    <w:p>
      <w:pPr>
        <w:pStyle w:val="BodyText"/>
      </w:pPr>
      <w:r>
        <w:t xml:space="preserve">Ablation shows that the gate is only weakly selective and the ungated residual already reaches</w:t>
      </w:r>
      <w:r>
        <w:t xml:space="preserve"> </w:t>
      </w:r>
      <m:oMath>
        <m:sSub>
          <m:e>
            <m:r>
              <m:t>P</m:t>
            </m:r>
          </m:e>
          <m:sub>
            <m:r>
              <m:t>f</m:t>
            </m:r>
            <m:r>
              <m:t>a</m:t>
            </m:r>
          </m:sub>
        </m:sSub>
        <m:r>
          <m:rPr>
            <m:sty m:val="p"/>
          </m:rPr>
          <m:t>=</m:t>
        </m:r>
        <m:r>
          <m:t>6.70</m:t>
        </m:r>
        <m:r>
          <m:rPr>
            <m:sty m:val="p"/>
          </m:rPr>
          <m:t>×</m:t>
        </m:r>
        <m:sSup>
          <m:e>
            <m:r>
              <m:t>10</m:t>
            </m:r>
          </m:e>
          <m:sup>
            <m:r>
              <m:rPr>
                <m:sty m:val="p"/>
              </m:rPr>
              <m:t>−</m:t>
            </m:r>
            <m:r>
              <m:t>4</m:t>
            </m:r>
          </m:sup>
        </m:sSup>
      </m:oMath>
      <w:r>
        <w:t xml:space="preserve">. The</w:t>
      </w:r>
      <w:r>
        <w:t xml:space="preserve"> </w:t>
      </w:r>
      <m:oMath>
        <m:sSub>
          <m:e>
            <m:r>
              <m:t>P</m:t>
            </m:r>
          </m:e>
          <m:sub>
            <m:r>
              <m:t>f</m:t>
            </m:r>
            <m:r>
              <m:t>a</m:t>
            </m:r>
          </m:sub>
        </m:sSub>
      </m:oMath>
      <w:r>
        <w:t xml:space="preserve"> </w:t>
      </w:r>
      <w:r>
        <w:t xml:space="preserve">loss and bounded residual therefore do most of the calibration work. The looks-matched CA-2L control reaches</w:t>
      </w:r>
      <w:r>
        <w:t xml:space="preserve"> </w:t>
      </w:r>
      <m:oMath>
        <m:sSub>
          <m:e>
            <m:r>
              <m:t>P</m:t>
            </m:r>
          </m:e>
          <m:sub>
            <m:r>
              <m:t>d</m:t>
            </m:r>
          </m:sub>
        </m:sSub>
        <m:r>
          <m:rPr>
            <m:sty m:val="p"/>
          </m:rPr>
          <m:t>=</m:t>
        </m:r>
        <m:r>
          <m:t>1.00</m:t>
        </m:r>
      </m:oMath>
      <w:r>
        <w:t xml:space="preserve"> </w:t>
      </w:r>
      <w:r>
        <w:t xml:space="preserve">only with a much larger false-alarm rate, while the looks-adaptive analytic control remains well above design. These controls indicate that PCR-CFAR is not merely reproducing a hidden two-look scale factor.</w:t>
      </w:r>
    </w:p>
    <w:p>
      <w:pPr>
        <w:pStyle w:val="Caption"/>
      </w:pPr>
      <w:r>
        <w:rPr>
          <w:b/>
          <w:bCs/>
        </w:rPr>
        <w:t xml:space="preserve">Table 3. Mean</w:t>
      </w:r>
      <w:r>
        <w:rPr>
          <w:b/>
          <w:bCs/>
        </w:rPr>
        <w:t xml:space="preserve"> </w:t>
      </w:r>
      <m:oMath>
        <m:sSub>
          <m:e>
            <m:r>
              <m:t>P</m:t>
            </m:r>
          </m:e>
          <m:sub>
            <m:r>
              <m:t>d</m:t>
            </m:r>
          </m:sub>
        </m:sSub>
      </m:oMath>
      <w:r>
        <w:rPr>
          <w:b/>
          <w:bCs/>
        </w:rPr>
        <w:t xml:space="preserve"> </w:t>
      </w:r>
      <w:r>
        <w:rPr>
          <w:b/>
          <w:bCs/>
        </w:rPr>
        <w:t xml:space="preserve">versus SCR on 20 scenes.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Method</w:t>
            </w:r>
          </w:p>
        </w:tc>
        <w:tc>
          <w:tcPr/>
          <w:p>
            <w:pPr>
              <w:pStyle w:val="Compact"/>
              <w:jc w:val="right"/>
            </w:pPr>
            <w:r>
              <w:t xml:space="preserve">4 dB</w:t>
            </w:r>
          </w:p>
        </w:tc>
        <w:tc>
          <w:tcPr/>
          <w:p>
            <w:pPr>
              <w:pStyle w:val="Compact"/>
              <w:jc w:val="right"/>
            </w:pPr>
            <w:r>
              <w:t xml:space="preserve">6 dB</w:t>
            </w:r>
          </w:p>
        </w:tc>
        <w:tc>
          <w:tcPr/>
          <w:p>
            <w:pPr>
              <w:pStyle w:val="Compact"/>
              <w:jc w:val="right"/>
            </w:pPr>
            <w:r>
              <w:t xml:space="preserve">8 dB</w:t>
            </w:r>
          </w:p>
        </w:tc>
        <w:tc>
          <w:tcPr/>
          <w:p>
            <w:pPr>
              <w:pStyle w:val="Compact"/>
              <w:jc w:val="right"/>
            </w:pPr>
            <w:r>
              <w:t xml:space="preserve">10 dB</w:t>
            </w:r>
          </w:p>
        </w:tc>
        <w:tc>
          <w:tcPr/>
          <w:p>
            <w:pPr>
              <w:pStyle w:val="Compact"/>
              <w:jc w:val="right"/>
            </w:pPr>
            <w:r>
              <w:t xml:space="preserve">12 dB</w:t>
            </w:r>
          </w:p>
        </w:tc>
      </w:tr>
      <w:tr>
        <w:tc>
          <w:tcPr/>
          <w:p>
            <w:pPr>
              <w:pStyle w:val="Compact"/>
              <w:jc w:val="left"/>
            </w:pPr>
            <w:r>
              <w:t xml:space="preserve">CA-CFAR</w:t>
            </w:r>
          </w:p>
        </w:tc>
        <w:tc>
          <w:tcPr/>
          <w:p>
            <w:pPr>
              <w:pStyle w:val="Compact"/>
              <w:jc w:val="right"/>
            </w:pPr>
            <w:r>
              <w:t xml:space="preserve">0.125</w:t>
            </w:r>
          </w:p>
        </w:tc>
        <w:tc>
          <w:tcPr/>
          <w:p>
            <w:pPr>
              <w:pStyle w:val="Compact"/>
              <w:jc w:val="right"/>
            </w:pPr>
            <w:r>
              <w:t xml:space="preserve">0.150</w:t>
            </w:r>
          </w:p>
        </w:tc>
        <w:tc>
          <w:tcPr/>
          <w:p>
            <w:pPr>
              <w:pStyle w:val="Compact"/>
              <w:jc w:val="right"/>
            </w:pPr>
            <w:r>
              <w:t xml:space="preserve">0.475</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GO-CFAR</w:t>
            </w:r>
          </w:p>
        </w:tc>
        <w:tc>
          <w:tcPr/>
          <w:p>
            <w:pPr>
              <w:pStyle w:val="Compact"/>
              <w:jc w:val="right"/>
            </w:pPr>
            <w:r>
              <w:t xml:space="preserve">0.083</w:t>
            </w:r>
          </w:p>
        </w:tc>
        <w:tc>
          <w:tcPr/>
          <w:p>
            <w:pPr>
              <w:pStyle w:val="Compact"/>
              <w:jc w:val="right"/>
            </w:pPr>
            <w:r>
              <w:t xml:space="preserve">0.108</w:t>
            </w:r>
          </w:p>
        </w:tc>
        <w:tc>
          <w:tcPr/>
          <w:p>
            <w:pPr>
              <w:pStyle w:val="Compact"/>
              <w:jc w:val="right"/>
            </w:pPr>
            <w:r>
              <w:t xml:space="preserve">0.292</w:t>
            </w:r>
          </w:p>
        </w:tc>
        <w:tc>
          <w:tcPr/>
          <w:p>
            <w:pPr>
              <w:pStyle w:val="Compact"/>
              <w:jc w:val="right"/>
            </w:pPr>
            <w:r>
              <w:t xml:space="preserve">0.975</w:t>
            </w:r>
          </w:p>
        </w:tc>
        <w:tc>
          <w:tcPr/>
          <w:p>
            <w:pPr>
              <w:pStyle w:val="Compact"/>
              <w:jc w:val="right"/>
            </w:pPr>
            <w:r>
              <w:t xml:space="preserve">1.000</w:t>
            </w:r>
          </w:p>
        </w:tc>
      </w:tr>
      <w:tr>
        <w:tc>
          <w:tcPr/>
          <w:p>
            <w:pPr>
              <w:pStyle w:val="Compact"/>
              <w:jc w:val="left"/>
            </w:pPr>
            <w:r>
              <w:t xml:space="preserve">OS-CFAR</w:t>
            </w:r>
          </w:p>
        </w:tc>
        <w:tc>
          <w:tcPr/>
          <w:p>
            <w:pPr>
              <w:pStyle w:val="Compact"/>
              <w:jc w:val="right"/>
            </w:pPr>
            <w:r>
              <w:t xml:space="preserve">0.042</w:t>
            </w:r>
          </w:p>
        </w:tc>
        <w:tc>
          <w:tcPr/>
          <w:p>
            <w:pPr>
              <w:pStyle w:val="Compact"/>
              <w:jc w:val="right"/>
            </w:pPr>
            <w:r>
              <w:t xml:space="preserve">0.042</w:t>
            </w:r>
          </w:p>
        </w:tc>
        <w:tc>
          <w:tcPr/>
          <w:p>
            <w:pPr>
              <w:pStyle w:val="Compact"/>
              <w:jc w:val="right"/>
            </w:pPr>
            <w:r>
              <w:t xml:space="preserve">0.108</w:t>
            </w:r>
          </w:p>
        </w:tc>
        <w:tc>
          <w:tcPr/>
          <w:p>
            <w:pPr>
              <w:pStyle w:val="Compact"/>
              <w:jc w:val="right"/>
            </w:pPr>
            <w:r>
              <w:t xml:space="preserve">0.975</w:t>
            </w:r>
          </w:p>
        </w:tc>
        <w:tc>
          <w:tcPr/>
          <w:p>
            <w:pPr>
              <w:pStyle w:val="Compact"/>
              <w:jc w:val="right"/>
            </w:pPr>
            <w:r>
              <w:t xml:space="preserve">1.000</w:t>
            </w:r>
          </w:p>
        </w:tc>
      </w:tr>
      <w:tr>
        <w:tc>
          <w:tcPr/>
          <w:p>
            <w:pPr>
              <w:pStyle w:val="Compact"/>
              <w:jc w:val="left"/>
            </w:pPr>
            <w:r>
              <w:t xml:space="preserve">CNN-CFAR</w:t>
            </w:r>
          </w:p>
        </w:tc>
        <w:tc>
          <w:tcPr/>
          <w:p>
            <w:pPr>
              <w:pStyle w:val="Compact"/>
              <w:jc w:val="right"/>
            </w:pPr>
            <w:r>
              <w:t xml:space="preserve">0.517</w:t>
            </w:r>
          </w:p>
        </w:tc>
        <w:tc>
          <w:tcPr/>
          <w:p>
            <w:pPr>
              <w:pStyle w:val="Compact"/>
              <w:jc w:val="right"/>
            </w:pPr>
            <w:r>
              <w:t xml:space="preserve">0.933</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left"/>
            </w:pPr>
            <w:r>
              <w:rPr>
                <w:b/>
                <w:bCs/>
              </w:rPr>
              <w:t xml:space="preserve">PCR-CFAR</w:t>
            </w:r>
          </w:p>
        </w:tc>
        <w:tc>
          <w:tcPr/>
          <w:p>
            <w:pPr>
              <w:pStyle w:val="Compact"/>
              <w:jc w:val="right"/>
            </w:pPr>
            <w:r>
              <w:rPr>
                <w:b/>
                <w:bCs/>
              </w:rPr>
              <w:t xml:space="preserve">0.325</w:t>
            </w:r>
          </w:p>
        </w:tc>
        <w:tc>
          <w:tcPr/>
          <w:p>
            <w:pPr>
              <w:pStyle w:val="Compact"/>
              <w:jc w:val="right"/>
            </w:pPr>
            <w:r>
              <w:rPr>
                <w:b/>
                <w:bCs/>
              </w:rPr>
              <w:t xml:space="preserve">0.950</w:t>
            </w:r>
          </w:p>
        </w:tc>
        <w:tc>
          <w:tcPr/>
          <w:p>
            <w:pPr>
              <w:pStyle w:val="Compact"/>
              <w:jc w:val="right"/>
            </w:pPr>
            <w:r>
              <w:rPr>
                <w:b/>
                <w:bCs/>
              </w:rPr>
              <w:t xml:space="preserve">1.000</w:t>
            </w:r>
          </w:p>
        </w:tc>
        <w:tc>
          <w:tcPr/>
          <w:p>
            <w:pPr>
              <w:pStyle w:val="Compact"/>
              <w:jc w:val="right"/>
            </w:pPr>
            <w:r>
              <w:rPr>
                <w:b/>
                <w:bCs/>
              </w:rPr>
              <w:t xml:space="preserve">1.000</w:t>
            </w:r>
          </w:p>
        </w:tc>
        <w:tc>
          <w:tcPr/>
          <w:p>
            <w:pPr>
              <w:pStyle w:val="Compact"/>
              <w:jc w:val="right"/>
            </w:pPr>
            <w:r>
              <w:rPr>
                <w:b/>
                <w:bCs/>
              </w:rPr>
              <w:t xml:space="preserve">1.000</w:t>
            </w:r>
          </w:p>
        </w:tc>
      </w:tr>
    </w:tbl>
    <w:p>
      <w:pPr>
        <w:pStyle w:val="BodyText"/>
        <w:jc w:val="center"/>
      </w:pPr>
      <w:r>
        <w:drawing>
          <wp:inline>
            <wp:extent cx="5067300" cy="1936360"/>
            <wp:effectExtent b="0" l="0" r="0" t="0"/>
            <wp:docPr descr="" title="" id="42" name="Picture"/>
            <a:graphic>
              <a:graphicData uri="http://schemas.openxmlformats.org/drawingml/2006/picture">
                <pic:pic>
                  <pic:nvPicPr>
                    <pic:cNvPr descr="/mnt/data/media_orig/rId33.png" id="43" name="Picture"/>
                    <pic:cNvPicPr>
                      <a:picLocks noChangeArrowheads="1" noChangeAspect="1"/>
                    </pic:cNvPicPr>
                  </pic:nvPicPr>
                  <pic:blipFill>
                    <a:blip r:embed="rId41"/>
                    <a:stretch>
                      <a:fillRect/>
                    </a:stretch>
                  </pic:blipFill>
                  <pic:spPr bwMode="auto">
                    <a:xfrm>
                      <a:off x="0" y="0"/>
                      <a:ext cx="5067300" cy="1936360"/>
                    </a:xfrm>
                    <a:prstGeom prst="rect">
                      <a:avLst/>
                    </a:prstGeom>
                    <a:noFill/>
                    <a:ln w="9525">
                      <a:noFill/>
                      <a:headEnd/>
                      <a:tailEnd/>
                    </a:ln>
                  </pic:spPr>
                </pic:pic>
              </a:graphicData>
            </a:graphic>
          </wp:inline>
        </w:drawing>
      </w:r>
    </w:p>
    <w:p>
      <w:pPr>
        <w:pStyle w:val="Caption"/>
      </w:pPr>
      <w:r>
        <w:rPr>
          <w:b/>
          <w:bCs/>
        </w:rPr>
        <w:t xml:space="preserve">Figure 4. SCR sweep on 20 scenes. (a) Detection probability. (b) Empirical</w:t>
      </w:r>
      <w:r>
        <w:rPr>
          <w:b/>
          <w:bCs/>
        </w:rPr>
        <w:t xml:space="preserve"> </w:t>
      </w:r>
      <m:oMath>
        <m:sSub>
          <m:e>
            <m:r>
              <m:t>P</m:t>
            </m:r>
          </m:e>
          <m:sub>
            <m:r>
              <m:t>f</m:t>
            </m:r>
            <m:r>
              <m:t>a</m:t>
            </m:r>
          </m:sub>
        </m:sSub>
      </m:oMath>
      <w:r>
        <w:rPr>
          <w:b/>
          <w:bCs/>
        </w:rPr>
        <w:t xml:space="preserve"> </w:t>
      </w:r>
      <w:r>
        <w:rPr>
          <w:b/>
          <w:bCs/>
        </w:rPr>
        <w:t xml:space="preserve">on a log axis; the dashed line is the design rate</w:t>
      </w:r>
      <w:r>
        <w:rPr>
          <w:b/>
          <w:bCs/>
        </w:rPr>
        <w:t xml:space="preserve"> </w:t>
      </w:r>
      <m:oMath>
        <m:sSup>
          <m:e>
            <m:r>
              <m:t>10</m:t>
            </m:r>
          </m:e>
          <m:sup>
            <m:r>
              <m:rPr>
                <m:sty m:val="p"/>
              </m:rPr>
              <m:t>−</m:t>
            </m:r>
            <m:r>
              <m:t>3</m:t>
            </m:r>
          </m:sup>
        </m:sSup>
      </m:oMath>
      <w:r>
        <w:rPr>
          <w:b/>
          <w:bCs/>
        </w:rPr>
        <w:t xml:space="preserve">.</w:t>
      </w:r>
    </w:p>
    <w:p>
      <w:pPr>
        <w:pStyle w:val="BodyText"/>
      </w:pPr>
      <w:r>
        <w:t xml:space="preserve">Figure 4 locates the SNR cliff. At 4 dB, CNN-CFAR leads PCR-CFAR in</w:t>
      </w:r>
      <w:r>
        <w:t xml:space="preserve"> </w:t>
      </w:r>
      <m:oMath>
        <m:sSub>
          <m:e>
            <m:r>
              <m:t>P</m:t>
            </m:r>
          </m:e>
          <m:sub>
            <m:r>
              <m:t>d</m:t>
            </m:r>
          </m:sub>
        </m:sSub>
      </m:oMath>
      <w:r>
        <w:t xml:space="preserve"> </w:t>
      </w:r>
      <w:r>
        <w:t xml:space="preserve">(0.517 versus 0.325); at 6 dB, PCR-CFAR reaches 0.950 while retaining its lower false-alarm operating point. Classical CFARs do not saturate until approximately 10 dB. Empirical</w:t>
      </w:r>
      <w:r>
        <w:t xml:space="preserve"> </w:t>
      </w:r>
      <m:oMath>
        <m:sSub>
          <m:e>
            <m:r>
              <m:t>P</m:t>
            </m:r>
          </m:e>
          <m:sub>
            <m:r>
              <m:t>f</m:t>
            </m:r>
            <m:r>
              <m:t>a</m:t>
            </m:r>
          </m:sub>
        </m:sSub>
      </m:oMath>
      <w:r>
        <w:t xml:space="preserve"> </w:t>
      </w:r>
      <w:r>
        <w:t xml:space="preserve">is nearly SCR-invariant because the false alarms are clutter-driven.</w:t>
      </w:r>
    </w:p>
    <w:p>
      <w:pPr>
        <w:pStyle w:val="BodyText"/>
        <w:jc w:val="center"/>
      </w:pPr>
      <w:r>
        <w:drawing>
          <wp:inline>
            <wp:extent cx="5067300" cy="1438304"/>
            <wp:effectExtent b="0" l="0" r="0" t="0"/>
            <wp:docPr descr="" title="" id="45" name="Picture"/>
            <a:graphic>
              <a:graphicData uri="http://schemas.openxmlformats.org/drawingml/2006/picture">
                <pic:pic>
                  <pic:nvPicPr>
                    <pic:cNvPr descr="/mnt/data/media_orig/rId30.png" id="46" name="Picture"/>
                    <pic:cNvPicPr>
                      <a:picLocks noChangeArrowheads="1" noChangeAspect="1"/>
                    </pic:cNvPicPr>
                  </pic:nvPicPr>
                  <pic:blipFill>
                    <a:blip r:embed="rId44"/>
                    <a:stretch>
                      <a:fillRect/>
                    </a:stretch>
                  </pic:blipFill>
                  <pic:spPr bwMode="auto">
                    <a:xfrm>
                      <a:off x="0" y="0"/>
                      <a:ext cx="5067300" cy="1438304"/>
                    </a:xfrm>
                    <a:prstGeom prst="rect">
                      <a:avLst/>
                    </a:prstGeom>
                    <a:noFill/>
                    <a:ln w="9525">
                      <a:noFill/>
                      <a:headEnd/>
                      <a:tailEnd/>
                    </a:ln>
                  </pic:spPr>
                </pic:pic>
              </a:graphicData>
            </a:graphic>
          </wp:inline>
        </w:drawing>
      </w:r>
    </w:p>
    <w:p>
      <w:pPr>
        <w:pStyle w:val="Caption"/>
      </w:pPr>
      <w:r>
        <w:rPr>
          <w:b/>
          <w:bCs/>
        </w:rPr>
        <w:t xml:space="preserve">Figure 5. Learned maps on the showcase scene. (a) Gate</w:t>
      </w:r>
      <w:r>
        <w:rPr>
          <w:b/>
          <w:bCs/>
        </w:rPr>
        <w:t xml:space="preserve"> </w:t>
      </w:r>
      <m:oMath>
        <m:r>
          <m:t>g</m:t>
        </m:r>
      </m:oMath>
      <w:r>
        <w:rPr>
          <w:b/>
          <w:bCs/>
        </w:rPr>
        <w:t xml:space="preserve"> </w:t>
      </w:r>
      <w:r>
        <w:rPr>
          <w:b/>
          <w:bCs/>
        </w:rPr>
        <w:t xml:space="preserve">(near saturation). (b) Gated residual</w:t>
      </w:r>
      <w:r>
        <w:rPr>
          <w:b/>
          <w:bCs/>
        </w:rPr>
        <w:t xml:space="preserve"> </w:t>
      </w:r>
      <m:oMath>
        <m:r>
          <m:t>g</m:t>
        </m:r>
        <m:r>
          <m:t>δ</m:t>
        </m:r>
      </m:oMath>
      <w:r>
        <w:rPr>
          <w:b/>
          <w:bCs/>
        </w:rPr>
        <w:t xml:space="preserve">. (c) Log threshold ratio</w:t>
      </w:r>
      <w:r>
        <w:rPr>
          <w:b/>
          <w:bCs/>
        </w:rPr>
        <w:t xml:space="preserve"> </w:t>
      </w:r>
      <m:oMath>
        <m:r>
          <m:rPr>
            <m:sty m:val="p"/>
          </m:rPr>
          <m:t>log</m:t>
        </m:r>
        <m:d>
          <m:dPr>
            <m:begChr m:val="("/>
            <m:endChr m:val=")"/>
            <m:sepChr m:val=""/>
            <m:grow/>
          </m:dPr>
          <m:e>
            <m:sSub>
              <m:e>
                <m:r>
                  <m:t>T</m:t>
                </m:r>
              </m:e>
              <m:sub>
                <m:r>
                  <m:rPr>
                    <m:sty m:val="p"/>
                  </m:rPr>
                  <m:t>P</m:t>
                </m:r>
                <m:r>
                  <m:rPr>
                    <m:sty m:val="p"/>
                  </m:rPr>
                  <m:t>C</m:t>
                </m:r>
                <m:r>
                  <m:rPr>
                    <m:sty m:val="p"/>
                  </m:rPr>
                  <m:t>R</m:t>
                </m:r>
              </m:sub>
            </m:sSub>
            <m:r>
              <m:rPr>
                <m:sty m:val="p"/>
              </m:rPr>
              <m:t>/</m:t>
            </m:r>
            <m:sSub>
              <m:e>
                <m:r>
                  <m:t>T</m:t>
                </m:r>
              </m:e>
              <m:sub>
                <m:r>
                  <m:rPr>
                    <m:sty m:val="p"/>
                  </m:rPr>
                  <m:t>C</m:t>
                </m:r>
                <m:r>
                  <m:rPr>
                    <m:sty m:val="p"/>
                  </m:rPr>
                  <m:t>A</m:t>
                </m:r>
              </m:sub>
            </m:sSub>
          </m:e>
        </m:d>
      </m:oMath>
      <w:r>
        <w:rPr>
          <w:b/>
          <w:bCs/>
        </w:rPr>
        <w:t xml:space="preserve">.</w:t>
      </w:r>
    </w:p>
    <w:p>
      <w:pPr>
        <w:pStyle w:val="BodyText"/>
      </w:pPr>
      <w:r>
        <w:t xml:space="preserve">Figure 5 visualizes the mechanism directly. Mean</w:t>
      </w:r>
      <w:r>
        <w:t xml:space="preserve"> </w:t>
      </w:r>
      <m:oMath>
        <m:r>
          <m:t>g</m:t>
        </m:r>
      </m:oMath>
      <w:r>
        <w:t xml:space="preserve"> </w:t>
      </w:r>
      <w:r>
        <w:t xml:space="preserve">is 0.991 on sea and 0.982 on the edge, so the gate is not strongly discriminative on this texture. This supports treating the gate as a conservative fallback rather than as the central source of calibration.</w:t>
      </w:r>
    </w:p>
    <w:p>
      <w:pPr>
        <w:pStyle w:val="Caption"/>
      </w:pPr>
      <w:r>
        <w:rPr>
          <w:b/>
          <w:bCs/>
        </w:rPr>
        <w:t xml:space="preserve">Table 4. Mean regional</w:t>
      </w:r>
      <w:r>
        <w:rPr>
          <w:b/>
          <w:bCs/>
        </w:rPr>
        <w:t xml:space="preserve"> </w:t>
      </w:r>
      <m:oMath>
        <m:sSub>
          <m:e>
            <m:r>
              <m:t>P</m:t>
            </m:r>
          </m:e>
          <m:sub>
            <m:r>
              <m:t>f</m:t>
            </m:r>
            <m:r>
              <m:t>a</m:t>
            </m:r>
          </m:sub>
        </m:sSub>
      </m:oMath>
      <w:r>
        <w:rPr>
          <w:b/>
          <w:bCs/>
        </w:rPr>
        <w:t xml:space="preserve"> </w:t>
      </w:r>
      <w:r>
        <w:rPr>
          <w:b/>
          <w:bCs/>
        </w:rPr>
        <w:t xml:space="preserve">at 8 dB and computational budget.</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Method</w:t>
            </w:r>
          </w:p>
        </w:tc>
        <w:tc>
          <w:tcPr/>
          <w:p>
            <w:pPr>
              <w:pStyle w:val="Compact"/>
              <w:jc w:val="right"/>
            </w:pPr>
            <w:r>
              <w:t xml:space="preserve">Sea</w:t>
            </w:r>
          </w:p>
        </w:tc>
        <w:tc>
          <w:tcPr/>
          <w:p>
            <w:pPr>
              <w:pStyle w:val="Compact"/>
              <w:jc w:val="right"/>
            </w:pPr>
            <w:r>
              <w:t xml:space="preserve">Edge</w:t>
            </w:r>
          </w:p>
        </w:tc>
        <w:tc>
          <w:tcPr/>
          <w:p>
            <w:pPr>
              <w:pStyle w:val="Compact"/>
              <w:jc w:val="right"/>
            </w:pPr>
            <w:r>
              <w:t xml:space="preserve">Land</w:t>
            </w:r>
          </w:p>
        </w:tc>
        <w:tc>
          <w:tcPr/>
          <w:p>
            <w:pPr>
              <w:pStyle w:val="Compact"/>
              <w:jc w:val="right"/>
            </w:pPr>
            <w:r>
              <w:t xml:space="preserve">Params</w:t>
            </w:r>
          </w:p>
        </w:tc>
        <w:tc>
          <w:tcPr/>
          <w:p>
            <w:pPr>
              <w:pStyle w:val="Compact"/>
              <w:jc w:val="right"/>
            </w:pPr>
            <w:r>
              <w:t xml:space="preserve">MAC / pixel</w:t>
            </w:r>
          </w:p>
        </w:tc>
      </w:tr>
      <w:tr>
        <w:tc>
          <w:tcPr/>
          <w:p>
            <w:pPr>
              <w:pStyle w:val="Compact"/>
              <w:jc w:val="left"/>
            </w:pPr>
            <w:r>
              <w:t xml:space="preserve">CA-CFAR</w:t>
            </w:r>
          </w:p>
        </w:tc>
        <w:tc>
          <w:tcPr/>
          <w:p>
            <w:pPr>
              <w:pStyle w:val="Compact"/>
              <w:jc w:val="right"/>
            </w:pPr>
            <m:oMath>
              <m:r>
                <m:t>4.80</m:t>
              </m:r>
              <m:r>
                <m:rPr>
                  <m:sty m:val="p"/>
                </m:rPr>
                <m:t>×</m:t>
              </m:r>
              <m:sSup>
                <m:e>
                  <m:r>
                    <m:t>10</m:t>
                  </m:r>
                </m:e>
                <m:sup>
                  <m:r>
                    <m:rPr>
                      <m:sty m:val="p"/>
                    </m:rPr>
                    <m:t>−</m:t>
                  </m:r>
                  <m:r>
                    <m:t>3</m:t>
                  </m:r>
                </m:sup>
              </m:sSup>
            </m:oMath>
          </w:p>
        </w:tc>
        <w:tc>
          <w:tcPr/>
          <w:p>
            <w:pPr>
              <w:pStyle w:val="Compact"/>
              <w:jc w:val="right"/>
            </w:pPr>
            <m:oMath>
              <m:r>
                <m:t>8.77</m:t>
              </m:r>
              <m:r>
                <m:rPr>
                  <m:sty m:val="p"/>
                </m:rPr>
                <m:t>×</m:t>
              </m:r>
              <m:sSup>
                <m:e>
                  <m:r>
                    <m:t>10</m:t>
                  </m:r>
                </m:e>
                <m:sup>
                  <m:r>
                    <m:rPr>
                      <m:sty m:val="p"/>
                    </m:rPr>
                    <m:t>−</m:t>
                  </m:r>
                  <m:r>
                    <m:t>3</m:t>
                  </m:r>
                </m:sup>
              </m:sSup>
            </m:oMath>
          </w:p>
        </w:tc>
        <w:tc>
          <w:tcPr/>
          <w:p>
            <w:pPr>
              <w:pStyle w:val="Compact"/>
              <w:jc w:val="right"/>
            </w:pPr>
            <m:oMath>
              <m:r>
                <m:t>5.61</m:t>
              </m:r>
              <m:r>
                <m:rPr>
                  <m:sty m:val="p"/>
                </m:rPr>
                <m:t>×</m:t>
              </m:r>
              <m:sSup>
                <m:e>
                  <m:r>
                    <m:t>10</m:t>
                  </m:r>
                </m:e>
                <m:sup>
                  <m:r>
                    <m:rPr>
                      <m:sty m:val="p"/>
                    </m:rPr>
                    <m:t>−</m:t>
                  </m:r>
                  <m:r>
                    <m:t>3</m:t>
                  </m:r>
                </m:sup>
              </m:sSup>
            </m:oMath>
          </w:p>
        </w:tc>
        <w:tc>
          <w:tcPr/>
          <w:p>
            <w:pPr>
              <w:pStyle w:val="Compact"/>
              <w:jc w:val="right"/>
            </w:pPr>
            <w:r>
              <w:t xml:space="preserve">-</w:t>
            </w:r>
          </w:p>
        </w:tc>
        <w:tc>
          <w:tcPr/>
          <w:p>
            <w:pPr>
              <w:pStyle w:val="Compact"/>
              <w:jc w:val="right"/>
            </w:pPr>
            <w:r>
              <w:t xml:space="preserve">-</w:t>
            </w:r>
          </w:p>
        </w:tc>
      </w:tr>
      <w:tr>
        <w:tc>
          <w:tcPr/>
          <w:p>
            <w:pPr>
              <w:pStyle w:val="Compact"/>
              <w:jc w:val="left"/>
            </w:pPr>
            <w:r>
              <w:t xml:space="preserve">GO-CFAR</w:t>
            </w:r>
          </w:p>
        </w:tc>
        <w:tc>
          <w:tcPr/>
          <w:p>
            <w:pPr>
              <w:pStyle w:val="Compact"/>
              <w:jc w:val="right"/>
            </w:pPr>
            <m:oMath>
              <m:r>
                <m:t>3.50</m:t>
              </m:r>
              <m:r>
                <m:rPr>
                  <m:sty m:val="p"/>
                </m:rPr>
                <m:t>×</m:t>
              </m:r>
              <m:sSup>
                <m:e>
                  <m:r>
                    <m:t>10</m:t>
                  </m:r>
                </m:e>
                <m:sup>
                  <m:r>
                    <m:rPr>
                      <m:sty m:val="p"/>
                    </m:rPr>
                    <m:t>−</m:t>
                  </m:r>
                  <m:r>
                    <m:t>3</m:t>
                  </m:r>
                </m:sup>
              </m:sSup>
            </m:oMath>
          </w:p>
        </w:tc>
        <w:tc>
          <w:tcPr/>
          <w:p>
            <w:pPr>
              <w:pStyle w:val="Compact"/>
              <w:jc w:val="right"/>
            </w:pPr>
            <m:oMath>
              <m:r>
                <m:t>5.20</m:t>
              </m:r>
              <m:r>
                <m:rPr>
                  <m:sty m:val="p"/>
                </m:rPr>
                <m:t>×</m:t>
              </m:r>
              <m:sSup>
                <m:e>
                  <m:r>
                    <m:t>10</m:t>
                  </m:r>
                </m:e>
                <m:sup>
                  <m:r>
                    <m:rPr>
                      <m:sty m:val="p"/>
                    </m:rPr>
                    <m:t>−</m:t>
                  </m:r>
                  <m:r>
                    <m:t>3</m:t>
                  </m:r>
                </m:sup>
              </m:sSup>
            </m:oMath>
          </w:p>
        </w:tc>
        <w:tc>
          <w:tcPr/>
          <w:p>
            <w:pPr>
              <w:pStyle w:val="Compact"/>
              <w:jc w:val="right"/>
            </w:pPr>
            <m:oMath>
              <m:r>
                <m:t>4.21</m:t>
              </m:r>
              <m:r>
                <m:rPr>
                  <m:sty m:val="p"/>
                </m:rPr>
                <m:t>×</m:t>
              </m:r>
              <m:sSup>
                <m:e>
                  <m:r>
                    <m:t>10</m:t>
                  </m:r>
                </m:e>
                <m:sup>
                  <m:r>
                    <m:rPr>
                      <m:sty m:val="p"/>
                    </m:rPr>
                    <m:t>−</m:t>
                  </m:r>
                  <m:r>
                    <m:t>3</m:t>
                  </m:r>
                </m:sup>
              </m:sSup>
            </m:oMath>
          </w:p>
        </w:tc>
        <w:tc>
          <w:tcPr/>
          <w:p>
            <w:pPr>
              <w:pStyle w:val="Compact"/>
              <w:jc w:val="right"/>
            </w:pPr>
            <w:r>
              <w:t xml:space="preserve">-</w:t>
            </w:r>
          </w:p>
        </w:tc>
        <w:tc>
          <w:tcPr/>
          <w:p>
            <w:pPr>
              <w:pStyle w:val="Compact"/>
              <w:jc w:val="right"/>
            </w:pPr>
            <w:r>
              <w:t xml:space="preserve">-</w:t>
            </w:r>
          </w:p>
        </w:tc>
      </w:tr>
      <w:tr>
        <w:tc>
          <w:tcPr/>
          <w:p>
            <w:pPr>
              <w:pStyle w:val="Compact"/>
              <w:jc w:val="left"/>
            </w:pPr>
            <w:r>
              <w:t xml:space="preserve">OS-CFAR</w:t>
            </w:r>
          </w:p>
        </w:tc>
        <w:tc>
          <w:tcPr/>
          <w:p>
            <w:pPr>
              <w:pStyle w:val="Compact"/>
              <w:jc w:val="right"/>
            </w:pPr>
            <m:oMath>
              <m:r>
                <m:t>1.82</m:t>
              </m:r>
              <m:r>
                <m:rPr>
                  <m:sty m:val="p"/>
                </m:rPr>
                <m:t>×</m:t>
              </m:r>
              <m:sSup>
                <m:e>
                  <m:r>
                    <m:t>10</m:t>
                  </m:r>
                </m:e>
                <m:sup>
                  <m:r>
                    <m:rPr>
                      <m:sty m:val="p"/>
                    </m:rPr>
                    <m:t>−</m:t>
                  </m:r>
                  <m:r>
                    <m:t>3</m:t>
                  </m:r>
                </m:sup>
              </m:sSup>
            </m:oMath>
          </w:p>
        </w:tc>
        <w:tc>
          <w:tcPr/>
          <w:p>
            <w:pPr>
              <w:pStyle w:val="Compact"/>
              <w:jc w:val="right"/>
            </w:pPr>
            <m:oMath>
              <m:r>
                <m:t>4.51</m:t>
              </m:r>
              <m:r>
                <m:rPr>
                  <m:sty m:val="p"/>
                </m:rPr>
                <m:t>×</m:t>
              </m:r>
              <m:sSup>
                <m:e>
                  <m:r>
                    <m:t>10</m:t>
                  </m:r>
                </m:e>
                <m:sup>
                  <m:r>
                    <m:rPr>
                      <m:sty m:val="p"/>
                    </m:rPr>
                    <m:t>−</m:t>
                  </m:r>
                  <m:r>
                    <m:t>3</m:t>
                  </m:r>
                </m:sup>
              </m:sSup>
            </m:oMath>
          </w:p>
        </w:tc>
        <w:tc>
          <w:tcPr/>
          <w:p>
            <w:pPr>
              <w:pStyle w:val="Compact"/>
              <w:jc w:val="right"/>
            </w:pPr>
            <m:oMath>
              <m:r>
                <m:t>2.14</m:t>
              </m:r>
              <m:r>
                <m:rPr>
                  <m:sty m:val="p"/>
                </m:rPr>
                <m:t>×</m:t>
              </m:r>
              <m:sSup>
                <m:e>
                  <m:r>
                    <m:t>10</m:t>
                  </m:r>
                </m:e>
                <m:sup>
                  <m:r>
                    <m:rPr>
                      <m:sty m:val="p"/>
                    </m:rPr>
                    <m:t>−</m:t>
                  </m:r>
                  <m:r>
                    <m:t>3</m:t>
                  </m:r>
                </m:sup>
              </m:sSup>
            </m:oMath>
          </w:p>
        </w:tc>
        <w:tc>
          <w:tcPr/>
          <w:p>
            <w:pPr>
              <w:pStyle w:val="Compact"/>
              <w:jc w:val="right"/>
            </w:pPr>
            <w:r>
              <w:t xml:space="preserve">-</w:t>
            </w:r>
          </w:p>
        </w:tc>
        <w:tc>
          <w:tcPr/>
          <w:p>
            <w:pPr>
              <w:pStyle w:val="Compact"/>
              <w:jc w:val="right"/>
            </w:pPr>
            <w:r>
              <w:t xml:space="preserve">-</w:t>
            </w:r>
          </w:p>
        </w:tc>
      </w:tr>
      <w:tr>
        <w:tc>
          <w:tcPr/>
          <w:p>
            <w:pPr>
              <w:pStyle w:val="Compact"/>
              <w:jc w:val="left"/>
            </w:pPr>
            <w:r>
              <w:t xml:space="preserve">CNN-CFAR</w:t>
            </w:r>
          </w:p>
        </w:tc>
        <w:tc>
          <w:tcPr/>
          <w:p>
            <w:pPr>
              <w:pStyle w:val="Compact"/>
              <w:jc w:val="right"/>
            </w:pPr>
            <m:oMath>
              <m:r>
                <m:t>1.49</m:t>
              </m:r>
              <m:r>
                <m:rPr>
                  <m:sty m:val="p"/>
                </m:rPr>
                <m:t>×</m:t>
              </m:r>
              <m:sSup>
                <m:e>
                  <m:r>
                    <m:t>10</m:t>
                  </m:r>
                </m:e>
                <m:sup>
                  <m:r>
                    <m:rPr>
                      <m:sty m:val="p"/>
                    </m:rPr>
                    <m:t>−</m:t>
                  </m:r>
                  <m:r>
                    <m:t>3</m:t>
                  </m:r>
                </m:sup>
              </m:sSup>
            </m:oMath>
          </w:p>
        </w:tc>
        <w:tc>
          <w:tcPr/>
          <w:p>
            <w:pPr>
              <w:pStyle w:val="Compact"/>
              <w:jc w:val="right"/>
            </w:pPr>
            <m:oMath>
              <m:r>
                <m:t>4.73</m:t>
              </m:r>
              <m:r>
                <m:rPr>
                  <m:sty m:val="p"/>
                </m:rPr>
                <m:t>×</m:t>
              </m:r>
              <m:sSup>
                <m:e>
                  <m:r>
                    <m:t>10</m:t>
                  </m:r>
                </m:e>
                <m:sup>
                  <m:r>
                    <m:rPr>
                      <m:sty m:val="p"/>
                    </m:rPr>
                    <m:t>−</m:t>
                  </m:r>
                  <m:r>
                    <m:t>3</m:t>
                  </m:r>
                </m:sup>
              </m:sSup>
            </m:oMath>
          </w:p>
        </w:tc>
        <w:tc>
          <w:tcPr/>
          <w:p>
            <w:pPr>
              <w:pStyle w:val="Compact"/>
              <w:jc w:val="right"/>
            </w:pPr>
            <m:oMath>
              <m:r>
                <m:t>9.43</m:t>
              </m:r>
              <m:r>
                <m:rPr>
                  <m:sty m:val="p"/>
                </m:rPr>
                <m:t>×</m:t>
              </m:r>
              <m:sSup>
                <m:e>
                  <m:r>
                    <m:t>10</m:t>
                  </m:r>
                </m:e>
                <m:sup>
                  <m:r>
                    <m:rPr>
                      <m:sty m:val="p"/>
                    </m:rPr>
                    <m:t>−</m:t>
                  </m:r>
                  <m:r>
                    <m:t>4</m:t>
                  </m:r>
                </m:sup>
              </m:sSup>
            </m:oMath>
          </w:p>
        </w:tc>
        <w:tc>
          <w:tcPr/>
          <w:p>
            <w:pPr>
              <w:pStyle w:val="Compact"/>
              <w:jc w:val="right"/>
            </w:pPr>
            <w:r>
              <w:t xml:space="preserve">4817</w:t>
            </w:r>
          </w:p>
        </w:tc>
        <w:tc>
          <w:tcPr/>
          <w:p>
            <w:pPr>
              <w:pStyle w:val="Compact"/>
              <w:jc w:val="right"/>
            </w:pPr>
            <m:oMath>
              <m:r>
                <m:rPr>
                  <m:sty m:val="p"/>
                </m:rPr>
                <m:t>≈</m:t>
              </m:r>
              <m:r>
                <m:t>7</m:t>
              </m:r>
              <m:r>
                <m:rPr>
                  <m:sty m:val="p"/>
                </m:rPr>
                <m:t>×</m:t>
              </m:r>
              <m:sSup>
                <m:e>
                  <m:r>
                    <m:t>10</m:t>
                  </m:r>
                </m:e>
                <m:sup>
                  <m:r>
                    <m:t>3</m:t>
                  </m:r>
                </m:sup>
              </m:sSup>
            </m:oMath>
          </w:p>
        </w:tc>
      </w:tr>
      <w:tr>
        <w:tc>
          <w:tcPr/>
          <w:p>
            <w:pPr>
              <w:pStyle w:val="Compact"/>
              <w:jc w:val="left"/>
            </w:pPr>
            <w:r>
              <w:rPr>
                <w:b/>
                <w:bCs/>
              </w:rPr>
              <w:t xml:space="preserve">PCR-CFAR</w:t>
            </w:r>
          </w:p>
        </w:tc>
        <w:tc>
          <w:tcPr/>
          <w:p>
            <w:pPr>
              <w:pStyle w:val="Compact"/>
              <w:jc w:val="right"/>
            </w:pPr>
            <m:oMath>
              <m:r>
                <m:t>6.73</m:t>
              </m:r>
              <m:r>
                <m:rPr>
                  <m:sty m:val="p"/>
                </m:rPr>
                <m:t>×</m:t>
              </m:r>
              <m:sSup>
                <m:e>
                  <m:r>
                    <m:t>10</m:t>
                  </m:r>
                </m:e>
                <m:sup>
                  <m:r>
                    <m:rPr>
                      <m:sty m:val="p"/>
                    </m:rPr>
                    <m:t>−</m:t>
                  </m:r>
                  <m:r>
                    <m:t>4</m:t>
                  </m:r>
                </m:sup>
              </m:sSup>
            </m:oMath>
          </w:p>
        </w:tc>
        <w:tc>
          <w:tcPr/>
          <w:p>
            <w:pPr>
              <w:pStyle w:val="Compact"/>
              <w:jc w:val="right"/>
            </w:pPr>
            <m:oMath>
              <m:r>
                <m:t>1.53</m:t>
              </m:r>
              <m:r>
                <m:rPr>
                  <m:sty m:val="p"/>
                </m:rPr>
                <m:t>×</m:t>
              </m:r>
              <m:sSup>
                <m:e>
                  <m:r>
                    <m:t>10</m:t>
                  </m:r>
                </m:e>
                <m:sup>
                  <m:r>
                    <m:rPr>
                      <m:sty m:val="p"/>
                    </m:rPr>
                    <m:t>−</m:t>
                  </m:r>
                  <m:r>
                    <m:t>3</m:t>
                  </m:r>
                </m:sup>
              </m:sSup>
            </m:oMath>
          </w:p>
        </w:tc>
        <w:tc>
          <w:tcPr/>
          <w:p>
            <w:pPr>
              <w:pStyle w:val="Compact"/>
              <w:jc w:val="right"/>
            </w:pPr>
            <m:oMath>
              <m:r>
                <m:t>4.45</m:t>
              </m:r>
              <m:r>
                <m:rPr>
                  <m:sty m:val="p"/>
                </m:rPr>
                <m:t>×</m:t>
              </m:r>
              <m:sSup>
                <m:e>
                  <m:r>
                    <m:t>10</m:t>
                  </m:r>
                </m:e>
                <m:sup>
                  <m:r>
                    <m:rPr>
                      <m:sty m:val="p"/>
                    </m:rPr>
                    <m:t>−</m:t>
                  </m:r>
                  <m:r>
                    <m:t>4</m:t>
                  </m:r>
                </m:sup>
              </m:sSup>
            </m:oMath>
          </w:p>
        </w:tc>
        <w:tc>
          <w:tcPr/>
          <w:p>
            <w:pPr>
              <w:pStyle w:val="Compact"/>
              <w:jc w:val="right"/>
            </w:pPr>
            <w:r>
              <w:rPr>
                <w:b/>
                <w:bCs/>
              </w:rPr>
              <w:t xml:space="preserve">5122</w:t>
            </w:r>
          </w:p>
        </w:tc>
        <w:tc>
          <w:tcPr/>
          <w:p>
            <w:pPr>
              <w:pStyle w:val="Compact"/>
              <w:jc w:val="right"/>
            </w:pPr>
            <w:r>
              <w:rPr>
                <w:b/>
                <w:bCs/>
              </w:rPr>
              <w:t xml:space="preserve">6944</w:t>
            </w:r>
          </w:p>
        </w:tc>
      </w:tr>
    </w:tbl>
    <w:p>
      <w:pPr>
        <w:pStyle w:val="BodyText"/>
        <w:jc w:val="center"/>
      </w:pPr>
      <w:r>
        <w:drawing>
          <wp:inline>
            <wp:extent cx="5067300" cy="1949844"/>
            <wp:effectExtent b="0" l="0" r="0" t="0"/>
            <wp:docPr descr="" title="" id="48" name="Picture"/>
            <a:graphic>
              <a:graphicData uri="http://schemas.openxmlformats.org/drawingml/2006/picture">
                <pic:pic>
                  <pic:nvPicPr>
                    <pic:cNvPr descr="/mnt/data/media_orig/rId36.png" id="49" name="Picture"/>
                    <pic:cNvPicPr>
                      <a:picLocks noChangeArrowheads="1" noChangeAspect="1"/>
                    </pic:cNvPicPr>
                  </pic:nvPicPr>
                  <pic:blipFill>
                    <a:blip r:embed="rId47"/>
                    <a:stretch>
                      <a:fillRect/>
                    </a:stretch>
                  </pic:blipFill>
                  <pic:spPr bwMode="auto">
                    <a:xfrm>
                      <a:off x="0" y="0"/>
                      <a:ext cx="5067300" cy="1949844"/>
                    </a:xfrm>
                    <a:prstGeom prst="rect">
                      <a:avLst/>
                    </a:prstGeom>
                    <a:noFill/>
                    <a:ln w="9525">
                      <a:noFill/>
                      <a:headEnd/>
                      <a:tailEnd/>
                    </a:ln>
                  </pic:spPr>
                </pic:pic>
              </a:graphicData>
            </a:graphic>
          </wp:inline>
        </w:drawing>
      </w:r>
    </w:p>
    <w:p>
      <w:pPr>
        <w:pStyle w:val="Caption"/>
      </w:pPr>
      <w:r>
        <w:rPr>
          <w:b/>
          <w:bCs/>
        </w:rPr>
        <w:t xml:space="preserve">Figure 6. Regional empirical</w:t>
      </w:r>
      <w:r>
        <w:rPr>
          <w:b/>
          <w:bCs/>
        </w:rPr>
        <w:t xml:space="preserve"> </w:t>
      </w:r>
      <m:oMath>
        <m:sSub>
          <m:e>
            <m:r>
              <m:t>P</m:t>
            </m:r>
          </m:e>
          <m:sub>
            <m:r>
              <m:t>f</m:t>
            </m:r>
            <m:r>
              <m:t>a</m:t>
            </m:r>
          </m:sub>
        </m:sSub>
      </m:oMath>
      <w:r>
        <w:rPr>
          <w:b/>
          <w:bCs/>
        </w:rPr>
        <w:t xml:space="preserve"> </w:t>
      </w:r>
      <w:r>
        <w:rPr>
          <w:b/>
          <w:bCs/>
        </w:rPr>
        <w:t xml:space="preserve">at 8 dB on 40 scenes. Points are means; whiskers are</w:t>
      </w:r>
      <w:r>
        <w:rPr>
          <w:b/>
          <w:bCs/>
        </w:rPr>
        <w:t xml:space="preserve"> </w:t>
      </w:r>
      <m:oMath>
        <m:r>
          <m:rPr>
            <m:sty m:val="p"/>
          </m:rPr>
          <m:t>±</m:t>
        </m:r>
        <m:r>
          <m:t>1</m:t>
        </m:r>
      </m:oMath>
      <w:r>
        <w:rPr>
          <w:b/>
          <w:bCs/>
        </w:rPr>
        <w:t xml:space="preserve"> </w:t>
      </w:r>
      <w:r>
        <w:rPr>
          <w:b/>
          <w:bCs/>
        </w:rPr>
        <w:t xml:space="preserve">s.d. The dashed line is the design rate</w:t>
      </w:r>
      <w:r>
        <w:rPr>
          <w:b/>
          <w:bCs/>
        </w:rPr>
        <w:t xml:space="preserve"> </w:t>
      </w:r>
      <m:oMath>
        <m:sSup>
          <m:e>
            <m:r>
              <m:t>10</m:t>
            </m:r>
          </m:e>
          <m:sup>
            <m:r>
              <m:rPr>
                <m:sty m:val="p"/>
              </m:rPr>
              <m:t>−</m:t>
            </m:r>
            <m:r>
              <m:t>3</m:t>
            </m:r>
          </m:sup>
        </m:sSup>
      </m:oMath>
      <w:r>
        <w:rPr>
          <w:b/>
          <w:bCs/>
        </w:rPr>
        <w:t xml:space="preserve">.</w:t>
      </w:r>
    </w:p>
    <w:p>
      <w:pPr>
        <w:pStyle w:val="BodyText"/>
      </w:pPr>
      <w:r>
        <w:t xml:space="preserve">Figure 6 shows that the remaining PCR-CFAR alarms concentrate on the morphological edge band at</w:t>
      </w:r>
      <w:r>
        <w:t xml:space="preserve"> </w:t>
      </w:r>
      <m:oMath>
        <m:r>
          <m:t>1.53</m:t>
        </m:r>
        <m:r>
          <m:rPr>
            <m:sty m:val="p"/>
          </m:rPr>
          <m:t>×</m:t>
        </m:r>
        <m:sSup>
          <m:e>
            <m:r>
              <m:t>10</m:t>
            </m:r>
          </m:e>
          <m:sup>
            <m:r>
              <m:rPr>
                <m:sty m:val="p"/>
              </m:rPr>
              <m:t>−</m:t>
            </m:r>
            <m:r>
              <m:t>3</m:t>
            </m:r>
          </m:sup>
        </m:sSup>
      </m:oMath>
      <w:r>
        <w:t xml:space="preserve">, still far below CA-CFAR’s</w:t>
      </w:r>
      <w:r>
        <w:t xml:space="preserve"> </w:t>
      </w:r>
      <m:oMath>
        <m:r>
          <m:t>8.77</m:t>
        </m:r>
        <m:r>
          <m:rPr>
            <m:sty m:val="p"/>
          </m:rPr>
          <m:t>×</m:t>
        </m:r>
        <m:sSup>
          <m:e>
            <m:r>
              <m:t>10</m:t>
            </m:r>
          </m:e>
          <m:sup>
            <m:r>
              <m:rPr>
                <m:sty m:val="p"/>
              </m:rPr>
              <m:t>−</m:t>
            </m:r>
            <m:r>
              <m:t>3</m:t>
            </m:r>
          </m:sup>
        </m:sSup>
      </m:oMath>
      <w:r>
        <w:t xml:space="preserve"> </w:t>
      </w:r>
      <w:r>
        <w:t xml:space="preserve">there. Sea and land means both lie below the nominal design line.</w:t>
      </w:r>
    </w:p>
    <w:p>
      <w:pPr>
        <w:pStyle w:val="BodyText"/>
        <w:jc w:val="center"/>
      </w:pPr>
      <w:r>
        <w:drawing>
          <wp:inline>
            <wp:extent cx="5067300" cy="2441851"/>
            <wp:effectExtent b="0" l="0" r="0" t="0"/>
            <wp:docPr descr="" title="" id="51" name="Picture"/>
            <a:graphic>
              <a:graphicData uri="http://schemas.openxmlformats.org/drawingml/2006/picture">
                <pic:pic>
                  <pic:nvPicPr>
                    <pic:cNvPr descr="/mnt/data/media_orig/rId39.png" id="52" name="Picture"/>
                    <pic:cNvPicPr>
                      <a:picLocks noChangeArrowheads="1" noChangeAspect="1"/>
                    </pic:cNvPicPr>
                  </pic:nvPicPr>
                  <pic:blipFill>
                    <a:blip r:embed="rId50"/>
                    <a:stretch>
                      <a:fillRect/>
                    </a:stretch>
                  </pic:blipFill>
                  <pic:spPr bwMode="auto">
                    <a:xfrm>
                      <a:off x="0" y="0"/>
                      <a:ext cx="5067300" cy="2441851"/>
                    </a:xfrm>
                    <a:prstGeom prst="rect">
                      <a:avLst/>
                    </a:prstGeom>
                    <a:noFill/>
                    <a:ln w="9525">
                      <a:noFill/>
                      <a:headEnd/>
                      <a:tailEnd/>
                    </a:ln>
                  </pic:spPr>
                </pic:pic>
              </a:graphicData>
            </a:graphic>
          </wp:inline>
        </w:drawing>
      </w:r>
    </w:p>
    <w:p>
      <w:pPr>
        <w:pStyle w:val="Caption"/>
      </w:pPr>
      <w:r>
        <w:rPr>
          <w:b/>
          <w:bCs/>
        </w:rPr>
        <w:t xml:space="preserve">Figure 7. Azimuth collapse of the showcase scene. (a) Land fraction. (b) Range-mean false-alarm density with targets held out.</w:t>
      </w:r>
    </w:p>
    <w:p>
      <w:pPr>
        <w:pStyle w:val="BodyText"/>
      </w:pPr>
      <w:r>
        <w:t xml:space="preserve">Figure 7 confirms the same spatial split: CA-CFAR false-alarm density tracks the land mass, PCR-CFAR stays comparatively low across sea and land, and CNN-CFAR exhibits a far-azimuth edge spike in this showcase.</w:t>
      </w:r>
    </w:p>
    <w:p>
      <w:pPr>
        <w:pStyle w:val="Caption"/>
      </w:pPr>
      <w:r>
        <w:rPr>
          <w:b/>
          <w:bCs/>
        </w:rPr>
        <w:t xml:space="preserve">Table 5. Robustness and transfer tests, 20 held-out scenes at SCR = 8 dB unless noted. Training used</w:t>
      </w:r>
      <w:r>
        <w:rPr>
          <w:b/>
          <w:bCs/>
        </w:rPr>
        <w:t xml:space="preserve"> </w:t>
      </w:r>
      <m:oMath>
        <m:r>
          <m:t>L</m:t>
        </m:r>
        <m:r>
          <m:rPr>
            <m:sty m:val="p"/>
          </m:rPr>
          <m:t>=</m:t>
        </m:r>
        <m:r>
          <m:t>2</m:t>
        </m:r>
      </m:oMath>
      <w:r>
        <w:rPr>
          <w:b/>
          <w:bCs/>
        </w:rPr>
        <w:t xml:space="preserve">, texture shape</w:t>
      </w:r>
      <w:r>
        <w:rPr>
          <w:b/>
          <w:bCs/>
        </w:rPr>
        <w:t xml:space="preserve"> </w:t>
      </w:r>
      <m:oMath>
        <m:r>
          <m:t>ν</m:t>
        </m:r>
        <m:r>
          <m:rPr>
            <m:sty m:val="p"/>
          </m:rPr>
          <m:t>=</m:t>
        </m:r>
        <m:r>
          <m:t>1.6</m:t>
        </m:r>
      </m:oMath>
      <w:r>
        <w:rPr>
          <w:b/>
          <w:bCs/>
        </w:rPr>
        <w:t xml:space="preserve">, a</w:t>
      </w:r>
      <w:r>
        <w:rPr>
          <w:b/>
          <w:bCs/>
        </w:rPr>
        <w:t xml:space="preserve"> </w:t>
      </w:r>
      <m:oMath>
        <m:r>
          <m:t>21</m:t>
        </m:r>
        <m:r>
          <m:rPr>
            <m:sty m:val="p"/>
          </m:rPr>
          <m:t>×</m:t>
        </m:r>
        <m:r>
          <m:t>21</m:t>
        </m:r>
      </m:oMath>
      <w:r>
        <w:rPr>
          <w:b/>
          <w:bCs/>
        </w:rPr>
        <w:t xml:space="preserve"> </w:t>
      </w:r>
      <w:r>
        <w:rPr>
          <w:b/>
          <w:bCs/>
        </w:rPr>
        <w:t xml:space="preserve">window and six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Study</w:t>
            </w:r>
          </w:p>
        </w:tc>
        <w:tc>
          <w:tcPr/>
          <w:p>
            <w:pPr>
              <w:pStyle w:val="Compact"/>
              <w:jc w:val="left"/>
            </w:pPr>
            <w:r>
              <w:t xml:space="preserve">Setting</w:t>
            </w:r>
          </w:p>
        </w:tc>
        <w:tc>
          <w:tcPr/>
          <w:p>
            <w:pPr>
              <w:pStyle w:val="Compact"/>
              <w:jc w:val="left"/>
            </w:pPr>
            <w:r>
              <w:t xml:space="preserve">CA</w:t>
            </w:r>
            <w:r>
              <w:t xml:space="preserve"> </w:t>
            </w:r>
            <m:oMath>
              <m:sSub>
                <m:e>
                  <m:r>
                    <m:t>P</m:t>
                  </m:r>
                </m:e>
                <m:sub>
                  <m:r>
                    <m:t>d</m:t>
                  </m:r>
                </m:sub>
              </m:sSub>
              <m:r>
                <m:rPr>
                  <m:sty m:val="p"/>
                </m:rPr>
                <m:t>/</m:t>
              </m:r>
              <m:sSub>
                <m:e>
                  <m:r>
                    <m:t>P</m:t>
                  </m:r>
                </m:e>
                <m:sub>
                  <m:r>
                    <m:t>f</m:t>
                  </m:r>
                  <m:r>
                    <m:t>a</m:t>
                  </m:r>
                </m:sub>
              </m:sSub>
            </m:oMath>
          </w:p>
        </w:tc>
        <w:tc>
          <w:tcPr/>
          <w:p>
            <w:pPr>
              <w:pStyle w:val="Compact"/>
              <w:jc w:val="left"/>
            </w:pPr>
            <w:r>
              <w:t xml:space="preserve">CNN</w:t>
            </w:r>
            <w:r>
              <w:t xml:space="preserve"> </w:t>
            </w:r>
            <m:oMath>
              <m:sSub>
                <m:e>
                  <m:r>
                    <m:t>P</m:t>
                  </m:r>
                </m:e>
                <m:sub>
                  <m:r>
                    <m:t>d</m:t>
                  </m:r>
                </m:sub>
              </m:sSub>
              <m:r>
                <m:rPr>
                  <m:sty m:val="p"/>
                </m:rPr>
                <m:t>/</m:t>
              </m:r>
              <m:sSub>
                <m:e>
                  <m:r>
                    <m:t>P</m:t>
                  </m:r>
                </m:e>
                <m:sub>
                  <m:r>
                    <m:t>f</m:t>
                  </m:r>
                  <m:r>
                    <m:t>a</m:t>
                  </m:r>
                </m:sub>
              </m:sSub>
            </m:oMath>
          </w:p>
        </w:tc>
        <w:tc>
          <w:tcPr/>
          <w:p>
            <w:pPr>
              <w:pStyle w:val="Compact"/>
              <w:jc w:val="left"/>
            </w:pPr>
            <w:r>
              <w:t xml:space="preserve">PCR</w:t>
            </w:r>
            <w:r>
              <w:t xml:space="preserve"> </w:t>
            </w:r>
            <m:oMath>
              <m:sSub>
                <m:e>
                  <m:r>
                    <m:t>P</m:t>
                  </m:r>
                </m:e>
                <m:sub>
                  <m:r>
                    <m:t>d</m:t>
                  </m:r>
                </m:sub>
              </m:sSub>
              <m:r>
                <m:rPr>
                  <m:sty m:val="p"/>
                </m:rPr>
                <m:t>/</m:t>
              </m:r>
              <m:sSub>
                <m:e>
                  <m:r>
                    <m:t>P</m:t>
                  </m:r>
                </m:e>
                <m:sub>
                  <m:r>
                    <m:t>f</m:t>
                  </m:r>
                  <m:r>
                    <m:t>a</m:t>
                  </m:r>
                </m:sub>
              </m:sSub>
            </m:oMath>
          </w:p>
        </w:tc>
      </w:tr>
      <w:tr>
        <w:tc>
          <w:tcPr/>
          <w:p>
            <w:pPr>
              <w:pStyle w:val="Compact"/>
              <w:jc w:val="left"/>
            </w:pPr>
            <w:r>
              <w:t xml:space="preserve">Looks</w:t>
            </w:r>
          </w:p>
        </w:tc>
        <w:tc>
          <w:tcPr/>
          <w:p>
            <w:pPr>
              <w:pStyle w:val="Compact"/>
              <w:jc w:val="left"/>
            </w:pPr>
            <m:oMath>
              <m:r>
                <m:t>L</m:t>
              </m:r>
              <m:r>
                <m:rPr>
                  <m:sty m:val="p"/>
                </m:rPr>
                <m:t>=</m:t>
              </m:r>
              <m:r>
                <m:t>1</m:t>
              </m:r>
            </m:oMath>
          </w:p>
        </w:tc>
        <w:tc>
          <w:tcPr/>
          <w:p>
            <w:pPr>
              <w:pStyle w:val="Compact"/>
              <w:jc w:val="left"/>
            </w:pPr>
            <m:oMath>
              <m:r>
                <m:t>0.483</m:t>
              </m:r>
              <m:r>
                <m:rPr>
                  <m:sty m:val="p"/>
                </m:rPr>
                <m:t>/</m:t>
              </m:r>
              <m:r>
                <m:t>1.17</m:t>
              </m:r>
              <m:r>
                <m:rPr>
                  <m:sty m:val="p"/>
                </m:rPr>
                <m:t>×</m:t>
              </m:r>
              <m:sSup>
                <m:e>
                  <m:r>
                    <m:t>10</m:t>
                  </m:r>
                </m:e>
                <m:sup>
                  <m:r>
                    <m:rPr>
                      <m:sty m:val="p"/>
                    </m:rPr>
                    <m:t>−</m:t>
                  </m:r>
                  <m:r>
                    <m:t>2</m:t>
                  </m:r>
                </m:sup>
              </m:sSup>
            </m:oMath>
          </w:p>
        </w:tc>
        <w:tc>
          <w:tcPr/>
          <w:p>
            <w:pPr>
              <w:pStyle w:val="Compact"/>
              <w:jc w:val="left"/>
            </w:pPr>
            <m:oMath>
              <m:r>
                <m:t>0.975</m:t>
              </m:r>
              <m:r>
                <m:rPr>
                  <m:sty m:val="p"/>
                </m:rPr>
                <m:t>/</m:t>
              </m:r>
              <m:r>
                <m:t>1.99</m:t>
              </m:r>
              <m:r>
                <m:rPr>
                  <m:sty m:val="p"/>
                </m:rPr>
                <m:t>×</m:t>
              </m:r>
              <m:sSup>
                <m:e>
                  <m:r>
                    <m:t>10</m:t>
                  </m:r>
                </m:e>
                <m:sup>
                  <m:r>
                    <m:rPr>
                      <m:sty m:val="p"/>
                    </m:rPr>
                    <m:t>−</m:t>
                  </m:r>
                  <m:r>
                    <m:t>3</m:t>
                  </m:r>
                </m:sup>
              </m:sSup>
            </m:oMath>
          </w:p>
        </w:tc>
        <w:tc>
          <w:tcPr/>
          <w:p>
            <w:pPr>
              <w:pStyle w:val="Compact"/>
              <w:jc w:val="left"/>
            </w:pPr>
            <m:oMath>
              <m:r>
                <m:t>1.000</m:t>
              </m:r>
              <m:r>
                <m:rPr>
                  <m:sty m:val="p"/>
                </m:rPr>
                <m:t>/</m:t>
              </m:r>
              <m:r>
                <m:t>1.75</m:t>
              </m:r>
              <m:r>
                <m:rPr>
                  <m:sty m:val="p"/>
                </m:rPr>
                <m:t>×</m:t>
              </m:r>
              <m:sSup>
                <m:e>
                  <m:r>
                    <m:t>10</m:t>
                  </m:r>
                </m:e>
                <m:sup>
                  <m:r>
                    <m:rPr>
                      <m:sty m:val="p"/>
                    </m:rPr>
                    <m:t>−</m:t>
                  </m:r>
                  <m:r>
                    <m:t>3</m:t>
                  </m:r>
                </m:sup>
              </m:sSup>
            </m:oMath>
          </w:p>
        </w:tc>
      </w:tr>
      <w:tr>
        <w:tc>
          <w:tcPr/>
          <w:p>
            <w:pPr>
              <w:pStyle w:val="Compact"/>
              <w:jc w:val="left"/>
            </w:pPr>
            <w:r>
              <w:t xml:space="preserve">Looks</w:t>
            </w:r>
          </w:p>
        </w:tc>
        <w:tc>
          <w:tcPr/>
          <w:p>
            <w:pPr>
              <w:pStyle w:val="Compact"/>
              <w:jc w:val="left"/>
            </w:pPr>
            <m:oMath>
              <m:r>
                <m:t>L</m:t>
              </m:r>
              <m:r>
                <m:rPr>
                  <m:sty m:val="p"/>
                </m:rPr>
                <m:t>=</m:t>
              </m:r>
              <m:r>
                <m:t>2</m:t>
              </m:r>
            </m:oMath>
            <w:r>
              <w:t xml:space="preserve"> </w:t>
            </w:r>
            <w:r>
              <w:t xml:space="preserve">(train)</w:t>
            </w:r>
          </w:p>
        </w:tc>
        <w:tc>
          <w:tcPr/>
          <w:p>
            <w:pPr>
              <w:pStyle w:val="Compact"/>
              <w:jc w:val="left"/>
            </w:pPr>
            <m:oMath>
              <m:r>
                <m:t>0.475</m:t>
              </m:r>
              <m:r>
                <m:rPr>
                  <m:sty m:val="p"/>
                </m:rPr>
                <m:t>/</m:t>
              </m:r>
              <m:r>
                <m:t>5.55</m:t>
              </m:r>
              <m:r>
                <m:rPr>
                  <m:sty m:val="p"/>
                </m:rPr>
                <m:t>×</m:t>
              </m:r>
              <m:sSup>
                <m:e>
                  <m:r>
                    <m:t>10</m:t>
                  </m:r>
                </m:e>
                <m:sup>
                  <m:r>
                    <m:rPr>
                      <m:sty m:val="p"/>
                    </m:rPr>
                    <m:t>−</m:t>
                  </m:r>
                  <m:r>
                    <m:t>3</m:t>
                  </m:r>
                </m:sup>
              </m:sSup>
            </m:oMath>
          </w:p>
        </w:tc>
        <w:tc>
          <w:tcPr/>
          <w:p>
            <w:pPr>
              <w:pStyle w:val="Compact"/>
              <w:jc w:val="left"/>
            </w:pPr>
            <m:oMath>
              <m:r>
                <m:t>1.000</m:t>
              </m:r>
              <m:r>
                <m:rPr>
                  <m:sty m:val="p"/>
                </m:rPr>
                <m:t>/</m:t>
              </m:r>
              <m:r>
                <m:t>1.57</m:t>
              </m:r>
              <m:r>
                <m:rPr>
                  <m:sty m:val="p"/>
                </m:rPr>
                <m:t>×</m:t>
              </m:r>
              <m:sSup>
                <m:e>
                  <m:r>
                    <m:t>10</m:t>
                  </m:r>
                </m:e>
                <m:sup>
                  <m:r>
                    <m:rPr>
                      <m:sty m:val="p"/>
                    </m:rPr>
                    <m:t>−</m:t>
                  </m:r>
                  <m:r>
                    <m:t>3</m:t>
                  </m:r>
                </m:sup>
              </m:sSup>
            </m:oMath>
          </w:p>
        </w:tc>
        <w:tc>
          <w:tcPr/>
          <w:p>
            <w:pPr>
              <w:pStyle w:val="Compact"/>
              <w:jc w:val="left"/>
            </w:pPr>
            <m:oMath>
              <m:r>
                <m:t>1.000</m:t>
              </m:r>
              <m:r>
                <m:rPr>
                  <m:sty m:val="p"/>
                </m:rPr>
                <m:t>/</m:t>
              </m:r>
              <m:r>
                <m:t>6.80</m:t>
              </m:r>
              <m:r>
                <m:rPr>
                  <m:sty m:val="p"/>
                </m:rPr>
                <m:t>×</m:t>
              </m:r>
              <m:sSup>
                <m:e>
                  <m:r>
                    <m:t>10</m:t>
                  </m:r>
                </m:e>
                <m:sup>
                  <m:r>
                    <m:rPr>
                      <m:sty m:val="p"/>
                    </m:rPr>
                    <m:t>−</m:t>
                  </m:r>
                  <m:r>
                    <m:t>4</m:t>
                  </m:r>
                </m:sup>
              </m:sSup>
            </m:oMath>
          </w:p>
        </w:tc>
      </w:tr>
      <w:tr>
        <w:tc>
          <w:tcPr/>
          <w:p>
            <w:pPr>
              <w:pStyle w:val="Compact"/>
              <w:jc w:val="left"/>
            </w:pPr>
            <w:r>
              <w:t xml:space="preserve">Looks</w:t>
            </w:r>
          </w:p>
        </w:tc>
        <w:tc>
          <w:tcPr/>
          <w:p>
            <w:pPr>
              <w:pStyle w:val="Compact"/>
              <w:jc w:val="left"/>
            </w:pPr>
            <m:oMath>
              <m:r>
                <m:t>L</m:t>
              </m:r>
              <m:r>
                <m:rPr>
                  <m:sty m:val="p"/>
                </m:rPr>
                <m:t>=</m:t>
              </m:r>
              <m:r>
                <m:t>4</m:t>
              </m:r>
            </m:oMath>
          </w:p>
        </w:tc>
        <w:tc>
          <w:tcPr/>
          <w:p>
            <w:pPr>
              <w:pStyle w:val="Compact"/>
              <w:jc w:val="left"/>
            </w:pPr>
            <m:oMath>
              <m:r>
                <m:t>0.558</m:t>
              </m:r>
              <m:r>
                <m:rPr>
                  <m:sty m:val="p"/>
                </m:rPr>
                <m:t>/</m:t>
              </m:r>
              <m:r>
                <m:t>2.45</m:t>
              </m:r>
              <m:r>
                <m:rPr>
                  <m:sty m:val="p"/>
                </m:rPr>
                <m:t>×</m:t>
              </m:r>
              <m:sSup>
                <m:e>
                  <m:r>
                    <m:t>10</m:t>
                  </m:r>
                </m:e>
                <m:sup>
                  <m:r>
                    <m:rPr>
                      <m:sty m:val="p"/>
                    </m:rPr>
                    <m:t>−</m:t>
                  </m:r>
                  <m:r>
                    <m:t>3</m:t>
                  </m:r>
                </m:sup>
              </m:sSup>
            </m:oMath>
          </w:p>
        </w:tc>
        <w:tc>
          <w:tcPr/>
          <w:p>
            <w:pPr>
              <w:pStyle w:val="Compact"/>
              <w:jc w:val="left"/>
            </w:pPr>
            <m:oMath>
              <m:r>
                <m:t>1.000</m:t>
              </m:r>
              <m:r>
                <m:rPr>
                  <m:sty m:val="p"/>
                </m:rPr>
                <m:t>/</m:t>
              </m:r>
              <m:r>
                <m:t>1.18</m:t>
              </m:r>
              <m:r>
                <m:rPr>
                  <m:sty m:val="p"/>
                </m:rPr>
                <m:t>×</m:t>
              </m:r>
              <m:sSup>
                <m:e>
                  <m:r>
                    <m:t>10</m:t>
                  </m:r>
                </m:e>
                <m:sup>
                  <m:r>
                    <m:rPr>
                      <m:sty m:val="p"/>
                    </m:rPr>
                    <m:t>−</m:t>
                  </m:r>
                  <m:r>
                    <m:t>3</m:t>
                  </m:r>
                </m:sup>
              </m:sSup>
            </m:oMath>
          </w:p>
        </w:tc>
        <w:tc>
          <w:tcPr/>
          <w:p>
            <w:pPr>
              <w:pStyle w:val="Compact"/>
              <w:jc w:val="left"/>
            </w:pPr>
            <m:oMath>
              <m:r>
                <m:t>1.000</m:t>
              </m:r>
              <m:r>
                <m:rPr>
                  <m:sty m:val="p"/>
                </m:rPr>
                <m:t>/</m:t>
              </m:r>
              <m:r>
                <m:t>3.30</m:t>
              </m:r>
              <m:r>
                <m:rPr>
                  <m:sty m:val="p"/>
                </m:rPr>
                <m:t>×</m:t>
              </m:r>
              <m:sSup>
                <m:e>
                  <m:r>
                    <m:t>10</m:t>
                  </m:r>
                </m:e>
                <m:sup>
                  <m:r>
                    <m:rPr>
                      <m:sty m:val="p"/>
                    </m:rPr>
                    <m:t>−</m:t>
                  </m:r>
                  <m:r>
                    <m:t>4</m:t>
                  </m:r>
                </m:sup>
              </m:sSup>
            </m:oMath>
          </w:p>
        </w:tc>
      </w:tr>
      <w:tr>
        <w:tc>
          <w:tcPr/>
          <w:p>
            <w:pPr>
              <w:pStyle w:val="Compact"/>
              <w:jc w:val="left"/>
            </w:pPr>
            <w:r>
              <w:t xml:space="preserve">Texture</w:t>
            </w:r>
          </w:p>
        </w:tc>
        <w:tc>
          <w:tcPr/>
          <w:p>
            <w:pPr>
              <w:pStyle w:val="Compact"/>
              <w:jc w:val="left"/>
            </w:pPr>
            <m:oMath>
              <m:r>
                <m:t>ν</m:t>
              </m:r>
              <m:r>
                <m:rPr>
                  <m:sty m:val="p"/>
                </m:rPr>
                <m:t>=</m:t>
              </m:r>
              <m:r>
                <m:t>0.8</m:t>
              </m:r>
            </m:oMath>
            <w:r>
              <w:t xml:space="preserve"> </w:t>
            </w:r>
            <w:r>
              <w:t xml:space="preserve">(spikier)</w:t>
            </w:r>
          </w:p>
        </w:tc>
        <w:tc>
          <w:tcPr/>
          <w:p>
            <w:pPr>
              <w:pStyle w:val="Compact"/>
              <w:jc w:val="left"/>
            </w:pPr>
            <m:oMath>
              <m:r>
                <m:t>0.608</m:t>
              </m:r>
              <m:r>
                <m:rPr>
                  <m:sty m:val="p"/>
                </m:rPr>
                <m:t>/</m:t>
              </m:r>
              <m:r>
                <m:t>1.25</m:t>
              </m:r>
              <m:r>
                <m:rPr>
                  <m:sty m:val="p"/>
                </m:rPr>
                <m:t>×</m:t>
              </m:r>
              <m:sSup>
                <m:e>
                  <m:r>
                    <m:t>10</m:t>
                  </m:r>
                </m:e>
                <m:sup>
                  <m:r>
                    <m:rPr>
                      <m:sty m:val="p"/>
                    </m:rPr>
                    <m:t>−</m:t>
                  </m:r>
                  <m:r>
                    <m:t>2</m:t>
                  </m:r>
                </m:sup>
              </m:sSup>
            </m:oMath>
          </w:p>
        </w:tc>
        <w:tc>
          <w:tcPr/>
          <w:p>
            <w:pPr>
              <w:pStyle w:val="Compact"/>
              <w:jc w:val="left"/>
            </w:pPr>
            <m:oMath>
              <m:r>
                <m:t>1.000</m:t>
              </m:r>
              <m:r>
                <m:rPr>
                  <m:sty m:val="p"/>
                </m:rPr>
                <m:t>/</m:t>
              </m:r>
              <m:r>
                <m:t>1.95</m:t>
              </m:r>
              <m:r>
                <m:rPr>
                  <m:sty m:val="p"/>
                </m:rPr>
                <m:t>×</m:t>
              </m:r>
              <m:sSup>
                <m:e>
                  <m:r>
                    <m:t>10</m:t>
                  </m:r>
                </m:e>
                <m:sup>
                  <m:r>
                    <m:rPr>
                      <m:sty m:val="p"/>
                    </m:rPr>
                    <m:t>−</m:t>
                  </m:r>
                  <m:r>
                    <m:t>3</m:t>
                  </m:r>
                </m:sup>
              </m:sSup>
            </m:oMath>
          </w:p>
        </w:tc>
        <w:tc>
          <w:tcPr/>
          <w:p>
            <w:pPr>
              <w:pStyle w:val="Compact"/>
              <w:jc w:val="left"/>
            </w:pPr>
            <m:oMath>
              <m:r>
                <m:t>1.000</m:t>
              </m:r>
              <m:r>
                <m:rPr>
                  <m:sty m:val="p"/>
                </m:rPr>
                <m:t>/</m:t>
              </m:r>
              <m:r>
                <m:t>1.91</m:t>
              </m:r>
              <m:r>
                <m:rPr>
                  <m:sty m:val="p"/>
                </m:rPr>
                <m:t>×</m:t>
              </m:r>
              <m:sSup>
                <m:e>
                  <m:r>
                    <m:t>10</m:t>
                  </m:r>
                </m:e>
                <m:sup>
                  <m:r>
                    <m:rPr>
                      <m:sty m:val="p"/>
                    </m:rPr>
                    <m:t>−</m:t>
                  </m:r>
                  <m:r>
                    <m:t>3</m:t>
                  </m:r>
                </m:sup>
              </m:sSup>
            </m:oMath>
          </w:p>
        </w:tc>
      </w:tr>
      <w:tr>
        <w:tc>
          <w:tcPr/>
          <w:p>
            <w:pPr>
              <w:pStyle w:val="Compact"/>
              <w:jc w:val="left"/>
            </w:pPr>
            <w:r>
              <w:t xml:space="preserve">Texture</w:t>
            </w:r>
          </w:p>
        </w:tc>
        <w:tc>
          <w:tcPr/>
          <w:p>
            <w:pPr>
              <w:pStyle w:val="Compact"/>
              <w:jc w:val="left"/>
            </w:pPr>
            <m:oMath>
              <m:r>
                <m:t>ν</m:t>
              </m:r>
              <m:r>
                <m:rPr>
                  <m:sty m:val="p"/>
                </m:rPr>
                <m:t>=</m:t>
              </m:r>
              <m:r>
                <m:t>3.2</m:t>
              </m:r>
            </m:oMath>
            <w:r>
              <w:t xml:space="preserve"> </w:t>
            </w:r>
            <w:r>
              <w:t xml:space="preserve">(milder)</w:t>
            </w:r>
          </w:p>
        </w:tc>
        <w:tc>
          <w:tcPr/>
          <w:p>
            <w:pPr>
              <w:pStyle w:val="Compact"/>
              <w:jc w:val="left"/>
            </w:pPr>
            <m:oMath>
              <m:r>
                <m:t>0.575</m:t>
              </m:r>
              <m:r>
                <m:rPr>
                  <m:sty m:val="p"/>
                </m:rPr>
                <m:t>/</m:t>
              </m:r>
              <m:r>
                <m:t>2.10</m:t>
              </m:r>
              <m:r>
                <m:rPr>
                  <m:sty m:val="p"/>
                </m:rPr>
                <m:t>×</m:t>
              </m:r>
              <m:sSup>
                <m:e>
                  <m:r>
                    <m:t>10</m:t>
                  </m:r>
                </m:e>
                <m:sup>
                  <m:r>
                    <m:rPr>
                      <m:sty m:val="p"/>
                    </m:rPr>
                    <m:t>−</m:t>
                  </m:r>
                  <m:r>
                    <m:t>3</m:t>
                  </m:r>
                </m:sup>
              </m:sSup>
            </m:oMath>
          </w:p>
        </w:tc>
        <w:tc>
          <w:tcPr/>
          <w:p>
            <w:pPr>
              <w:pStyle w:val="Compact"/>
              <w:jc w:val="left"/>
            </w:pPr>
            <m:oMath>
              <m:r>
                <m:t>1.000</m:t>
              </m:r>
              <m:r>
                <m:rPr>
                  <m:sty m:val="p"/>
                </m:rPr>
                <m:t>/</m:t>
              </m:r>
              <m:r>
                <m:t>1.10</m:t>
              </m:r>
              <m:r>
                <m:rPr>
                  <m:sty m:val="p"/>
                </m:rPr>
                <m:t>×</m:t>
              </m:r>
              <m:sSup>
                <m:e>
                  <m:r>
                    <m:t>10</m:t>
                  </m:r>
                </m:e>
                <m:sup>
                  <m:r>
                    <m:rPr>
                      <m:sty m:val="p"/>
                    </m:rPr>
                    <m:t>−</m:t>
                  </m:r>
                  <m:r>
                    <m:t>3</m:t>
                  </m:r>
                </m:sup>
              </m:sSup>
            </m:oMath>
          </w:p>
        </w:tc>
        <w:tc>
          <w:tcPr/>
          <w:p>
            <w:pPr>
              <w:pStyle w:val="Compact"/>
              <w:jc w:val="left"/>
            </w:pPr>
            <m:oMath>
              <m:r>
                <m:t>1.000</m:t>
              </m:r>
              <m:r>
                <m:rPr>
                  <m:sty m:val="p"/>
                </m:rPr>
                <m:t>/</m:t>
              </m:r>
              <m:r>
                <m:t>2.83</m:t>
              </m:r>
              <m:r>
                <m:rPr>
                  <m:sty m:val="p"/>
                </m:rPr>
                <m:t>×</m:t>
              </m:r>
              <m:sSup>
                <m:e>
                  <m:r>
                    <m:t>10</m:t>
                  </m:r>
                </m:e>
                <m:sup>
                  <m:r>
                    <m:rPr>
                      <m:sty m:val="p"/>
                    </m:rPr>
                    <m:t>−</m:t>
                  </m:r>
                  <m:r>
                    <m:t>4</m:t>
                  </m:r>
                </m:sup>
              </m:sSup>
            </m:oMath>
          </w:p>
        </w:tc>
      </w:tr>
      <w:tr>
        <w:tc>
          <w:tcPr/>
          <w:p>
            <w:pPr>
              <w:pStyle w:val="Compact"/>
              <w:jc w:val="left"/>
            </w:pPr>
            <w:r>
              <w:t xml:space="preserve">Crowding</w:t>
            </w:r>
          </w:p>
        </w:tc>
        <w:tc>
          <w:tcPr/>
          <w:p>
            <w:pPr>
              <w:pStyle w:val="Compact"/>
              <w:jc w:val="left"/>
            </w:pPr>
            <w:r>
              <w:t xml:space="preserve">12 targets</w:t>
            </w:r>
          </w:p>
        </w:tc>
        <w:tc>
          <w:tcPr/>
          <w:p>
            <w:pPr>
              <w:pStyle w:val="Compact"/>
              <w:jc w:val="left"/>
            </w:pPr>
            <m:oMath>
              <m:r>
                <m:t>0.500</m:t>
              </m:r>
              <m:r>
                <m:rPr>
                  <m:sty m:val="p"/>
                </m:rPr>
                <m:t>/</m:t>
              </m:r>
              <m:r>
                <m:t>5.50</m:t>
              </m:r>
              <m:r>
                <m:rPr>
                  <m:sty m:val="p"/>
                </m:rPr>
                <m:t>×</m:t>
              </m:r>
              <m:sSup>
                <m:e>
                  <m:r>
                    <m:t>10</m:t>
                  </m:r>
                </m:e>
                <m:sup>
                  <m:r>
                    <m:rPr>
                      <m:sty m:val="p"/>
                    </m:rPr>
                    <m:t>−</m:t>
                  </m:r>
                  <m:r>
                    <m:t>3</m:t>
                  </m:r>
                </m:sup>
              </m:sSup>
            </m:oMath>
          </w:p>
        </w:tc>
        <w:tc>
          <w:tcPr/>
          <w:p>
            <w:pPr>
              <w:pStyle w:val="Compact"/>
              <w:jc w:val="left"/>
            </w:pPr>
            <m:oMath>
              <m:r>
                <m:t>1.000</m:t>
              </m:r>
              <m:r>
                <m:rPr>
                  <m:sty m:val="p"/>
                </m:rPr>
                <m:t>/</m:t>
              </m:r>
              <m:r>
                <m:t>1.56</m:t>
              </m:r>
              <m:r>
                <m:rPr>
                  <m:sty m:val="p"/>
                </m:rPr>
                <m:t>×</m:t>
              </m:r>
              <m:sSup>
                <m:e>
                  <m:r>
                    <m:t>10</m:t>
                  </m:r>
                </m:e>
                <m:sup>
                  <m:r>
                    <m:rPr>
                      <m:sty m:val="p"/>
                    </m:rPr>
                    <m:t>−</m:t>
                  </m:r>
                  <m:r>
                    <m:t>3</m:t>
                  </m:r>
                </m:sup>
              </m:sSup>
            </m:oMath>
          </w:p>
        </w:tc>
        <w:tc>
          <w:tcPr/>
          <w:p>
            <w:pPr>
              <w:pStyle w:val="Compact"/>
              <w:jc w:val="left"/>
            </w:pPr>
            <m:oMath>
              <m:r>
                <m:t>1.000</m:t>
              </m:r>
              <m:r>
                <m:rPr>
                  <m:sty m:val="p"/>
                </m:rPr>
                <m:t>/</m:t>
              </m:r>
              <m:r>
                <m:t>6.75</m:t>
              </m:r>
              <m:r>
                <m:rPr>
                  <m:sty m:val="p"/>
                </m:rPr>
                <m:t>×</m:t>
              </m:r>
              <m:sSup>
                <m:e>
                  <m:r>
                    <m:t>10</m:t>
                  </m:r>
                </m:e>
                <m:sup>
                  <m:r>
                    <m:rPr>
                      <m:sty m:val="p"/>
                    </m:rPr>
                    <m:t>−</m:t>
                  </m:r>
                  <m:r>
                    <m:t>4</m:t>
                  </m:r>
                </m:sup>
              </m:sSup>
            </m:oMath>
          </w:p>
        </w:tc>
      </w:tr>
      <w:tr>
        <w:tc>
          <w:tcPr/>
          <w:p>
            <w:pPr>
              <w:pStyle w:val="Compact"/>
              <w:jc w:val="left"/>
            </w:pPr>
            <w:r>
              <w:t xml:space="preserve">GO-2L</w:t>
            </w:r>
          </w:p>
        </w:tc>
        <w:tc>
          <w:tcPr/>
          <w:p>
            <w:pPr>
              <w:pStyle w:val="Compact"/>
              <w:jc w:val="left"/>
            </w:pPr>
            <m:oMath>
              <m:sSub>
                <m:e>
                  <m:r>
                    <m:t>α</m:t>
                  </m:r>
                </m:e>
                <m:sub>
                  <m:r>
                    <m:t>L</m:t>
                  </m:r>
                  <m:r>
                    <m:rPr>
                      <m:sty m:val="p"/>
                    </m:rPr>
                    <m:t>=</m:t>
                  </m:r>
                  <m:r>
                    <m:t>2</m:t>
                  </m:r>
                </m:sub>
              </m:sSub>
            </m:oMath>
          </w:p>
        </w:tc>
        <w:tc>
          <w:tcPr/>
          <w:p>
            <w:pPr>
              <w:pStyle w:val="Compact"/>
              <w:jc w:val="left"/>
            </w:pPr>
            <m:oMath>
              <m:r>
                <m:t>1.000</m:t>
              </m:r>
              <m:r>
                <m:rPr>
                  <m:sty m:val="p"/>
                </m:rPr>
                <m:t>/</m:t>
              </m:r>
              <m:r>
                <m:t>3.51</m:t>
              </m:r>
              <m:r>
                <m:rPr>
                  <m:sty m:val="p"/>
                </m:rPr>
                <m:t>×</m:t>
              </m:r>
              <m:sSup>
                <m:e>
                  <m:r>
                    <m:t>10</m:t>
                  </m:r>
                </m:e>
                <m:sup>
                  <m:r>
                    <m:rPr>
                      <m:sty m:val="p"/>
                    </m:rPr>
                    <m:t>−</m:t>
                  </m:r>
                  <m:r>
                    <m:t>2</m:t>
                  </m:r>
                </m:sup>
              </m:sSup>
            </m:oMath>
          </w:p>
        </w:tc>
        <w:tc>
          <w:tcPr/>
          <w:p>
            <w:pPr>
              <w:pStyle w:val="Compact"/>
              <w:jc w:val="left"/>
            </w:pPr>
            <w:r>
              <w:t xml:space="preserve">-</w:t>
            </w:r>
          </w:p>
        </w:tc>
        <w:tc>
          <w:tcPr/>
          <w:p>
            <w:pPr>
              <w:pStyle w:val="Compact"/>
              <w:jc w:val="left"/>
            </w:pPr>
            <w:r>
              <w:t xml:space="preserve">-</w:t>
            </w:r>
          </w:p>
        </w:tc>
      </w:tr>
      <w:tr>
        <w:tc>
          <w:tcPr/>
          <w:p>
            <w:pPr>
              <w:pStyle w:val="Compact"/>
              <w:jc w:val="left"/>
            </w:pPr>
            <w:r>
              <w:t xml:space="preserve">OS-2L</w:t>
            </w:r>
          </w:p>
        </w:tc>
        <w:tc>
          <w:tcPr/>
          <w:p>
            <w:pPr>
              <w:pStyle w:val="Compact"/>
              <w:jc w:val="left"/>
            </w:pPr>
            <m:oMath>
              <m:sSub>
                <m:e>
                  <m:r>
                    <m:t>α</m:t>
                  </m:r>
                </m:e>
                <m:sub>
                  <m:r>
                    <m:t>L</m:t>
                  </m:r>
                  <m:r>
                    <m:rPr>
                      <m:sty m:val="p"/>
                    </m:rPr>
                    <m:t>=</m:t>
                  </m:r>
                  <m:r>
                    <m:t>2</m:t>
                  </m:r>
                </m:sub>
              </m:sSub>
            </m:oMath>
          </w:p>
        </w:tc>
        <w:tc>
          <w:tcPr/>
          <w:p>
            <w:pPr>
              <w:pStyle w:val="Compact"/>
              <w:jc w:val="left"/>
            </w:pPr>
            <m:oMath>
              <m:r>
                <m:t>1.000</m:t>
              </m:r>
              <m:r>
                <m:rPr>
                  <m:sty m:val="p"/>
                </m:rPr>
                <m:t>/</m:t>
              </m:r>
              <m:r>
                <m:t>2.33</m:t>
              </m:r>
              <m:r>
                <m:rPr>
                  <m:sty m:val="p"/>
                </m:rPr>
                <m:t>×</m:t>
              </m:r>
              <m:sSup>
                <m:e>
                  <m:r>
                    <m:t>10</m:t>
                  </m:r>
                </m:e>
                <m:sup>
                  <m:r>
                    <m:rPr>
                      <m:sty m:val="p"/>
                    </m:rPr>
                    <m:t>−</m:t>
                  </m:r>
                  <m:r>
                    <m:t>2</m:t>
                  </m:r>
                </m:sup>
              </m:sSup>
            </m:oMath>
          </w:p>
        </w:tc>
        <w:tc>
          <w:tcPr/>
          <w:p>
            <w:pPr>
              <w:pStyle w:val="Compact"/>
              <w:jc w:val="left"/>
            </w:pPr>
            <w:r>
              <w:t xml:space="preserve">-</w:t>
            </w:r>
          </w:p>
        </w:tc>
        <w:tc>
          <w:tcPr/>
          <w:p>
            <w:pPr>
              <w:pStyle w:val="Compact"/>
              <w:jc w:val="left"/>
            </w:pPr>
            <w:r>
              <w:t xml:space="preserve">-</w:t>
            </w:r>
          </w:p>
        </w:tc>
      </w:tr>
      <w:tr>
        <w:tc>
          <w:tcPr/>
          <w:p>
            <w:pPr>
              <w:pStyle w:val="Compact"/>
              <w:jc w:val="left"/>
            </w:pPr>
            <w:r>
              <w:t xml:space="preserve">Box</w:t>
            </w:r>
            <w:r>
              <w:t xml:space="preserve"> </w:t>
            </w:r>
            <m:oMath>
              <m:sSub>
                <m:e>
                  <m:r>
                    <m:t>F</m:t>
                  </m:r>
                </m:e>
                <m:sub>
                  <m:r>
                    <m:t>1</m:t>
                  </m:r>
                </m:sub>
              </m:sSub>
            </m:oMath>
          </w:p>
        </w:tc>
        <w:tc>
          <w:tcPr/>
          <w:p>
            <w:pPr>
              <w:pStyle w:val="Compact"/>
              <w:jc w:val="left"/>
            </w:pPr>
            <w:r>
              <w:t xml:space="preserve">centroid,</w:t>
            </w:r>
            <w:r>
              <w:t xml:space="preserve"> </w:t>
            </w:r>
            <m:oMath>
              <m:r>
                <m:t>r</m:t>
              </m:r>
              <m:r>
                <m:rPr>
                  <m:sty m:val="p"/>
                </m:rPr>
                <m:t>=</m:t>
              </m:r>
              <m:r>
                <m:t>3</m:t>
              </m:r>
            </m:oMath>
          </w:p>
        </w:tc>
        <w:tc>
          <w:tcPr/>
          <w:p>
            <w:pPr>
              <w:pStyle w:val="Compact"/>
              <w:jc w:val="left"/>
            </w:pPr>
            <w:r>
              <w:t xml:space="preserve">0.022</w:t>
            </w:r>
          </w:p>
        </w:tc>
        <w:tc>
          <w:tcPr/>
          <w:p>
            <w:pPr>
              <w:pStyle w:val="Compact"/>
              <w:jc w:val="left"/>
            </w:pPr>
            <w:r>
              <w:t xml:space="preserve">0.153</w:t>
            </w:r>
          </w:p>
        </w:tc>
        <w:tc>
          <w:tcPr/>
          <w:p>
            <w:pPr>
              <w:pStyle w:val="Compact"/>
              <w:jc w:val="left"/>
            </w:pPr>
            <w:r>
              <w:rPr>
                <w:b/>
                <w:bCs/>
              </w:rPr>
              <w:t xml:space="preserve">0.297</w:t>
            </w:r>
          </w:p>
        </w:tc>
      </w:tr>
      <w:tr>
        <w:tc>
          <w:tcPr/>
          <w:p>
            <w:pPr>
              <w:pStyle w:val="Compact"/>
              <w:jc w:val="left"/>
            </w:pPr>
            <w:r>
              <w:t xml:space="preserve">Public TerraSAR-X clutter</w:t>
            </w:r>
          </w:p>
        </w:tc>
        <w:tc>
          <w:tcPr/>
          <w:p>
            <w:pPr>
              <w:pStyle w:val="Compact"/>
              <w:jc w:val="left"/>
            </w:pPr>
            <w:r>
              <w:t xml:space="preserve">8 chips, injected 8 dB</w:t>
            </w:r>
          </w:p>
        </w:tc>
        <w:tc>
          <w:tcPr/>
          <w:p>
            <w:pPr>
              <w:pStyle w:val="Compact"/>
              <w:jc w:val="left"/>
            </w:pPr>
            <m:oMath>
              <m:r>
                <m:t>0.938</m:t>
              </m:r>
              <m:r>
                <m:rPr>
                  <m:sty m:val="p"/>
                </m:rPr>
                <m:t>/</m:t>
              </m:r>
              <m:r>
                <m:t>5.10</m:t>
              </m:r>
              <m:r>
                <m:rPr>
                  <m:sty m:val="p"/>
                </m:rPr>
                <m:t>×</m:t>
              </m:r>
              <m:sSup>
                <m:e>
                  <m:r>
                    <m:t>10</m:t>
                  </m:r>
                </m:e>
                <m:sup>
                  <m:r>
                    <m:rPr>
                      <m:sty m:val="p"/>
                    </m:rPr>
                    <m:t>−</m:t>
                  </m:r>
                  <m:r>
                    <m:t>6</m:t>
                  </m:r>
                </m:sup>
              </m:sSup>
            </m:oMath>
          </w:p>
        </w:tc>
        <w:tc>
          <w:tcPr/>
          <w:p>
            <w:pPr>
              <w:pStyle w:val="Compact"/>
              <w:jc w:val="left"/>
            </w:pPr>
            <m:oMath>
              <m:r>
                <m:t>1.000</m:t>
              </m:r>
              <m:r>
                <m:rPr>
                  <m:sty m:val="p"/>
                </m:rPr>
                <m:t>/</m:t>
              </m:r>
              <m:r>
                <m:t>6.12</m:t>
              </m:r>
              <m:r>
                <m:rPr>
                  <m:sty m:val="p"/>
                </m:rPr>
                <m:t>×</m:t>
              </m:r>
              <m:sSup>
                <m:e>
                  <m:r>
                    <m:t>10</m:t>
                  </m:r>
                </m:e>
                <m:sup>
                  <m:r>
                    <m:rPr>
                      <m:sty m:val="p"/>
                    </m:rPr>
                    <m:t>−</m:t>
                  </m:r>
                  <m:r>
                    <m:t>5</m:t>
                  </m:r>
                </m:sup>
              </m:sSup>
            </m:oMath>
          </w:p>
        </w:tc>
        <w:tc>
          <w:tcPr/>
          <w:p>
            <w:pPr>
              <w:pStyle w:val="Compact"/>
              <w:jc w:val="left"/>
            </w:pPr>
            <m:oMath>
              <m:r>
                <m:t>1.000</m:t>
              </m:r>
              <m:r>
                <m:rPr>
                  <m:sty m:val="p"/>
                </m:rPr>
                <m:t>/</m:t>
              </m:r>
              <m:r>
                <m:t>5.87</m:t>
              </m:r>
              <m:r>
                <m:rPr>
                  <m:sty m:val="p"/>
                </m:rPr>
                <m:t>×</m:t>
              </m:r>
              <m:sSup>
                <m:e>
                  <m:r>
                    <m:t>10</m:t>
                  </m:r>
                </m:e>
                <m:sup>
                  <m:r>
                    <m:rPr>
                      <m:sty m:val="p"/>
                    </m:rPr>
                    <m:t>−</m:t>
                  </m:r>
                  <m:r>
                    <m:t>5</m:t>
                  </m:r>
                </m:sup>
              </m:sSup>
            </m:oMath>
          </w:p>
        </w:tc>
      </w:tr>
      <w:tr>
        <w:tc>
          <w:tcPr/>
          <w:p>
            <w:pPr>
              <w:pStyle w:val="Compact"/>
              <w:jc w:val="left"/>
            </w:pPr>
            <w:r>
              <w:t xml:space="preserve">CA window</w:t>
            </w:r>
          </w:p>
        </w:tc>
        <w:tc>
          <w:tcPr/>
          <w:p>
            <w:pPr>
              <w:pStyle w:val="Compact"/>
              <w:jc w:val="left"/>
            </w:pPr>
            <m:oMath>
              <m:r>
                <m:t>13</m:t>
              </m:r>
              <m:r>
                <m:rPr>
                  <m:sty m:val="p"/>
                </m:rPr>
                <m:t>×</m:t>
              </m:r>
              <m:r>
                <m:t>13</m:t>
              </m:r>
            </m:oMath>
          </w:p>
        </w:tc>
        <w:tc>
          <w:tcPr/>
          <w:p>
            <w:pPr>
              <w:pStyle w:val="Compact"/>
              <w:jc w:val="left"/>
            </w:pPr>
            <m:oMath>
              <m:r>
                <m:t>0.425</m:t>
              </m:r>
              <m:r>
                <m:rPr>
                  <m:sty m:val="p"/>
                </m:rPr>
                <m:t>/</m:t>
              </m:r>
              <m:r>
                <m:t>5.40</m:t>
              </m:r>
              <m:r>
                <m:rPr>
                  <m:sty m:val="p"/>
                </m:rPr>
                <m:t>×</m:t>
              </m:r>
              <m:sSup>
                <m:e>
                  <m:r>
                    <m:t>10</m:t>
                  </m:r>
                </m:e>
                <m:sup>
                  <m:r>
                    <m:rPr>
                      <m:sty m:val="p"/>
                    </m:rPr>
                    <m:t>−</m:t>
                  </m:r>
                  <m:r>
                    <m:t>3</m:t>
                  </m:r>
                </m:sup>
              </m:sSup>
            </m:oMath>
          </w:p>
        </w:tc>
        <w:tc>
          <w:tcPr/>
          <w:p>
            <w:pPr>
              <w:pStyle w:val="Compact"/>
              <w:jc w:val="left"/>
            </w:pPr>
            <w:r>
              <w:t xml:space="preserve">-</w:t>
            </w:r>
          </w:p>
        </w:tc>
        <w:tc>
          <w:tcPr/>
          <w:p>
            <w:pPr>
              <w:pStyle w:val="Compact"/>
              <w:jc w:val="left"/>
            </w:pPr>
            <w:r>
              <w:t xml:space="preserve">-</w:t>
            </w:r>
          </w:p>
        </w:tc>
      </w:tr>
      <w:tr>
        <w:tc>
          <w:tcPr/>
          <w:p>
            <w:pPr>
              <w:pStyle w:val="Compact"/>
              <w:jc w:val="left"/>
            </w:pPr>
            <w:r>
              <w:t xml:space="preserve">CA window</w:t>
            </w:r>
          </w:p>
        </w:tc>
        <w:tc>
          <w:tcPr/>
          <w:p>
            <w:pPr>
              <w:pStyle w:val="Compact"/>
              <w:jc w:val="left"/>
            </w:pPr>
            <m:oMath>
              <m:r>
                <m:t>21</m:t>
              </m:r>
              <m:r>
                <m:rPr>
                  <m:sty m:val="p"/>
                </m:rPr>
                <m:t>×</m:t>
              </m:r>
              <m:r>
                <m:t>21</m:t>
              </m:r>
            </m:oMath>
          </w:p>
        </w:tc>
        <w:tc>
          <w:tcPr/>
          <w:p>
            <w:pPr>
              <w:pStyle w:val="Compact"/>
              <w:jc w:val="left"/>
            </w:pPr>
            <m:oMath>
              <m:r>
                <m:t>0.475</m:t>
              </m:r>
              <m:r>
                <m:rPr>
                  <m:sty m:val="p"/>
                </m:rPr>
                <m:t>/</m:t>
              </m:r>
              <m:r>
                <m:t>5.55</m:t>
              </m:r>
              <m:r>
                <m:rPr>
                  <m:sty m:val="p"/>
                </m:rPr>
                <m:t>×</m:t>
              </m:r>
              <m:sSup>
                <m:e>
                  <m:r>
                    <m:t>10</m:t>
                  </m:r>
                </m:e>
                <m:sup>
                  <m:r>
                    <m:rPr>
                      <m:sty m:val="p"/>
                    </m:rPr>
                    <m:t>−</m:t>
                  </m:r>
                  <m:r>
                    <m:t>3</m:t>
                  </m:r>
                </m:sup>
              </m:sSup>
            </m:oMath>
          </w:p>
        </w:tc>
        <w:tc>
          <w:tcPr/>
          <w:p>
            <w:pPr>
              <w:pStyle w:val="Compact"/>
              <w:jc w:val="left"/>
            </w:pPr>
            <w:r>
              <w:t xml:space="preserve">-</w:t>
            </w:r>
          </w:p>
        </w:tc>
        <w:tc>
          <w:tcPr/>
          <w:p>
            <w:pPr>
              <w:pStyle w:val="Compact"/>
              <w:jc w:val="left"/>
            </w:pPr>
            <w:r>
              <w:t xml:space="preserve">-</w:t>
            </w:r>
          </w:p>
        </w:tc>
      </w:tr>
      <w:tr>
        <w:tc>
          <w:tcPr/>
          <w:p>
            <w:pPr>
              <w:pStyle w:val="Compact"/>
              <w:jc w:val="left"/>
            </w:pPr>
            <w:r>
              <w:t xml:space="preserve">CA window</w:t>
            </w:r>
          </w:p>
        </w:tc>
        <w:tc>
          <w:tcPr/>
          <w:p>
            <w:pPr>
              <w:pStyle w:val="Compact"/>
              <w:jc w:val="left"/>
            </w:pPr>
            <m:oMath>
              <m:r>
                <m:t>31</m:t>
              </m:r>
              <m:r>
                <m:rPr>
                  <m:sty m:val="p"/>
                </m:rPr>
                <m:t>×</m:t>
              </m:r>
              <m:r>
                <m:t>31</m:t>
              </m:r>
            </m:oMath>
          </w:p>
        </w:tc>
        <w:tc>
          <w:tcPr/>
          <w:p>
            <w:pPr>
              <w:pStyle w:val="Compact"/>
              <w:jc w:val="left"/>
            </w:pPr>
            <m:oMath>
              <m:r>
                <m:t>0.500</m:t>
              </m:r>
              <m:r>
                <m:rPr>
                  <m:sty m:val="p"/>
                </m:rPr>
                <m:t>/</m:t>
              </m:r>
              <m:r>
                <m:t>5.65</m:t>
              </m:r>
              <m:r>
                <m:rPr>
                  <m:sty m:val="p"/>
                </m:rPr>
                <m:t>×</m:t>
              </m:r>
              <m:sSup>
                <m:e>
                  <m:r>
                    <m:t>10</m:t>
                  </m:r>
                </m:e>
                <m:sup>
                  <m:r>
                    <m:rPr>
                      <m:sty m:val="p"/>
                    </m:rPr>
                    <m:t>−</m:t>
                  </m:r>
                  <m:r>
                    <m:t>3</m:t>
                  </m:r>
                </m:sup>
              </m:sSup>
            </m:oMath>
          </w:p>
        </w:tc>
        <w:tc>
          <w:tcPr/>
          <w:p>
            <w:pPr>
              <w:pStyle w:val="Compact"/>
              <w:jc w:val="left"/>
            </w:pPr>
            <w:r>
              <w:t xml:space="preserve">-</w:t>
            </w:r>
          </w:p>
        </w:tc>
        <w:tc>
          <w:tcPr/>
          <w:p>
            <w:pPr>
              <w:pStyle w:val="Compact"/>
              <w:jc w:val="left"/>
            </w:pPr>
            <w:r>
              <w:t xml:space="preserve">-</w:t>
            </w:r>
          </w:p>
        </w:tc>
      </w:tr>
    </w:tbl>
    <w:p>
      <w:pPr>
        <w:pStyle w:val="BodyText"/>
      </w:pPr>
      <w:r>
        <w:t xml:space="preserve">Centroid box-</w:t>
      </w:r>
      <m:oMath>
        <m:sSub>
          <m:e>
            <m:r>
              <m:t>F</m:t>
            </m:r>
          </m:e>
          <m:sub>
            <m:r>
              <m:t>1</m:t>
            </m:r>
          </m:sub>
        </m:sSub>
      </m:oMath>
      <w:r>
        <w:t xml:space="preserve"> </w:t>
      </w:r>
      <w:r>
        <w:t xml:space="preserve">on the same 40 scenes is 0.297 for PCR-CFAR versus 0.153 for CNN-CFAR and 0.022 for CA-CFAR, showing that pixel-level calibration does not by itself eliminate false connected components. On eight public TerraSAR-X Wadden Sea chips with injected 8 dB peaks, PCR-CFAR keeps</w:t>
      </w:r>
      <w:r>
        <w:t xml:space="preserve"> </w:t>
      </w:r>
      <m:oMath>
        <m:sSub>
          <m:e>
            <m:r>
              <m:t>P</m:t>
            </m:r>
          </m:e>
          <m:sub>
            <m:r>
              <m:t>d</m:t>
            </m:r>
          </m:sub>
        </m:sSub>
        <m:r>
          <m:rPr>
            <m:sty m:val="p"/>
          </m:rPr>
          <m:t>=</m:t>
        </m:r>
        <m:r>
          <m:t>1.00</m:t>
        </m:r>
      </m:oMath>
      <w:r>
        <w:t xml:space="preserve"> </w:t>
      </w:r>
      <w:r>
        <w:t xml:space="preserve">at</w:t>
      </w:r>
      <w:r>
        <w:t xml:space="preserve"> </w:t>
      </w:r>
      <m:oMath>
        <m:sSub>
          <m:e>
            <m:r>
              <m:t>P</m:t>
            </m:r>
          </m:e>
          <m:sub>
            <m:r>
              <m:t>f</m:t>
            </m:r>
            <m:r>
              <m:t>a</m:t>
            </m:r>
          </m:sub>
        </m:sSub>
        <m:r>
          <m:rPr>
            <m:sty m:val="p"/>
          </m:rPr>
          <m:t>=</m:t>
        </m:r>
        <m:r>
          <m:t>5.87</m:t>
        </m:r>
        <m:r>
          <m:rPr>
            <m:sty m:val="p"/>
          </m:rPr>
          <m:t>×</m:t>
        </m:r>
        <m:sSup>
          <m:e>
            <m:r>
              <m:t>10</m:t>
            </m:r>
          </m:e>
          <m:sup>
            <m:r>
              <m:rPr>
                <m:sty m:val="p"/>
              </m:rPr>
              <m:t>−</m:t>
            </m:r>
            <m:r>
              <m:t>5</m:t>
            </m:r>
          </m:sup>
        </m:sSup>
      </m:oMath>
      <w:r>
        <w:t xml:space="preserve"> </w:t>
      </w:r>
      <w:r>
        <w:t xml:space="preserve">and box</w:t>
      </w:r>
      <w:r>
        <w:t xml:space="preserve"> </w:t>
      </w:r>
      <m:oMath>
        <m:sSub>
          <m:e>
            <m:r>
              <m:t>F</m:t>
            </m:r>
          </m:e>
          <m:sub>
            <m:r>
              <m:t>1</m:t>
            </m:r>
          </m:sub>
        </m:sSub>
        <m:r>
          <m:rPr>
            <m:sty m:val="p"/>
          </m:rPr>
          <m:t>=</m:t>
        </m:r>
        <m:r>
          <m:t>0.944</m:t>
        </m:r>
      </m:oMath>
      <w:r>
        <w:t xml:space="preserve">; those grey-level</w:t>
      </w:r>
      <w:r>
        <w:t xml:space="preserve"> </w:t>
      </w:r>
      <m:oMath>
        <m:sSub>
          <m:e>
            <m:r>
              <m:t>P</m:t>
            </m:r>
          </m:e>
          <m:sub>
            <m:r>
              <m:t>f</m:t>
            </m:r>
            <m:r>
              <m:t>a</m:t>
            </m:r>
          </m:sub>
        </m:sSub>
      </m:oMath>
      <w:r>
        <w:t xml:space="preserve"> </w:t>
      </w:r>
      <w:r>
        <w:t xml:space="preserve">values are not design-calibrated.</w:t>
      </w:r>
    </w:p>
    <w:p>
      <w:pPr>
        <w:pStyle w:val="BodyText"/>
      </w:pPr>
      <w:r>
        <w:t xml:space="preserve">Table 5 is the stress test. Single-look speckle and spikier K texture both lift PCR-CFAR above the nominal</w:t>
      </w:r>
      <w:r>
        <w:t xml:space="preserve"> </w:t>
      </w:r>
      <m:oMath>
        <m:sSup>
          <m:e>
            <m:r>
              <m:t>10</m:t>
            </m:r>
          </m:e>
          <m:sup>
            <m:r>
              <m:rPr>
                <m:sty m:val="p"/>
              </m:rPr>
              <m:t>−</m:t>
            </m:r>
            <m:r>
              <m:t>3</m:t>
            </m:r>
          </m:sup>
        </m:sSup>
      </m:oMath>
      <w:r>
        <w:t xml:space="preserve"> </w:t>
      </w:r>
      <w:r>
        <w:t xml:space="preserve">design line, to</w:t>
      </w:r>
      <w:r>
        <w:t xml:space="preserve"> </w:t>
      </w:r>
      <m:oMath>
        <m:r>
          <m:t>1.75</m:t>
        </m:r>
        <m:r>
          <m:rPr>
            <m:sty m:val="p"/>
          </m:rPr>
          <m:t>×</m:t>
        </m:r>
        <m:sSup>
          <m:e>
            <m:r>
              <m:t>10</m:t>
            </m:r>
          </m:e>
          <m:sup>
            <m:r>
              <m:rPr>
                <m:sty m:val="p"/>
              </m:rPr>
              <m:t>−</m:t>
            </m:r>
            <m:r>
              <m:t>3</m:t>
            </m:r>
          </m:sup>
        </m:sSup>
      </m:oMath>
      <w:r>
        <w:t xml:space="preserve"> </w:t>
      </w:r>
      <w:r>
        <w:t xml:space="preserve">and</w:t>
      </w:r>
      <w:r>
        <w:t xml:space="preserve"> </w:t>
      </w:r>
      <m:oMath>
        <m:r>
          <m:t>1.91</m:t>
        </m:r>
        <m:r>
          <m:rPr>
            <m:sty m:val="p"/>
          </m:rPr>
          <m:t>×</m:t>
        </m:r>
        <m:sSup>
          <m:e>
            <m:r>
              <m:t>10</m:t>
            </m:r>
          </m:e>
          <m:sup>
            <m:r>
              <m:rPr>
                <m:sty m:val="p"/>
              </m:rPr>
              <m:t>−</m:t>
            </m:r>
            <m:r>
              <m:t>3</m:t>
            </m:r>
          </m:sup>
        </m:sSup>
      </m:oMath>
      <w:r>
        <w:t xml:space="preserve">, respectively, although PCR-CFAR remains substantially below CA-CFAR and keeps</w:t>
      </w:r>
      <w:r>
        <w:t xml:space="preserve"> </w:t>
      </w:r>
      <m:oMath>
        <m:sSub>
          <m:e>
            <m:r>
              <m:t>P</m:t>
            </m:r>
          </m:e>
          <m:sub>
            <m:r>
              <m:t>d</m:t>
            </m:r>
          </m:sub>
        </m:sSub>
        <m:r>
          <m:rPr>
            <m:sty m:val="p"/>
          </m:rPr>
          <m:t>=</m:t>
        </m:r>
        <m:r>
          <m:t>1.00</m:t>
        </m:r>
      </m:oMath>
      <w:r>
        <w:t xml:space="preserve">. Four-look and milder texture move PCR-CFAR further below design. Twelve-target crowding does not break calibration. Exponential-CA</w:t>
      </w:r>
      <w:r>
        <w:t xml:space="preserve"> </w:t>
      </w:r>
      <m:oMath>
        <m:sSub>
          <m:e>
            <m:r>
              <m:t>P</m:t>
            </m:r>
          </m:e>
          <m:sub>
            <m:r>
              <m:t>f</m:t>
            </m:r>
            <m:r>
              <m:t>a</m:t>
            </m:r>
          </m:sub>
        </m:sSub>
      </m:oMath>
      <w:r>
        <w:t xml:space="preserve"> </w:t>
      </w:r>
      <w:r>
        <w:t xml:space="preserve">is nearly independent of window size from 13 to 31, reinforcing that the dominant issue is heterogeneity rather than the nominal training-cell count.</w:t>
      </w:r>
    </w:p>
    <w:p>
      <w:pPr>
        <w:pStyle w:val="BodyText"/>
      </w:pPr>
      <w:r>
        <w:t xml:space="preserve">End-to-end thresholding of one</w:t>
      </w:r>
      <w:r>
        <w:t xml:space="preserve"> </w:t>
      </w:r>
      <m:oMath>
        <m:r>
          <m:t>192</m:t>
        </m:r>
        <m:r>
          <m:rPr>
            <m:sty m:val="p"/>
          </m:rPr>
          <m:t>×</m:t>
        </m:r>
        <m:r>
          <m:t>256</m:t>
        </m:r>
      </m:oMath>
      <w:r>
        <w:t xml:space="preserve"> </w:t>
      </w:r>
      <w:r>
        <w:t xml:space="preserve">scene on CPU, including the classical CFAR front-end and residual head, is approximately 183 ms in this implementation. Dual-polarization fusion, complex-valued backbones, DETR-style edges, nested transformers, polarimetric entropy, graph-consistency PolSAR detectors and quadratic PolSAR CFARs [6,9,20,22,23,42,50] would be complementary if corresponding data were available. Optical-SAR fusion [18], range-compressed learning [25,27,28] and quantum focusing [48] are outside the present scope.</w:t>
      </w:r>
    </w:p>
    <w:bookmarkEnd w:id="53"/>
    <w:bookmarkStart w:id="54" w:name="discussion"/>
    <w:p>
      <w:pPr>
        <w:pStyle w:val="Heading1"/>
      </w:pPr>
      <w:r>
        <w:t xml:space="preserve">6. Discussion</w:t>
      </w:r>
    </w:p>
    <w:p>
      <w:pPr>
        <w:pStyle w:val="FirstParagraph"/>
      </w:pPr>
      <w:r>
        <w:rPr>
          <w:b/>
          <w:bCs/>
        </w:rPr>
        <w:t xml:space="preserve">Validation scope.</w:t>
      </w:r>
      <w:r>
        <w:t xml:space="preserve"> </w:t>
      </w:r>
      <w:r>
        <w:t xml:space="preserve">The primary quantitative evidence is obtained from a fully specified two-look K-speckle simulator rather than a labelled airborne MiniSAR field dataset. The TerraSAR-X experiment uses real spatial clutter but synthetic injected peaks, so it should be interpreted as a real-clutter transfer test rather than full real-target validation. Direct evaluation on labelled UAV/MiniSAR imagery, or on a dataset that supports pixel-level false-alarm accounting, remains necessary before making operational generalization claims.</w:t>
      </w:r>
    </w:p>
    <w:p>
      <w:pPr>
        <w:pStyle w:val="BodyText"/>
      </w:pPr>
      <w:r>
        <w:rPr>
          <w:b/>
          <w:bCs/>
        </w:rPr>
        <w:t xml:space="preserve">Calibration under mismatch.</w:t>
      </w:r>
      <w:r>
        <w:t xml:space="preserve"> </w:t>
      </w:r>
      <w:r>
        <w:t xml:space="preserve">PCR-CFAR meets the prescribed</w:t>
      </w:r>
      <w:r>
        <w:t xml:space="preserve"> </w:t>
      </w:r>
      <m:oMath>
        <m:sSub>
          <m:e>
            <m:r>
              <m:t>P</m:t>
            </m:r>
          </m:e>
          <m:sub>
            <m:r>
              <m:t>f</m:t>
            </m:r>
            <m:r>
              <m:t>a</m:t>
            </m:r>
          </m:sub>
        </m:sSub>
      </m:oMath>
      <w:r>
        <w:t xml:space="preserve"> </w:t>
      </w:r>
      <w:r>
        <w:t xml:space="preserve">operating point under the nominal two-look training/test condition, but it is not a distribution-free CFAR guarantee. Single-look speckle and spikier K texture raise empirical PCR-CFAR</w:t>
      </w:r>
      <w:r>
        <w:t xml:space="preserve"> </w:t>
      </w:r>
      <m:oMath>
        <m:sSub>
          <m:e>
            <m:r>
              <m:t>P</m:t>
            </m:r>
          </m:e>
          <m:sub>
            <m:r>
              <m:t>f</m:t>
            </m:r>
            <m:r>
              <m:t>a</m:t>
            </m:r>
          </m:sub>
        </m:sSub>
      </m:oMath>
      <w:r>
        <w:t xml:space="preserve"> </w:t>
      </w:r>
      <w:r>
        <w:t xml:space="preserve">above</w:t>
      </w:r>
      <w:r>
        <w:t xml:space="preserve"> </w:t>
      </w:r>
      <m:oMath>
        <m:sSup>
          <m:e>
            <m:r>
              <m:t>10</m:t>
            </m:r>
          </m:e>
          <m:sup>
            <m:r>
              <m:rPr>
                <m:sty m:val="p"/>
              </m:rPr>
              <m:t>−</m:t>
            </m:r>
            <m:r>
              <m:t>3</m:t>
            </m:r>
          </m:sup>
        </m:sSup>
      </m:oMath>
      <w:r>
        <w:t xml:space="preserve">. Future work should therefore examine explicit look/texture conditioning, domain adaptation, or online recalibration when clutter statistics change.</w:t>
      </w:r>
    </w:p>
    <w:p>
      <w:pPr>
        <w:pStyle w:val="BodyText"/>
      </w:pPr>
      <w:r>
        <w:rPr>
          <w:b/>
          <w:bCs/>
        </w:rPr>
        <w:t xml:space="preserve">Analytic-control interpretation.</w:t>
      </w:r>
      <w:r>
        <w:t xml:space="preserve"> </w:t>
      </w:r>
      <w:r>
        <w:t xml:space="preserve">The CA-2L, GO-2L and OS-2L controls show that simply replacing the exponential scale by a looks-matched gamma-model scale does not reproduce the PCR operating point on this heterogeneous coastline. Their large empirical false-alarm rates are therefore best interpreted as a property of the analytic controls under the chosen heterogeneous-reference geometry, not as evidence that two-look matching is universally harmful. The present claim is narrower: the learned residual around the fixed exponential CA prior achieves the reported calibrated operating point on this protocol.</w:t>
      </w:r>
    </w:p>
    <w:p>
      <w:pPr>
        <w:pStyle w:val="BodyText"/>
      </w:pPr>
      <w:r>
        <w:rPr>
          <w:b/>
          <w:bCs/>
        </w:rPr>
        <w:t xml:space="preserve">Detection and localization limits.</w:t>
      </w:r>
      <w:r>
        <w:t xml:space="preserve"> </w:t>
      </w:r>
      <w:r>
        <w:t xml:space="preserve">The method is a calibrated pixel detector, not a box detector. Pixel</w:t>
      </w:r>
      <w:r>
        <w:t xml:space="preserve"> </w:t>
      </w:r>
      <m:oMath>
        <m:sSub>
          <m:e>
            <m:r>
              <m:t>F</m:t>
            </m:r>
          </m:e>
          <m:sub>
            <m:r>
              <m:t>1</m:t>
            </m:r>
          </m:sub>
        </m:sSub>
        <m:r>
          <m:rPr>
            <m:sty m:val="p"/>
          </m:rPr>
          <m:t>=</m:t>
        </m:r>
        <m:r>
          <m:t>0.270</m:t>
        </m:r>
      </m:oMath>
      <w:r>
        <w:t xml:space="preserve"> </w:t>
      </w:r>
      <w:r>
        <w:t xml:space="preserve">and centroid-box</w:t>
      </w:r>
      <w:r>
        <w:t xml:space="preserve"> </w:t>
      </w:r>
      <m:oMath>
        <m:sSub>
          <m:e>
            <m:r>
              <m:t>F</m:t>
            </m:r>
          </m:e>
          <m:sub>
            <m:r>
              <m:t>1</m:t>
            </m:r>
          </m:sub>
        </m:sSub>
        <m:r>
          <m:rPr>
            <m:sty m:val="p"/>
          </m:rPr>
          <m:t>=</m:t>
        </m:r>
        <m:r>
          <m:t>0.297</m:t>
        </m:r>
      </m:oMath>
      <w:r>
        <w:t xml:space="preserve"> </w:t>
      </w:r>
      <w:r>
        <w:t xml:space="preserve">still imply substantial false clustering. The detection loss uses target-centre pixels rather than the full three-pixel Gaussian support, and below 6 dB the matched-capacity CNN can lead PCR-CFAR in</w:t>
      </w:r>
      <w:r>
        <w:t xml:space="preserve"> </w:t>
      </w:r>
      <m:oMath>
        <m:sSub>
          <m:e>
            <m:r>
              <m:t>P</m:t>
            </m:r>
          </m:e>
          <m:sub>
            <m:r>
              <m:t>d</m:t>
            </m:r>
          </m:sub>
        </m:sSub>
      </m:oMath>
      <w:r>
        <w:t xml:space="preserve">. These observations separate false-alarm calibration from downstream object grouping and very-low-SCR sensitivity.</w:t>
      </w:r>
    </w:p>
    <w:p>
      <w:pPr>
        <w:pStyle w:val="BodyText"/>
      </w:pPr>
      <w:r>
        <w:rPr>
          <w:b/>
          <w:bCs/>
        </w:rPr>
        <w:t xml:space="preserve">Architectural interpretation.</w:t>
      </w:r>
      <w:r>
        <w:t xml:space="preserve"> </w:t>
      </w:r>
      <w:r>
        <w:t xml:space="preserve">The heterogeneity gate is weakly selective in the present experiments: forcing the gate open gives</w:t>
      </w:r>
      <w:r>
        <w:t xml:space="preserve"> </w:t>
      </w:r>
      <m:oMath>
        <m:sSub>
          <m:e>
            <m:r>
              <m:t>P</m:t>
            </m:r>
          </m:e>
          <m:sub>
            <m:r>
              <m:t>f</m:t>
            </m:r>
            <m:r>
              <m:t>a</m:t>
            </m:r>
          </m:sub>
        </m:sSub>
        <m:r>
          <m:rPr>
            <m:sty m:val="p"/>
          </m:rPr>
          <m:t>=</m:t>
        </m:r>
        <m:r>
          <m:t>6.70</m:t>
        </m:r>
        <m:r>
          <m:rPr>
            <m:sty m:val="p"/>
          </m:rPr>
          <m:t>×</m:t>
        </m:r>
        <m:sSup>
          <m:e>
            <m:r>
              <m:t>10</m:t>
            </m:r>
          </m:e>
          <m:sup>
            <m:r>
              <m:rPr>
                <m:sty m:val="p"/>
              </m:rPr>
              <m:t>−</m:t>
            </m:r>
            <m:r>
              <m:t>4</m:t>
            </m:r>
          </m:sup>
        </m:sSup>
      </m:oMath>
      <w:r>
        <w:t xml:space="preserve"> </w:t>
      </w:r>
      <w:r>
        <w:t xml:space="preserve">versus</w:t>
      </w:r>
      <w:r>
        <w:t xml:space="preserve"> </w:t>
      </w:r>
      <m:oMath>
        <m:r>
          <m:t>6.62</m:t>
        </m:r>
        <m:r>
          <m:rPr>
            <m:sty m:val="p"/>
          </m:rPr>
          <m:t>×</m:t>
        </m:r>
        <m:sSup>
          <m:e>
            <m:r>
              <m:t>10</m:t>
            </m:r>
          </m:e>
          <m:sup>
            <m:r>
              <m:rPr>
                <m:sty m:val="p"/>
              </m:rPr>
              <m:t>−</m:t>
            </m:r>
            <m:r>
              <m:t>4</m:t>
            </m:r>
          </m:sup>
        </m:sSup>
      </m:oMath>
      <w:r>
        <w:t xml:space="preserve"> </w:t>
      </w:r>
      <w:r>
        <w:t xml:space="preserve">for the full model. The evidence therefore supports the analytic CA prior + bounded residual + explicit</w:t>
      </w:r>
      <w:r>
        <w:t xml:space="preserve"> </w:t>
      </w:r>
      <m:oMath>
        <m:sSub>
          <m:e>
            <m:r>
              <m:t>P</m:t>
            </m:r>
          </m:e>
          <m:sub>
            <m:r>
              <m:t>f</m:t>
            </m:r>
            <m:r>
              <m:t>a</m:t>
            </m:r>
          </m:sub>
        </m:sSub>
      </m:oMath>
      <w:r>
        <w:t xml:space="preserve">-matching loss as the central mechanism. The gate should be viewed as a conservative architectural fallback, not as the primary novelty claim.</w:t>
      </w:r>
    </w:p>
    <w:bookmarkEnd w:id="54"/>
    <w:bookmarkStart w:id="55" w:name="conclusion"/>
    <w:p>
      <w:pPr>
        <w:pStyle w:val="Heading1"/>
      </w:pPr>
      <w:r>
        <w:t xml:space="preserve">7. Conclusion</w:t>
      </w:r>
    </w:p>
    <w:p>
      <w:pPr>
        <w:pStyle w:val="FirstParagraph"/>
      </w:pPr>
      <w:r>
        <w:t xml:space="preserve">PCR-CFAR is a</w:t>
      </w:r>
      <w:r>
        <w:t xml:space="preserve"> </w:t>
      </w:r>
      <m:oMath>
        <m:sSub>
          <m:e>
            <m:r>
              <m:t>P</m:t>
            </m:r>
          </m:e>
          <m:sub>
            <m:r>
              <m:t>f</m:t>
            </m:r>
            <m:r>
              <m:t>a</m:t>
            </m:r>
          </m:sub>
        </m:sSub>
      </m:oMath>
      <w:r>
        <w:t xml:space="preserve">-calibrated residual around two-dimensional CA-CFAR for small-target detection in heterogeneous UAV SAR clutter. Under the nominal two-look K-speckle coastline protocol, it is the only tested detector whose mean empirical</w:t>
      </w:r>
      <w:r>
        <w:t xml:space="preserve"> </w:t>
      </w:r>
      <m:oMath>
        <m:sSub>
          <m:e>
            <m:r>
              <m:t>P</m:t>
            </m:r>
          </m:e>
          <m:sub>
            <m:r>
              <m:t>f</m:t>
            </m:r>
            <m:r>
              <m:t>a</m:t>
            </m:r>
          </m:sub>
        </m:sSub>
      </m:oMath>
      <w:r>
        <w:t xml:space="preserve"> </w:t>
      </w:r>
      <w:r>
        <w:t xml:space="preserve">lies below the prescribed</w:t>
      </w:r>
      <w:r>
        <w:t xml:space="preserve"> </w:t>
      </w:r>
      <m:oMath>
        <m:sSup>
          <m:e>
            <m:r>
              <m:t>10</m:t>
            </m:r>
          </m:e>
          <m:sup>
            <m:r>
              <m:rPr>
                <m:sty m:val="p"/>
              </m:rPr>
              <m:t>−</m:t>
            </m:r>
            <m:r>
              <m:t>3</m:t>
            </m:r>
          </m:sup>
        </m:sSup>
      </m:oMath>
      <w:r>
        <w:t xml:space="preserve"> </w:t>
      </w:r>
      <w:r>
        <w:t xml:space="preserve">operating point while detecting every 8 dB point target. Looks-matched analytic CA/GO/OS controls, a CV-based looks estimator, look/texture mismatch, crowding, CA-window sensitivity, centroid box-</w:t>
      </w:r>
      <m:oMath>
        <m:sSub>
          <m:e>
            <m:r>
              <m:t>F</m:t>
            </m:r>
          </m:e>
          <m:sub>
            <m:r>
              <m:t>1</m:t>
            </m:r>
          </m:sub>
        </m:sSub>
      </m:oMath>
      <w:r>
        <w:t xml:space="preserve">, regional false-alarm accounting and a public TerraSAR-X real-clutter transfer show that the gain is not a hidden</w:t>
      </w:r>
      <w:r>
        <w:t xml:space="preserve"> </w:t>
      </w:r>
      <m:oMath>
        <m:r>
          <m:t>L</m:t>
        </m:r>
        <m:r>
          <m:rPr>
            <m:sty m:val="p"/>
          </m:rPr>
          <m:t>=</m:t>
        </m:r>
        <m:r>
          <m:t>2</m:t>
        </m:r>
      </m:oMath>
      <w:r>
        <w:t xml:space="preserve"> </w:t>
      </w:r>
      <w:r>
        <w:t xml:space="preserve">scale factor or window-size artefact. At the same time, mismatch experiments show that calibration is not universal, the gate contributes little additional calibration in the current setting, and the public transfer does not substitute for labelled target data. The next measurement should therefore be a labelled airborne-SAR evaluation with pixel-level false-alarm accounting, followed by explicit recalibration or adaptation across changing clutter statistics.</w:t>
      </w:r>
    </w:p>
    <w:bookmarkEnd w:id="55"/>
    <w:bookmarkStart w:id="56" w:name="credit-authorship-contribution-statement"/>
    <w:p>
      <w:pPr>
        <w:pStyle w:val="Heading1"/>
      </w:pPr>
      <w:r>
        <w:t xml:space="preserve">CRediT authorship contribution statement</w:t>
      </w:r>
    </w:p>
    <w:p>
      <w:pPr>
        <w:pStyle w:val="FirstParagraph"/>
      </w:pPr>
      <w:r>
        <w:rPr>
          <w:b/>
          <w:bCs/>
        </w:rPr>
        <w:t xml:space="preserve">Sai Krishna Thota:</w:t>
      </w:r>
      <w:r>
        <w:t xml:space="preserve"> </w:t>
      </w:r>
      <w:r>
        <w:t xml:space="preserve">Conceptualization, methodology, software, investigation, visualization, writing - original draft, writing - review and editing.</w:t>
      </w:r>
    </w:p>
    <w:bookmarkEnd w:id="56"/>
    <w:bookmarkStart w:id="57" w:name="declaration-of-competing-interest"/>
    <w:p>
      <w:pPr>
        <w:pStyle w:val="Heading1"/>
      </w:pPr>
      <w:r>
        <w:t xml:space="preserve">Declaration of competing interest</w:t>
      </w:r>
    </w:p>
    <w:p>
      <w:pPr>
        <w:pStyle w:val="FirstParagraph"/>
      </w:pPr>
      <w:r>
        <w:t xml:space="preserve">The author declares that he has no known competing financial interests or personal relationships that could have appeared to influence the work reported in this paper.</w:t>
      </w:r>
    </w:p>
    <w:bookmarkEnd w:id="57"/>
    <w:bookmarkStart w:id="58"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58"/>
    <w:bookmarkStart w:id="59" w:name="X071796dd6bc546c91e96cca1cf5ff96599de61f"/>
    <w:p>
      <w:pPr>
        <w:pStyle w:val="Heading1"/>
      </w:pPr>
      <w:r>
        <w:t xml:space="preserve">Declaration of generative AI and AI-assisted technologies in the writing process</w:t>
      </w:r>
    </w:p>
    <w:p>
      <w:pPr>
        <w:pStyle w:val="FirstParagraph"/>
      </w:pPr>
      <w:r>
        <w:t xml:space="preserve">The author used an AI coding assistant during software implementation and manuscript drafting. The author reviewed, edited and takes full responsibility for the content of this article.</w:t>
      </w:r>
    </w:p>
    <w:bookmarkEnd w:id="59"/>
    <w:bookmarkStart w:id="60" w:name="data-availability"/>
    <w:p>
      <w:pPr>
        <w:pStyle w:val="Heading1"/>
      </w:pPr>
      <w:r>
        <w:t xml:space="preserve">Data availability</w:t>
      </w:r>
    </w:p>
    <w:p>
      <w:pPr>
        <w:pStyle w:val="FirstParagraph"/>
      </w:pPr>
      <w:r>
        <w:t xml:space="preserve">Code, trained weights, metrics and figures: https://github.com/drsaikrishnathota1/pcr-cfar-uav-sar</w:t>
      </w:r>
    </w:p>
    <w:bookmarkEnd w:id="60"/>
    <w:bookmarkStart w:id="61" w:name="references"/>
    <w:p>
      <w:pPr>
        <w:pStyle w:val="Heading1"/>
      </w:pPr>
      <w:r>
        <w:t xml:space="preserve">References</w:t>
      </w:r>
    </w:p>
    <w:p>
      <w:pPr>
        <w:pStyle w:val="FirstParagraph"/>
      </w:pPr>
      <w:r>
        <w:t xml:space="preserve">[1] Ye Z, Zhou P, Zhu D, Lv J. Aggregated-refined feature pyramid</w:t>
      </w:r>
      <w:r>
        <w:t xml:space="preserve"> </w:t>
      </w:r>
      <w:r>
        <w:t xml:space="preserve">network for small vehicle target detection in monostatic/bistatic SAR</w:t>
      </w:r>
      <w:r>
        <w:t xml:space="preserve"> </w:t>
      </w:r>
      <w:r>
        <w:t xml:space="preserve">images. IEEE J Sel Top Appl Earth Obs Remote Sens 2025;18:23397–415.</w:t>
      </w:r>
      <w:r>
        <w:t xml:space="preserve"> </w:t>
      </w:r>
      <w:r>
        <w:t xml:space="preserve">https://doi.org/10.1109/JSTARS.2025.3602260</w:t>
      </w:r>
    </w:p>
    <w:p>
      <w:pPr>
        <w:pStyle w:val="BodyText"/>
      </w:pPr>
      <w:r>
        <w:t xml:space="preserve">[2] Li C, Zhang P, Hei Y, Li W, Xiao Z. Efficient multiaspect</w:t>
      </w:r>
      <w:r>
        <w:t xml:space="preserve"> </w:t>
      </w:r>
      <w:r>
        <w:t xml:space="preserve">compensation network for small object detection in SAR images. IEEE</w:t>
      </w:r>
      <w:r>
        <w:t xml:space="preserve"> </w:t>
      </w:r>
      <w:r>
        <w:t xml:space="preserve">Trans Aerosp Electron Syst 2025;61:18502–16.</w:t>
      </w:r>
      <w:r>
        <w:t xml:space="preserve"> </w:t>
      </w:r>
      <w:r>
        <w:t xml:space="preserve">https://doi.org/10.1109/TAES.2025.3615169</w:t>
      </w:r>
    </w:p>
    <w:p>
      <w:pPr>
        <w:pStyle w:val="BodyText"/>
      </w:pPr>
      <w:r>
        <w:t xml:space="preserve">[3] Medeiros DS, García FDA, Machado R, Santos Filho JCS, Saotome O.</w:t>
      </w:r>
      <w:r>
        <w:t xml:space="preserve"> </w:t>
      </w:r>
      <w:r>
        <w:t xml:space="preserve">CA-CFAR performance in K-distributed sea clutter with fully correlated</w:t>
      </w:r>
      <w:r>
        <w:t xml:space="preserve"> </w:t>
      </w:r>
      <w:r>
        <w:t xml:space="preserve">texture. IEEE Geosci Remote Sens Lett 2023;20:1–5.</w:t>
      </w:r>
      <w:r>
        <w:t xml:space="preserve"> </w:t>
      </w:r>
      <w:r>
        <w:t xml:space="preserve">https://doi.org/10.1109/LGRS.2023.3238169</w:t>
      </w:r>
    </w:p>
    <w:p>
      <w:pPr>
        <w:pStyle w:val="BodyText"/>
      </w:pPr>
      <w:r>
        <w:t xml:space="preserve">[4] Zhu X, Yang C, Zhou C, Liu W, Shi Z. Robust CFAR detection in</w:t>
      </w:r>
      <w:r>
        <w:t xml:space="preserve"> </w:t>
      </w:r>
      <w:r>
        <w:t xml:space="preserve">heterogeneous Weibull background via Bayesian area interference control.</w:t>
      </w:r>
      <w:r>
        <w:t xml:space="preserve"> </w:t>
      </w:r>
      <w:r>
        <w:t xml:space="preserve">IEEE Trans Aerosp Electron Syst 2025;61:2516–31.</w:t>
      </w:r>
      <w:r>
        <w:t xml:space="preserve"> </w:t>
      </w:r>
      <w:r>
        <w:t xml:space="preserve">https://doi.org/10.1109/TAES.2024.3476233</w:t>
      </w:r>
    </w:p>
    <w:p>
      <w:pPr>
        <w:pStyle w:val="BodyText"/>
      </w:pPr>
      <w:r>
        <w:t xml:space="preserve">[5] Li P, Ding Z, Zhang T, Wei Y, Gao Y. Integrated detection and</w:t>
      </w:r>
      <w:r>
        <w:t xml:space="preserve"> </w:t>
      </w:r>
      <w:r>
        <w:t xml:space="preserve">imaging algorithm for radar sparse targets via CFAR-ADMM. IEEE Trans</w:t>
      </w:r>
      <w:r>
        <w:t xml:space="preserve"> </w:t>
      </w:r>
      <w:r>
        <w:t xml:space="preserve">Geosci Remote Sens 2023;61:1–15.</w:t>
      </w:r>
      <w:r>
        <w:t xml:space="preserve"> </w:t>
      </w:r>
      <w:r>
        <w:t xml:space="preserve">https://doi.org/10.1109/TGRS.2023.3251732</w:t>
      </w:r>
    </w:p>
    <w:p>
      <w:pPr>
        <w:pStyle w:val="BodyText"/>
      </w:pPr>
      <w:r>
        <w:t xml:space="preserve">[6] Zeng T, Zhang T, Shao Z, Xu X, Zhang W, Shi J, Wei S, Zhang X.</w:t>
      </w:r>
      <w:r>
        <w:t xml:space="preserve"> </w:t>
      </w:r>
      <w:r>
        <w:t xml:space="preserve">CFAR-DP-FW: A CFAR-guided dual-polarization fusion framework for</w:t>
      </w:r>
      <w:r>
        <w:t xml:space="preserve"> </w:t>
      </w:r>
      <w:r>
        <w:t xml:space="preserve">large-scene SAR ship detection. IEEE J Sel Top Appl Earth Obs Remote</w:t>
      </w:r>
      <w:r>
        <w:t xml:space="preserve"> </w:t>
      </w:r>
      <w:r>
        <w:t xml:space="preserve">Sens 2024;17:7242–59. https://doi.org/10.1109/JSTARS.2024.3358058</w:t>
      </w:r>
    </w:p>
    <w:p>
      <w:pPr>
        <w:pStyle w:val="BodyText"/>
      </w:pPr>
      <w:r>
        <w:t xml:space="preserve">[7] Wen X, Zhang S, Wang J, Yao T, Tang Y. A CFAR-enhanced ship</w:t>
      </w:r>
      <w:r>
        <w:t xml:space="preserve"> </w:t>
      </w:r>
      <w:r>
        <w:t xml:space="preserve">detector for SAR images based on YOLOv5s. Remote Sens 2024;16:733.</w:t>
      </w:r>
      <w:r>
        <w:t xml:space="preserve"> </w:t>
      </w:r>
      <w:r>
        <w:t xml:space="preserve">https://doi.org/10.3390/rs16050733</w:t>
      </w:r>
    </w:p>
    <w:p>
      <w:pPr>
        <w:pStyle w:val="BodyText"/>
      </w:pPr>
      <w:r>
        <w:t xml:space="preserve">[8] Liu M, Zhu B, Ma H. A new synthetic aperture radar ship detector</w:t>
      </w:r>
      <w:r>
        <w:t xml:space="preserve"> </w:t>
      </w:r>
      <w:r>
        <w:t xml:space="preserve">based on clutter intensity statistics in complex environments. Remote</w:t>
      </w:r>
      <w:r>
        <w:t xml:space="preserve"> </w:t>
      </w:r>
      <w:r>
        <w:t xml:space="preserve">Sens 2024;16:664. https://doi.org/10.3390/rs16040664</w:t>
      </w:r>
    </w:p>
    <w:p>
      <w:pPr>
        <w:pStyle w:val="BodyText"/>
      </w:pPr>
      <w:r>
        <w:t xml:space="preserve">[9] Wang Z, Wang R, Kang H, Luo F, Ai J. CV-SAR-Det: Target detection</w:t>
      </w:r>
      <w:r>
        <w:t xml:space="preserve"> </w:t>
      </w:r>
      <w:r>
        <w:t xml:space="preserve">for SAR images via deep complex-valued network. IEEE Trans Aerosp</w:t>
      </w:r>
      <w:r>
        <w:t xml:space="preserve"> </w:t>
      </w:r>
      <w:r>
        <w:t xml:space="preserve">Electron Syst 2024;60:8226–38. https://doi.org/10.1109/TAES.2024.3425392</w:t>
      </w:r>
    </w:p>
    <w:p>
      <w:pPr>
        <w:pStyle w:val="BodyText"/>
      </w:pPr>
      <w:r>
        <w:t xml:space="preserve">[10] Li C, Hei Y, Xi L, Li W, Xiao Z. GL-DETR: Global-to-local</w:t>
      </w:r>
      <w:r>
        <w:t xml:space="preserve"> </w:t>
      </w:r>
      <w:r>
        <w:t xml:space="preserve">transformers for small ship detection in SAR images. IEEE Geosci Remote</w:t>
      </w:r>
      <w:r>
        <w:t xml:space="preserve"> </w:t>
      </w:r>
      <w:r>
        <w:t xml:space="preserve">Sens Lett 2024;21:1–5. https://doi.org/10.1109/LGRS.2024.3461212</w:t>
      </w:r>
    </w:p>
    <w:p>
      <w:pPr>
        <w:pStyle w:val="BodyText"/>
      </w:pPr>
      <w:r>
        <w:t xml:space="preserve">[11] Wang P, Luo Y, Zhu Z. FDI-YOLO: Feature disentanglement and</w:t>
      </w:r>
      <w:r>
        <w:t xml:space="preserve"> </w:t>
      </w:r>
      <w:r>
        <w:t xml:space="preserve">interaction network based on YOLO for SAR object detection. Expert Syst</w:t>
      </w:r>
      <w:r>
        <w:t xml:space="preserve"> </w:t>
      </w:r>
      <w:r>
        <w:t xml:space="preserve">Appl 2025;260:125442. https://doi.org/10.1016/j.eswa.2024.125442</w:t>
      </w:r>
    </w:p>
    <w:p>
      <w:pPr>
        <w:pStyle w:val="BodyText"/>
      </w:pPr>
      <w:r>
        <w:t xml:space="preserve">[12] Gao P, Shi F, Yin Y, Cheng X, Wang M, Zhao M, Chen S. A</w:t>
      </w:r>
      <w:r>
        <w:t xml:space="preserve"> </w:t>
      </w:r>
      <w:r>
        <w:t xml:space="preserve">lightweight global-local multiscale fusion network for small ship</w:t>
      </w:r>
      <w:r>
        <w:t xml:space="preserve"> </w:t>
      </w:r>
      <w:r>
        <w:t xml:space="preserve">detection in remote sensing images. IEEE J Sel Top Appl Earth Obs Remote</w:t>
      </w:r>
      <w:r>
        <w:t xml:space="preserve"> </w:t>
      </w:r>
      <w:r>
        <w:t xml:space="preserve">Sens 2025. https://doi.org/10.1109/JSTARS.2025.3635416</w:t>
      </w:r>
    </w:p>
    <w:p>
      <w:pPr>
        <w:pStyle w:val="BodyText"/>
      </w:pPr>
      <w:r>
        <w:t xml:space="preserve">[13] Chen Y, Shen Y, Duan C, Wang Z, Mo Z, Liang Y, Zhang Q. Robust</w:t>
      </w:r>
      <w:r>
        <w:t xml:space="preserve"> </w:t>
      </w:r>
      <w:r>
        <w:t xml:space="preserve">and efficient SAR ship detection: An integrated despeckling and</w:t>
      </w:r>
      <w:r>
        <w:t xml:space="preserve"> </w:t>
      </w:r>
      <w:r>
        <w:t xml:space="preserve">detection framework. Remote Sens 2025;17:580.</w:t>
      </w:r>
      <w:r>
        <w:t xml:space="preserve"> </w:t>
      </w:r>
      <w:r>
        <w:t xml:space="preserve">https://doi.org/10.3390/rs17040580</w:t>
      </w:r>
    </w:p>
    <w:p>
      <w:pPr>
        <w:pStyle w:val="BodyText"/>
      </w:pPr>
      <w:r>
        <w:t xml:space="preserve">[14] Hu R, Lin H, Lu Z, Xia J. Despeckling representation for</w:t>
      </w:r>
      <w:r>
        <w:t xml:space="preserve"> </w:t>
      </w:r>
      <w:r>
        <w:t xml:space="preserve">data-efficient SAR ship detection. IEEE Geosci Remote Sens Lett 2024.</w:t>
      </w:r>
      <w:r>
        <w:t xml:space="preserve"> </w:t>
      </w:r>
      <w:r>
        <w:t xml:space="preserve">https://doi.org/10.1109/LGRS.2024.3520955</w:t>
      </w:r>
    </w:p>
    <w:p>
      <w:pPr>
        <w:pStyle w:val="BodyText"/>
      </w:pPr>
      <w:r>
        <w:t xml:space="preserve">[15] Zhang Y, Sun Z, Chang S. FAWT-Net: Attention-matrix despeckling</w:t>
      </w:r>
      <w:r>
        <w:t xml:space="preserve"> </w:t>
      </w:r>
      <w:r>
        <w:t xml:space="preserve">and Haar wavelet reconstruction for small-scale SAR ship detection.</w:t>
      </w:r>
      <w:r>
        <w:t xml:space="preserve"> </w:t>
      </w:r>
      <w:r>
        <w:t xml:space="preserve">Remote Sens 2025;17:3460. https://doi.org/10.3390/rs17203460</w:t>
      </w:r>
    </w:p>
    <w:p>
      <w:pPr>
        <w:pStyle w:val="BodyText"/>
      </w:pPr>
      <w:r>
        <w:t xml:space="preserve">[16] Yang Y, Yang F, Sun L, Wan Y, Lv P. Anti-low angle resolution:</w:t>
      </w:r>
      <w:r>
        <w:t xml:space="preserve"> </w:t>
      </w:r>
      <w:r>
        <w:t xml:space="preserve">Some adaptive improvements in anchor-based object detection algorithm</w:t>
      </w:r>
      <w:r>
        <w:t xml:space="preserve"> </w:t>
      </w:r>
      <w:r>
        <w:t xml:space="preserve">for automotive radar target detection. Digit Signal Process</w:t>
      </w:r>
      <w:r>
        <w:t xml:space="preserve"> </w:t>
      </w:r>
      <w:r>
        <w:t xml:space="preserve">2024;151:104562. https://doi.org/10.1016/j.dsp.2024.104562</w:t>
      </w:r>
    </w:p>
    <w:p>
      <w:pPr>
        <w:pStyle w:val="BodyText"/>
      </w:pPr>
      <w:r>
        <w:t xml:space="preserve">[17] Zakharov I, Henschel MD, Power D, Burke P, Puestow T, Warren S.</w:t>
      </w:r>
      <w:r>
        <w:t xml:space="preserve"> </w:t>
      </w:r>
      <w:r>
        <w:t xml:space="preserve">Signatures of small boats with TerraSAR-X staring spotlight data. IEEE</w:t>
      </w:r>
      <w:r>
        <w:t xml:space="preserve"> </w:t>
      </w:r>
      <w:r>
        <w:t xml:space="preserve">Geosci Remote Sens Lett 2023;20:1–5.</w:t>
      </w:r>
      <w:r>
        <w:t xml:space="preserve"> </w:t>
      </w:r>
      <w:r>
        <w:t xml:space="preserve">https://doi.org/10.1109/LGRS.2022.3229624</w:t>
      </w:r>
    </w:p>
    <w:p>
      <w:pPr>
        <w:pStyle w:val="BodyText"/>
      </w:pPr>
      <w:r>
        <w:t xml:space="preserve">[18] Zhang Z, Zhang L, Wu J, Guo W. Optical and synthetic aperture</w:t>
      </w:r>
      <w:r>
        <w:t xml:space="preserve"> </w:t>
      </w:r>
      <w:r>
        <w:t xml:space="preserve">radar image fusion for ship detection and recognition: Current state,</w:t>
      </w:r>
      <w:r>
        <w:t xml:space="preserve"> </w:t>
      </w:r>
      <w:r>
        <w:t xml:space="preserve">challenges, and future prospects. IEEE Geosci Remote Sens Mag</w:t>
      </w:r>
      <w:r>
        <w:t xml:space="preserve"> </w:t>
      </w:r>
      <w:r>
        <w:t xml:space="preserve">2024;12(4):132–68. https://doi.org/10.1109/MGRS.2024.3404506</w:t>
      </w:r>
    </w:p>
    <w:p>
      <w:pPr>
        <w:pStyle w:val="BodyText"/>
      </w:pPr>
      <w:r>
        <w:t xml:space="preserve">[19] Humayun MF, Nasir FA, Bhatti FA, Tahir M, Khurshid K. YOLO-OSD:</w:t>
      </w:r>
      <w:r>
        <w:t xml:space="preserve"> </w:t>
      </w:r>
      <w:r>
        <w:t xml:space="preserve">Optimized ship detection and localization in multiresolution SAR</w:t>
      </w:r>
      <w:r>
        <w:t xml:space="preserve"> </w:t>
      </w:r>
      <w:r>
        <w:t xml:space="preserve">satellite images using a hybrid data-model centric approach. IEEE J Sel</w:t>
      </w:r>
      <w:r>
        <w:t xml:space="preserve"> </w:t>
      </w:r>
      <w:r>
        <w:t xml:space="preserve">Top Appl Earth Obs Remote Sens 2024;17:5345–63.</w:t>
      </w:r>
      <w:r>
        <w:t xml:space="preserve"> </w:t>
      </w:r>
      <w:r>
        <w:t xml:space="preserve">https://doi.org/10.1109/JSTARS.2024.3365807</w:t>
      </w:r>
    </w:p>
    <w:p>
      <w:pPr>
        <w:pStyle w:val="BodyText"/>
      </w:pPr>
      <w:r>
        <w:t xml:space="preserve">[20] Yu C, Shin Y. SMEP-DETR: Transformer-based ship detection for SAR</w:t>
      </w:r>
      <w:r>
        <w:t xml:space="preserve"> </w:t>
      </w:r>
      <w:r>
        <w:t xml:space="preserve">imagery with multi-edge enhancement and parallel dilated convolutions.</w:t>
      </w:r>
      <w:r>
        <w:t xml:space="preserve"> </w:t>
      </w:r>
      <w:r>
        <w:t xml:space="preserve">Remote Sens 2025;17:953. https://doi.org/10.3390/rs17060953</w:t>
      </w:r>
    </w:p>
    <w:p>
      <w:pPr>
        <w:pStyle w:val="BodyText"/>
      </w:pPr>
      <w:r>
        <w:t xml:space="preserve">[21] Diskin T, Beer Y, Okun U, Wiesel A. CFARnet: Deep learning for</w:t>
      </w:r>
      <w:r>
        <w:t xml:space="preserve"> </w:t>
      </w:r>
      <w:r>
        <w:t xml:space="preserve">target detection with constant false alarm rate. Signal Process</w:t>
      </w:r>
      <w:r>
        <w:t xml:space="preserve"> </w:t>
      </w:r>
      <w:r>
        <w:t xml:space="preserve">2024;223:109543. https://doi.org/10.1016/j.sigpro.2024.109543</w:t>
      </w:r>
    </w:p>
    <w:p>
      <w:pPr>
        <w:pStyle w:val="BodyText"/>
      </w:pPr>
      <w:r>
        <w:t xml:space="preserve">[22] Yang Z, Liu L, Hou X, Quan Y, Zhang X, Liu T. A general framework</w:t>
      </w:r>
      <w:r>
        <w:t xml:space="preserve"> </w:t>
      </w:r>
      <w:r>
        <w:t xml:space="preserve">for CFAR detection in PolSAR imagery based on quadratic statistics. IEEE</w:t>
      </w:r>
      <w:r>
        <w:t xml:space="preserve"> </w:t>
      </w:r>
      <w:r>
        <w:t xml:space="preserve">J Sel Top Appl Earth Obs Remote Sens 2025;18:10514–29.</w:t>
      </w:r>
      <w:r>
        <w:t xml:space="preserve"> </w:t>
      </w:r>
      <w:r>
        <w:t xml:space="preserve">https://doi.org/10.1109/JSTARS.2025.3555833</w:t>
      </w:r>
    </w:p>
    <w:p>
      <w:pPr>
        <w:pStyle w:val="BodyText"/>
      </w:pPr>
      <w:r>
        <w:t xml:space="preserve">[23] Li H, Wang D, Hu J, Zhi X, Yang D. FANT-Det: Flow-aligned nested</w:t>
      </w:r>
      <w:r>
        <w:t xml:space="preserve"> </w:t>
      </w:r>
      <w:r>
        <w:t xml:space="preserve">transformer for SAR small ship detection. Remote Sens 2025;17:3416.</w:t>
      </w:r>
      <w:r>
        <w:t xml:space="preserve"> </w:t>
      </w:r>
      <w:r>
        <w:t xml:space="preserve">https://doi.org/10.3390/rs17203416</w:t>
      </w:r>
    </w:p>
    <w:p>
      <w:pPr>
        <w:pStyle w:val="BodyText"/>
      </w:pPr>
      <w:r>
        <w:t xml:space="preserve">[24] Madjidi H, Laroussi T. Approximate MLE based automatic bilateral</w:t>
      </w:r>
      <w:r>
        <w:t xml:space="preserve"> </w:t>
      </w:r>
      <w:r>
        <w:t xml:space="preserve">censoring CFAR ship detection for complex scenes of log-normal sea</w:t>
      </w:r>
      <w:r>
        <w:t xml:space="preserve"> </w:t>
      </w:r>
      <w:r>
        <w:t xml:space="preserve">clutter in SAR imagery. Digit Signal Process 2023;136:103972.</w:t>
      </w:r>
      <w:r>
        <w:t xml:space="preserve"> </w:t>
      </w:r>
      <w:r>
        <w:t xml:space="preserve">https://doi.org/10.1016/j.dsp.2023.103972</w:t>
      </w:r>
    </w:p>
    <w:p>
      <w:pPr>
        <w:pStyle w:val="BodyText"/>
      </w:pPr>
      <w:r>
        <w:t xml:space="preserve">[25] Wang C, Guo B, Song J, He F, Li C. A novel CFAR-based ship</w:t>
      </w:r>
      <w:r>
        <w:t xml:space="preserve"> </w:t>
      </w:r>
      <w:r>
        <w:t xml:space="preserve">detection method using range-compressed data for spaceborne SAR system.</w:t>
      </w:r>
      <w:r>
        <w:t xml:space="preserve"> </w:t>
      </w:r>
      <w:r>
        <w:t xml:space="preserve">IEEE Trans Geosci Remote Sens 2024;62:1–15.</w:t>
      </w:r>
      <w:r>
        <w:t xml:space="preserve"> </w:t>
      </w:r>
      <w:r>
        <w:t xml:space="preserve">https://doi.org/10.1109/TGRS.2024.3419893</w:t>
      </w:r>
    </w:p>
    <w:p>
      <w:pPr>
        <w:pStyle w:val="BodyText"/>
      </w:pPr>
      <w:r>
        <w:t xml:space="preserve">[26] Li Y, Wang Z, Chen H, Li Y. A density clustering-based CFAR</w:t>
      </w:r>
      <w:r>
        <w:t xml:space="preserve"> </w:t>
      </w:r>
      <w:r>
        <w:t xml:space="preserve">algorithm for ship detection in SAR images. IEEE Geosci Remote Sens Lett</w:t>
      </w:r>
      <w:r>
        <w:t xml:space="preserve"> </w:t>
      </w:r>
      <w:r>
        <w:t xml:space="preserve">2024;21:1–5. https://doi.org/10.1109/LGRS.2024.3397883</w:t>
      </w:r>
    </w:p>
    <w:p>
      <w:pPr>
        <w:pStyle w:val="BodyText"/>
      </w:pPr>
      <w:r>
        <w:t xml:space="preserve">[27] Zeng H, Song Y, Yang W, Miao T, Liu W, Wang W, et al. An</w:t>
      </w:r>
      <w:r>
        <w:t xml:space="preserve"> </w:t>
      </w:r>
      <w:r>
        <w:t xml:space="preserve">Incept-TextCNN model for ship target detection in SAR range-compressed</w:t>
      </w:r>
      <w:r>
        <w:t xml:space="preserve"> </w:t>
      </w:r>
      <w:r>
        <w:t xml:space="preserve">domain. IEEE Geosci Remote Sens Lett 2024;21:1–5.</w:t>
      </w:r>
      <w:r>
        <w:t xml:space="preserve"> </w:t>
      </w:r>
      <w:r>
        <w:t xml:space="preserve">https://doi.org/10.1109/LGRS.2024.3351745</w:t>
      </w:r>
    </w:p>
    <w:p>
      <w:pPr>
        <w:pStyle w:val="BodyText"/>
      </w:pPr>
      <w:r>
        <w:t xml:space="preserve">[28] Tan X, Leng X, Ji K, Kuang G. RCShip: A dataset dedicated to ship</w:t>
      </w:r>
      <w:r>
        <w:t xml:space="preserve"> </w:t>
      </w:r>
      <w:r>
        <w:t xml:space="preserve">detection in range-compressed SAR data. IEEE Geosci Remote Sens Lett</w:t>
      </w:r>
      <w:r>
        <w:t xml:space="preserve"> </w:t>
      </w:r>
      <w:r>
        <w:t xml:space="preserve">2024;21:1–5. https://doi.org/10.1109/LGRS.2024.3366749</w:t>
      </w:r>
    </w:p>
    <w:p>
      <w:pPr>
        <w:pStyle w:val="BodyText"/>
      </w:pPr>
      <w:r>
        <w:t xml:space="preserve">[29] Guo Y, Chen S, Zhan R, Wang W, Zhang J. Deformable feature fusion</w:t>
      </w:r>
      <w:r>
        <w:t xml:space="preserve"> </w:t>
      </w:r>
      <w:r>
        <w:t xml:space="preserve">and accurate anchors prediction for lightweight SAR ship detector based</w:t>
      </w:r>
      <w:r>
        <w:t xml:space="preserve"> </w:t>
      </w:r>
      <w:r>
        <w:t xml:space="preserve">on dynamic hierarchical model pruning. IEEE J Sel Top Appl Earth Obs</w:t>
      </w:r>
      <w:r>
        <w:t xml:space="preserve"> </w:t>
      </w:r>
      <w:r>
        <w:t xml:space="preserve">Remote Sens 2025;18:15019–36.</w:t>
      </w:r>
      <w:r>
        <w:t xml:space="preserve"> </w:t>
      </w:r>
      <w:r>
        <w:t xml:space="preserve">https://doi.org/10.1109/JSTARS.2025.3574184</w:t>
      </w:r>
    </w:p>
    <w:p>
      <w:pPr>
        <w:pStyle w:val="BodyText"/>
      </w:pPr>
      <w:r>
        <w:t xml:space="preserve">[30] Zhou L, Zhang G, Yang J, Xie Y, Liu C, Liu Y. CSS-YOLO: A SAR</w:t>
      </w:r>
      <w:r>
        <w:t xml:space="preserve"> </w:t>
      </w:r>
      <w:r>
        <w:t xml:space="preserve">image ship detection method for complex scenes. IEEE J Sel Top Appl</w:t>
      </w:r>
      <w:r>
        <w:t xml:space="preserve"> </w:t>
      </w:r>
      <w:r>
        <w:t xml:space="preserve">Earth Obs Remote Sens 2025. https://doi.org/10.1109/JSTARS.2025.3596074</w:t>
      </w:r>
    </w:p>
    <w:p>
      <w:pPr>
        <w:pStyle w:val="BodyText"/>
      </w:pPr>
      <w:r>
        <w:t xml:space="preserve">[31] Tang X, Zhang J, Xia Y, Xiao HL. DBW-YOLO: A high-precision SAR</w:t>
      </w:r>
      <w:r>
        <w:t xml:space="preserve"> </w:t>
      </w:r>
      <w:r>
        <w:t xml:space="preserve">ship detection method for complex environments. IEEE J Sel Top Appl</w:t>
      </w:r>
      <w:r>
        <w:t xml:space="preserve"> </w:t>
      </w:r>
      <w:r>
        <w:t xml:space="preserve">Earth Obs Remote Sens 2024;17:7029–39.</w:t>
      </w:r>
      <w:r>
        <w:t xml:space="preserve"> </w:t>
      </w:r>
      <w:r>
        <w:t xml:space="preserve">https://doi.org/10.1109/JSTARS.2024.3376558</w:t>
      </w:r>
    </w:p>
    <w:p>
      <w:pPr>
        <w:pStyle w:val="BodyText"/>
      </w:pPr>
      <w:r>
        <w:t xml:space="preserve">[32] Zhang T, Zhang X, Gao G. Divergence to concentration and</w:t>
      </w:r>
      <w:r>
        <w:t xml:space="preserve"> </w:t>
      </w:r>
      <w:r>
        <w:t xml:space="preserve">population to individual: A progressive approaching ship detection</w:t>
      </w:r>
      <w:r>
        <w:t xml:space="preserve"> </w:t>
      </w:r>
      <w:r>
        <w:t xml:space="preserve">paradigm for synthetic aperture radar remote sensing imagery. IEEE Trans</w:t>
      </w:r>
      <w:r>
        <w:t xml:space="preserve"> </w:t>
      </w:r>
      <w:r>
        <w:t xml:space="preserve">Aerosp Electron Syst 2025. https://doi.org/10.1109/TAES.2025.3631066</w:t>
      </w:r>
    </w:p>
    <w:p>
      <w:pPr>
        <w:pStyle w:val="BodyText"/>
      </w:pPr>
      <w:r>
        <w:t xml:space="preserve">[33] Zhao Y, Du Y, Wang Q, Li C, Miao Y, Wang T, Song X. LWSARDet: A</w:t>
      </w:r>
      <w:r>
        <w:t xml:space="preserve"> </w:t>
      </w:r>
      <w:r>
        <w:t xml:space="preserve">lightweight SAR small ship target detection network based on a</w:t>
      </w:r>
      <w:r>
        <w:t xml:space="preserve"> </w:t>
      </w:r>
      <w:r>
        <w:t xml:space="preserve">position–morphology matching mechanism. Remote Sens 2025;17:2514.</w:t>
      </w:r>
      <w:r>
        <w:t xml:space="preserve"> </w:t>
      </w:r>
      <w:r>
        <w:t xml:space="preserve">https://doi.org/10.3390/rs17142514</w:t>
      </w:r>
    </w:p>
    <w:p>
      <w:pPr>
        <w:pStyle w:val="BodyText"/>
      </w:pPr>
      <w:r>
        <w:t xml:space="preserve">[34] Song Y, Tang L, He G. LW-SARDet: A lightweight SAR ship detector</w:t>
      </w:r>
      <w:r>
        <w:t xml:space="preserve"> </w:t>
      </w:r>
      <w:r>
        <w:t xml:space="preserve">via decomposed convolution. IEEE Geosci Remote Sens Lett 2024;21:1–5.</w:t>
      </w:r>
      <w:r>
        <w:t xml:space="preserve"> </w:t>
      </w:r>
      <w:r>
        <w:t xml:space="preserve">https://doi.org/10.1109/LGRS.2024.3453279</w:t>
      </w:r>
    </w:p>
    <w:p>
      <w:pPr>
        <w:pStyle w:val="BodyText"/>
      </w:pPr>
      <w:r>
        <w:t xml:space="preserve">[35] Tian C, Liu D, Xue F, Lv Z, Wu X. Faster and lighter: A novel</w:t>
      </w:r>
      <w:r>
        <w:t xml:space="preserve"> </w:t>
      </w:r>
      <w:r>
        <w:t xml:space="preserve">ship detector for SAR images. IEEE Geosci Remote Sens Lett 2024;21:1–5.</w:t>
      </w:r>
      <w:r>
        <w:t xml:space="preserve"> </w:t>
      </w:r>
      <w:r>
        <w:t xml:space="preserve">https://doi.org/10.1109/LGRS.2024.3351132</w:t>
      </w:r>
    </w:p>
    <w:p>
      <w:pPr>
        <w:pStyle w:val="BodyText"/>
      </w:pPr>
      <w:r>
        <w:t xml:space="preserve">[36] Ren X, Bai Y, Zhang Z, Xu W, Tan L. SEFRNet: An SAR ship target</w:t>
      </w:r>
      <w:r>
        <w:t xml:space="preserve"> </w:t>
      </w:r>
      <w:r>
        <w:t xml:space="preserve">detection network with effective feature representation. IEEE Sens J</w:t>
      </w:r>
      <w:r>
        <w:t xml:space="preserve"> </w:t>
      </w:r>
      <w:r>
        <w:t xml:space="preserve">2024;24:8539–50. https://doi.org/10.1109/JSEN.2024.3361084</w:t>
      </w:r>
    </w:p>
    <w:p>
      <w:pPr>
        <w:pStyle w:val="BodyText"/>
      </w:pPr>
      <w:r>
        <w:t xml:space="preserve">[37] Wu F, Hu T, Yu X, Ma B, Sarwar S, Zhang C. WDFA-YOLOX: A</w:t>
      </w:r>
      <w:r>
        <w:t xml:space="preserve"> </w:t>
      </w:r>
      <w:r>
        <w:t xml:space="preserve">wavelet-driven and feature-attention YOLOX network for ship detection in</w:t>
      </w:r>
      <w:r>
        <w:t xml:space="preserve"> </w:t>
      </w:r>
      <w:r>
        <w:t xml:space="preserve">SAR images. Remote Sens 2024;16:1760. https://doi.org/10.3390/rs16101760</w:t>
      </w:r>
    </w:p>
    <w:p>
      <w:pPr>
        <w:pStyle w:val="BodyText"/>
      </w:pPr>
      <w:r>
        <w:t xml:space="preserve">[38] Guan T, Chang S, Wang C, Jia X. SAR small ship detection based on</w:t>
      </w:r>
      <w:r>
        <w:t xml:space="preserve"> </w:t>
      </w:r>
      <w:r>
        <w:t xml:space="preserve">enhanced YOLO network. Remote Sens 2025;17:839.</w:t>
      </w:r>
      <w:r>
        <w:t xml:space="preserve"> </w:t>
      </w:r>
      <w:r>
        <w:t xml:space="preserve">https://doi.org/10.3390/rs17050839</w:t>
      </w:r>
    </w:p>
    <w:p>
      <w:pPr>
        <w:pStyle w:val="BodyText"/>
      </w:pPr>
      <w:r>
        <w:t xml:space="preserve">[39] He F, Wang C, Guo B. SSGY: A lightweight neural network method</w:t>
      </w:r>
      <w:r>
        <w:t xml:space="preserve"> </w:t>
      </w:r>
      <w:r>
        <w:t xml:space="preserve">for SAR ship detection. Remote Sens 2025;17:2868.</w:t>
      </w:r>
      <w:r>
        <w:t xml:space="preserve"> </w:t>
      </w:r>
      <w:r>
        <w:t xml:space="preserve">https://doi.org/10.3390/rs17162868</w:t>
      </w:r>
    </w:p>
    <w:p>
      <w:pPr>
        <w:pStyle w:val="BodyText"/>
      </w:pPr>
      <w:r>
        <w:t xml:space="preserve">[40] Xu W, Guo Z, Huang P, Tan W, Gao Z. Towards efficient SAR ship</w:t>
      </w:r>
      <w:r>
        <w:t xml:space="preserve"> </w:t>
      </w:r>
      <w:r>
        <w:t xml:space="preserve">detection: Multi-level feature fusion and lightweight network design.</w:t>
      </w:r>
      <w:r>
        <w:t xml:space="preserve"> </w:t>
      </w:r>
      <w:r>
        <w:t xml:space="preserve">Remote Sens 2025;17:2588. https://doi.org/10.3390/rs17152588</w:t>
      </w:r>
    </w:p>
    <w:p>
      <w:pPr>
        <w:pStyle w:val="BodyText"/>
      </w:pPr>
      <w:r>
        <w:t xml:space="preserve">[41] Chen J, Huang J, Tan Y, Wu Z, Luo R. LGNet: A lightweight</w:t>
      </w:r>
      <w:r>
        <w:t xml:space="preserve"> </w:t>
      </w:r>
      <w:r>
        <w:t xml:space="preserve">Ghost-enhanced network for efficient SAR ship detection. Remote Sens</w:t>
      </w:r>
      <w:r>
        <w:t xml:space="preserve"> </w:t>
      </w:r>
      <w:r>
        <w:t xml:space="preserve">2025;17:3800. https://doi.org/10.3390/rs17233800</w:t>
      </w:r>
    </w:p>
    <w:p>
      <w:pPr>
        <w:pStyle w:val="BodyText"/>
      </w:pPr>
      <w:r>
        <w:t xml:space="preserve">[42] Quan S, Zhang T, Xing S, Wang X, Yu Q. Maritime ship detection</w:t>
      </w:r>
      <w:r>
        <w:t xml:space="preserve"> </w:t>
      </w:r>
      <w:r>
        <w:t xml:space="preserve">with concise polarimetric characterization pattern. Int J Appl Earth Obs</w:t>
      </w:r>
      <w:r>
        <w:t xml:space="preserve"> </w:t>
      </w:r>
      <w:r>
        <w:t xml:space="preserve">Geoinf 2024;131:103954. https://doi.org/10.1016/j.jag.2024.103954</w:t>
      </w:r>
    </w:p>
    <w:p>
      <w:pPr>
        <w:pStyle w:val="BodyText"/>
      </w:pPr>
      <w:r>
        <w:t xml:space="preserve">[43] Liu Y, Ma Y, Chen F, Shang E, Yao W, Zhang S, Yang J. YOLOv7oSAR:</w:t>
      </w:r>
      <w:r>
        <w:t xml:space="preserve"> </w:t>
      </w:r>
      <w:r>
        <w:t xml:space="preserve">A lightweight high-precision ship detection model for SAR images based</w:t>
      </w:r>
      <w:r>
        <w:t xml:space="preserve"> </w:t>
      </w:r>
      <w:r>
        <w:t xml:space="preserve">on the YOLOv7 algorithm. Remote Sens 2024;16:913.</w:t>
      </w:r>
      <w:r>
        <w:t xml:space="preserve"> </w:t>
      </w:r>
      <w:r>
        <w:t xml:space="preserve">https://doi.org/10.3390/rs16050913</w:t>
      </w:r>
    </w:p>
    <w:p>
      <w:pPr>
        <w:pStyle w:val="BodyText"/>
      </w:pPr>
      <w:r>
        <w:t xml:space="preserve">[44] Dai D, Wu H, Wang Y, Ji P. LHSDNet: A lightweight and</w:t>
      </w:r>
      <w:r>
        <w:t xml:space="preserve"> </w:t>
      </w:r>
      <w:r>
        <w:t xml:space="preserve">high-accuracy SAR ship object detection algorithm. Remote Sens</w:t>
      </w:r>
      <w:r>
        <w:t xml:space="preserve"> </w:t>
      </w:r>
      <w:r>
        <w:t xml:space="preserve">2024;16:4527. https://doi.org/10.3390/rs16234527</w:t>
      </w:r>
    </w:p>
    <w:p>
      <w:pPr>
        <w:pStyle w:val="BodyText"/>
      </w:pPr>
      <w:r>
        <w:t xml:space="preserve">[45] Hao Y, Zhang Y. A lightweight convolutional neural network for</w:t>
      </w:r>
      <w:r>
        <w:t xml:space="preserve"> </w:t>
      </w:r>
      <w:r>
        <w:t xml:space="preserve">ship target detection in SAR images. IEEE Trans Aerosp Electron Syst</w:t>
      </w:r>
      <w:r>
        <w:t xml:space="preserve"> </w:t>
      </w:r>
      <w:r>
        <w:t xml:space="preserve">2024;60:1882–98. https://doi.org/10.1109/TAES.2023.3344396</w:t>
      </w:r>
    </w:p>
    <w:p>
      <w:pPr>
        <w:pStyle w:val="BodyText"/>
      </w:pPr>
      <w:r>
        <w:t xml:space="preserve">[46] Wang Z, Chen H, Li Y, Wang D. Rao and Wald tests for moving</w:t>
      </w:r>
      <w:r>
        <w:t xml:space="preserve"> </w:t>
      </w:r>
      <w:r>
        <w:t xml:space="preserve">target detection in forward scatter radar. Remote Sens 2024;16:211.</w:t>
      </w:r>
      <w:r>
        <w:t xml:space="preserve"> </w:t>
      </w:r>
      <w:r>
        <w:t xml:space="preserve">https://doi.org/10.3390/rs16020211</w:t>
      </w:r>
    </w:p>
    <w:p>
      <w:pPr>
        <w:pStyle w:val="BodyText"/>
      </w:pPr>
      <w:r>
        <w:t xml:space="preserve">[47] Wang K, Wang Z. A triple-channel network for maritime radar</w:t>
      </w:r>
      <w:r>
        <w:t xml:space="preserve"> </w:t>
      </w:r>
      <w:r>
        <w:t xml:space="preserve">targets detection based on multi-modal features. Remote Sens</w:t>
      </w:r>
      <w:r>
        <w:t xml:space="preserve"> </w:t>
      </w:r>
      <w:r>
        <w:t xml:space="preserve">2024;16:4662. https://doi.org/10.3390/rs16244662</w:t>
      </w:r>
    </w:p>
    <w:p>
      <w:pPr>
        <w:pStyle w:val="BodyText"/>
      </w:pPr>
      <w:r>
        <w:t xml:space="preserve">[48] Liu X, Peng B, Luo Y, Chen Y, Li H, Zhang Q. Synthetic aperture</w:t>
      </w:r>
      <w:r>
        <w:t xml:space="preserve"> </w:t>
      </w:r>
      <w:r>
        <w:t xml:space="preserve">radar imaging using computer simulation of quantum algorithm and</w:t>
      </w:r>
      <w:r>
        <w:t xml:space="preserve"> </w:t>
      </w:r>
      <w:r>
        <w:t xml:space="preserve">circuits. IEEE Geosci Remote Sens Lett 2025;22:1–5.</w:t>
      </w:r>
      <w:r>
        <w:t xml:space="preserve"> </w:t>
      </w:r>
      <w:r>
        <w:t xml:space="preserve">https://doi.org/10.1109/LGRS.2024.3517135</w:t>
      </w:r>
    </w:p>
    <w:p>
      <w:pPr>
        <w:pStyle w:val="BodyText"/>
      </w:pPr>
      <w:r>
        <w:t xml:space="preserve">[49] Zhang J, Deng F, Wang Y, Gong J, Liu Z, Liu W, Zeng Y, Chen Z.</w:t>
      </w:r>
      <w:r>
        <w:t xml:space="preserve"> </w:t>
      </w:r>
      <w:r>
        <w:t xml:space="preserve">DEPDet: A cross-spatial multiscale lightweight network for ship</w:t>
      </w:r>
      <w:r>
        <w:t xml:space="preserve"> </w:t>
      </w:r>
      <w:r>
        <w:t xml:space="preserve">detection of SAR images in complex scenes. IEEE J Sel Top Appl Earth Obs</w:t>
      </w:r>
      <w:r>
        <w:t xml:space="preserve"> </w:t>
      </w:r>
      <w:r>
        <w:t xml:space="preserve">Remote Sens 2024;17:18182–98.</w:t>
      </w:r>
      <w:r>
        <w:t xml:space="preserve"> </w:t>
      </w:r>
      <w:r>
        <w:t xml:space="preserve">https://doi.org/10.1109/JSTARS.2024.3469209</w:t>
      </w:r>
    </w:p>
    <w:p>
      <w:pPr>
        <w:pStyle w:val="BodyText"/>
      </w:pPr>
      <w:r>
        <w:t xml:space="preserve">[50] Wu G, Wang SL, Liu Y, Wang A, Wang P, Li Y. Ship detection in</w:t>
      </w:r>
      <w:r>
        <w:t xml:space="preserve"> </w:t>
      </w:r>
      <w:r>
        <w:t xml:space="preserve">PolSAR images based on structure consistency-based graph. IEEE J Sel Top</w:t>
      </w:r>
      <w:r>
        <w:t xml:space="preserve"> </w:t>
      </w:r>
      <w:r>
        <w:t xml:space="preserve">Appl Earth Obs Remote Sens 2025;18:23897–911.</w:t>
      </w:r>
      <w:r>
        <w:t xml:space="preserve"> </w:t>
      </w:r>
      <w:r>
        <w:t xml:space="preserve">https://doi.org/10.1109/JSTARS.2025.3607972</w:t>
      </w:r>
    </w:p>
    <w:bookmarkEnd w:id="61"/>
    <w:bookmarkEnd w:id="62"/>
    <w:sectPr>
      <w:pgSz w:w="12240" w:h="15840" w:orient="portrait"/>
      <w:pgMar w:top="1080" w:bottom="1080" w:left="1080" w:right="1080" w:header="720" w:footer="72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US"/>
      </w:rPr>
    </w:rPrDefault>
    <w:pPrDefault>
      <w:pPr>
        <w:spacing w:after="60" w:line="480" w:lineRule="auto"/>
      </w:pPr>
    </w:pPrDefault>
  </w:docDefaults>
  <w:latentStyles w:count="276" w:defLockedState="0" w:defQFormat="0" w:defSemiHidden="0" w:defUIPriority="0" w:defUnhideWhenUsed="0"/>
  <w:style w:type="paragraph" w:styleId="Normal" w:default="1">
    <w:name w:val="Normal"/>
    <w:qFormat/>
    <w:pPr>
      <w:spacing w:after="60" w:line="480" w:lineRule="auto"/>
    </w:pPr>
    <w:rPr>
      <w:rFonts w:ascii="Times New Roman" w:cs="Times New Roman" w:eastAsia="Times New Roman" w:hAnsi="Times New Roman"/>
      <w:sz w:val="24"/>
      <w:szCs w:val="24"/>
    </w:rPr>
  </w:style>
  <w:style w:type="paragraph" w:styleId="BodyText">
    <w:name w:val="Body Text"/>
    <w:basedOn w:val="Normal"/>
    <w:qFormat/>
    <w:pPr>
      <w:spacing w:after="60" w:before="0" w:line="480" w:lineRule="auto"/>
    </w:pPr>
    <w:rPr>
      <w:rFonts w:ascii="Times New Roman" w:cs="Times New Roman" w:eastAsia="Times New Roman" w:hAnsi="Times New Roman"/>
      <w:sz w:val="24"/>
      <w:szCs w:val="24"/>
    </w:rPr>
  </w:style>
  <w:style w:customStyle="1" w:styleId="FirstParagraph" w:type="paragraph">
    <w:name w:val="First Paragraph"/>
    <w:basedOn w:val="Normal"/>
    <w:next w:val="Normal"/>
    <w:pPr>
      <w:spacing w:after="60" w:before="0" w:line="480" w:lineRule="auto"/>
    </w:pPr>
    <w:rPr>
      <w:rFonts w:ascii="Times New Roman" w:cs="Times New Roman" w:eastAsia="Times New Roman" w:hAnsi="Times New Roman"/>
      <w:sz w:val="24"/>
      <w:szCs w:val="24"/>
    </w:rPr>
  </w:style>
  <w:style w:customStyle="1" w:styleId="Compact" w:type="paragraph">
    <w:name w:val="Compact"/>
    <w:basedOn w:val="Normal"/>
    <w:pPr>
      <w:spacing w:after="40" w:before="0" w:line="240" w:lineRule="auto"/>
    </w:pPr>
    <w:rPr>
      <w:rFonts w:ascii="Times New Roman" w:cs="Times New Roman" w:eastAsia="Times New Roman" w:hAnsi="Times New Roman"/>
      <w:sz w:val="22"/>
      <w:szCs w:val="22"/>
    </w:rPr>
  </w:style>
  <w:style w:type="paragraph" w:styleId="Title">
    <w:name w:val="Title"/>
    <w:basedOn w:val="Normal"/>
    <w:next w:val="Normal"/>
    <w:qFormat/>
    <w:pPr>
      <w:keepNext w:val="1"/>
      <w:keepLines w:val="1"/>
      <w:spacing w:after="120" w:before="0" w:line="480" w:lineRule="auto"/>
      <w:jc w:val="center"/>
    </w:pPr>
    <w:rPr>
      <w:rFonts w:ascii="Times New Roman" w:cs="Times New Roman" w:eastAsia="Times New Roman" w:hAnsi="Times New Roman"/>
      <w:b w:val="1"/>
      <w:bCs w:val="1"/>
      <w:color w:val="000000"/>
      <w:sz w:val="28"/>
      <w:szCs w:val="28"/>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type="paragraph" w:styleId="Heading1">
    <w:name w:val="heading 1"/>
    <w:basedOn w:val="Normal"/>
    <w:next w:val="Normal"/>
    <w:qFormat/>
    <w:pPr>
      <w:keepNext w:val="1"/>
      <w:keepLines w:val="1"/>
      <w:spacing w:after="0" w:before="480" w:line="480" w:lineRule="auto"/>
      <w:outlineLvl w:val="0"/>
    </w:pPr>
    <w:rPr>
      <w:rFonts w:ascii="Times New Roman" w:cs="Times New Roman" w:eastAsia="Times New Roman" w:hAnsi="Times New Roman"/>
      <w:b w:val="1"/>
      <w:bCs w:val="1"/>
      <w:color w:val="366091"/>
      <w:sz w:val="24"/>
      <w:szCs w:val="24"/>
    </w:rPr>
  </w:style>
  <w:style w:type="paragraph" w:styleId="Heading2">
    <w:name w:val="heading 2"/>
    <w:basedOn w:val="Normal"/>
    <w:next w:val="Normal"/>
    <w:qFormat/>
    <w:pPr>
      <w:keepNext w:val="1"/>
      <w:keepLines w:val="1"/>
      <w:spacing w:after="0" w:before="200" w:line="480" w:lineRule="auto"/>
      <w:outlineLvl w:val="1"/>
    </w:pPr>
    <w:rPr>
      <w:rFonts w:ascii="Times New Roman" w:cs="Times New Roman" w:eastAsia="Times New Roman" w:hAnsi="Times New Roman"/>
      <w:b w:val="1"/>
      <w:bCs w:val="1"/>
      <w:color w:val="4F81BD"/>
      <w:sz w:val="22"/>
      <w:szCs w:val="22"/>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type="paragraph" w:styleId="Caption">
    <w:name w:val="Caption"/>
    <w:basedOn w:val="Normal"/>
    <w:next w:val="Normal"/>
    <w:pPr>
      <w:spacing w:after="120" w:before="80" w:line="480" w:lineRule="auto"/>
    </w:pPr>
    <w:rPr>
      <w:rFonts w:ascii="Times New Roman" w:cs="Times New Roman" w:eastAsia="Times New Roman" w:hAnsi="Times New Roman"/>
      <w:b w:val="1"/>
      <w:bCs w:val="1"/>
      <w:i w:val="0"/>
      <w:sz w:val="24"/>
      <w:szCs w:val="24"/>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44" Type="http://schemas.openxmlformats.org/officeDocument/2006/relationships/image" Target="media/rId44.png"/><Relationship Id="rId41" Type="http://schemas.openxmlformats.org/officeDocument/2006/relationships/image" Target="media/rId41.png"/><Relationship Id="rId47" Type="http://schemas.openxmlformats.org/officeDocument/2006/relationships/image" Target="media/rId47.png"/><Relationship Id="rId50" Type="http://schemas.openxmlformats.org/officeDocument/2006/relationships/image" Target="media/rId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2026-09-17T02:08:59Z</dcterms:created>
  <dcterms:modified xsi:type="dcterms:W3CDTF">2026-09-17T02:08:59Z</dcterms:modified>
</cp:coreProperties>
</file>

<file path=docProps/custom.xml><?xml version="1.0" encoding="utf-8"?>
<Properties xmlns="http://schemas.openxmlformats.org/officeDocument/2006/custom-properties" xmlns:vt="http://schemas.openxmlformats.org/officeDocument/2006/docPropsVTypes"/>
</file>