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1"/>
    <w:p>
      <w:pPr>
        <w:pStyle w:val="Heading1"/>
      </w:pPr>
      <w:r>
        <w:t xml:space="preserve">Table 1</w:t>
      </w:r>
    </w:p>
    <w:p>
      <w:pPr>
        <w:pStyle w:val="FirstParagraph"/>
      </w:pPr>
      <w:r>
        <w:t xml:space="preserve">Mean operating point on 40 UAV SAR scenes, SCR = 8 dB, design (P_{fa}=10^{-3}), six point targets per scene. (F_1) uses six true positives per scene as the recall denominator.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(P_d)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(P_{fa})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 / scene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(F_1)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(5.52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(3.96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(2.21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(1.57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(6.62</w:t>
            </w:r>
            <w:r>
              <w:t xml:space="preserve">^{-4})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