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able-2"/>
    <w:p>
      <w:pPr>
        <w:pStyle w:val="Heading1"/>
      </w:pPr>
      <w:r>
        <w:t xml:space="preserve">Table 2</w:t>
      </w:r>
    </w:p>
    <w:p>
      <w:pPr>
        <w:pStyle w:val="FirstParagraph"/>
      </w:pPr>
      <w:r>
        <w:t xml:space="preserve">Ablation at the same 8 dB operating point.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(P_d)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Empirical (P_{fa})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CA-CFAR (exponential prior)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(5.52</w:t>
            </w:r>
            <w:r>
              <w:t xml:space="preserve">^{-3})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CA-CFAR, two-look gamma scale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(4.35</w:t>
            </w:r>
            <w:r>
              <w:t xml:space="preserve">^{-2})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CA-CFAR, looks-adaptive 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(6.62</w:t>
            </w:r>
            <w:r>
              <w:t xml:space="preserve">^{-3})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Ungated residual (gate ≡ 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(6.70</w:t>
            </w:r>
            <w:r>
              <w:t xml:space="preserve">^{-4})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Black-box CNN-CFAR (no CA prior)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(1.57</w:t>
            </w:r>
            <w:r>
              <w:t xml:space="preserve">^{-3})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PCR-CFAR (gated residual + Pfa loss)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(6.62</w:t>
            </w:r>
            <w:r>
              <w:t xml:space="preserve">^{-4})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2026-09-17T02:34:51Z</dcterms:created>
  <dcterms:modified xsi:type="dcterms:W3CDTF">2026-09-17T02:34:51Z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