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Highlights</w:t>
      </w:r>
    </w:p>
    <w:p>
      <w:pPr>
        <w:pStyle w:val="ListBullet"/>
        <w:ind w:left="360" w:hanging="216"/>
      </w:pPr>
      <w:r>
        <w:t>Robust RF classifiers are evaluated under jamming and low-SNR stress.</w:t>
      </w:r>
    </w:p>
    <w:p>
      <w:pPr>
        <w:pStyle w:val="ListBullet"/>
        <w:ind w:left="360" w:hanging="216"/>
      </w:pPr>
      <w:r>
        <w:t>Classical ML, CNN, and quantum-inspired kernels are compared.</w:t>
      </w:r>
    </w:p>
    <w:p>
      <w:pPr>
        <w:pStyle w:val="ListBullet"/>
        <w:ind w:left="360" w:hanging="216"/>
      </w:pPr>
      <w:r>
        <w:t>Robustness-drop metrics reveal stress-specific model failure modes.</w:t>
      </w:r>
    </w:p>
    <w:p>
      <w:pPr>
        <w:pStyle w:val="ListBullet"/>
        <w:ind w:left="360" w:hanging="216"/>
      </w:pPr>
      <w:r>
        <w:t>RadioML2016.10A smoke tests validate the public-benchmark workflow.</w:t>
      </w:r>
    </w:p>
    <w:p>
      <w:pPr>
        <w:pStyle w:val="ListBullet"/>
        <w:ind w:left="360" w:hanging="216"/>
      </w:pPr>
      <w:r>
        <w:t>No quantum-advantage claim is made; results support cautious benchmarking.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