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8b377f9762bac40b957f47aabb9c74ae01dc8ed"/>
    <w:p>
      <w:pPr>
        <w:pStyle w:val="Heading1"/>
      </w:pPr>
      <w:r>
        <w:t xml:space="preserve">Hybrid Physics-Calibrated Recovery of Decohered Quantum Magnetometer Signals Under Stochastic Magnetic Disturbance</w:t>
      </w:r>
    </w:p>
    <w:p>
      <w:pPr>
        <w:pStyle w:val="FirstParagraph"/>
      </w:pPr>
      <w:r>
        <w:rPr>
          <w:b/>
          <w:bCs/>
        </w:rPr>
        <w:t xml:space="preserve">Sai Krishna Thota</w:t>
      </w:r>
      <w:r>
        <w:br/>
      </w:r>
      <w:r>
        <w:t xml:space="preserve">Independent Researcher, USA</w:t>
      </w:r>
      <w:r>
        <w:br/>
      </w:r>
      <w:r>
        <w:t xml:space="preserve">Email: drsaikrishnathota@ieee.org</w:t>
      </w:r>
    </w:p>
    <w:bookmarkStart w:id="9" w:name="abstract"/>
    <w:p>
      <w:pPr>
        <w:pStyle w:val="Heading2"/>
      </w:pPr>
      <w:r>
        <w:t xml:space="preserve">Abstract</w:t>
      </w:r>
    </w:p>
    <w:p>
      <w:pPr>
        <w:pStyle w:val="FirstParagraph"/>
      </w:pPr>
      <w:r>
        <w:t xml:space="preserve">Recovering weak magnetic-field dynamics from decohered quantum sensor measurements is an important inverse problem in computational physics. This microarticle presents a hybrid physics-calibrated Bayesian neural recovery method for reconstructing a hidden magnetic-field trajectory from noisy Ramsey-type quantum magnetometer measurements under stochastic magnetic disturbance. The simulated measurement model includes Ramsey interference, finite contrast, exponential dephasing, shot-noise-limited readout, and Ornstein–Uhlenbeck magnetic perturbations. A supervised neural estimator is first used to obtain a baseline field recovery, after which a physics-calibrated residual corrector uses the Ramsey probability residual to refine the inferred magnetic field and estimate uncertainty. In the final computational experiment, the proposed hybrid method achieved RMSE = 0.2297, MAE = 0.1795, recovered SNR = 5.5795 dB, and 95% uncertainty coverage = 0.9534, outperforming the ablation PINN, standard neural network, moving-average recovery, Kalman filtering, and direct probability inversion baselines. The result demonstrates that a compact physics-calibrated correction layer can improve inverse recovery of decohered quantum magnetometer signals while preserving calibrated uncertainty.</w:t>
      </w:r>
    </w:p>
    <w:p>
      <w:pPr>
        <w:pStyle w:val="BodyText"/>
      </w:pPr>
      <w:r>
        <w:rPr>
          <w:b/>
          <w:bCs/>
        </w:rPr>
        <w:t xml:space="preserve">Keywords:</w:t>
      </w:r>
      <w:r>
        <w:t xml:space="preserve"> </w:t>
      </w:r>
      <w:r>
        <w:t xml:space="preserve">quantum magnetometry; Ramsey measurement; decoherence; stochastic disturbance; inverse recovery; computational physics</w:t>
      </w:r>
    </w:p>
    <w:bookmarkEnd w:id="9"/>
    <w:bookmarkStart w:id="10" w:name="introduction"/>
    <w:p>
      <w:pPr>
        <w:pStyle w:val="Heading2"/>
      </w:pPr>
      <w:r>
        <w:t xml:space="preserve">1. Introduction</w:t>
      </w:r>
    </w:p>
    <w:p>
      <w:pPr>
        <w:pStyle w:val="FirstParagraph"/>
      </w:pPr>
      <w:r>
        <w:t xml:space="preserve">Quantum magnetometers infer weak magnetic-field variations from phase-sensitive quantum measurements. In practical sensing conditions, the recovered signal may be degraded by decoherence, finite readout contrast, shot noise, and stochastic magnetic disturbance. These effects make magnetic-field reconstruction an inverse problem rather than a direct measurement task. A compact computational model that combines the governing Ramsey measurement probability with data-driven residual correction can therefore provide useful insight into the recoverability of hidden magnetic-field dynamics under noisy quantum measurement conditions.</w:t>
      </w:r>
    </w:p>
    <w:p>
      <w:pPr>
        <w:pStyle w:val="BodyText"/>
      </w:pPr>
      <w:r>
        <w:t xml:space="preserve">This microarticle reports a computational physics result for hidden-field recovery from decohered Ramsey-type magnetometer measurements. The contribution is intentionally narrow: a hybrid physics-calibrated Bayesian recovery method is compared against direct probability inversion, moving average filtering, Kalman filtering, a standard neural network, and an ablation PINN without physics calibration.</w:t>
      </w:r>
    </w:p>
    <w:bookmarkEnd w:id="10"/>
    <w:bookmarkStart w:id="11" w:name="physical-model"/>
    <w:p>
      <w:pPr>
        <w:pStyle w:val="Heading2"/>
      </w:pPr>
      <w:r>
        <w:t xml:space="preserve">2. Physical model</w:t>
      </w:r>
    </w:p>
    <w:p>
      <w:pPr>
        <w:pStyle w:val="FirstParagraph"/>
      </w:pPr>
      <w:r>
        <w:t xml:space="preserve">The normalized magnetic field is modeled as a slowly varying signal disturbed by stochastic Ornstein–Uhlenbeck perturbations. The quantum phase accumulated by the Ramsey sensor is</w:t>
      </w:r>
    </w:p>
    <w:p>
      <w:pPr>
        <w:pStyle w:val="BodyText"/>
      </w:pPr>
      <w:r>
        <w:t xml:space="preserve">[</w:t>
      </w:r>
      <w:r>
        <w:t xml:space="preserve"> </w:t>
      </w:r>
      <w:r>
        <w:t xml:space="preserve">(t) =</w:t>
      </w:r>
      <w:r>
        <w:t xml:space="preserve"> </w:t>
      </w:r>
      <w:r>
        <w:t xml:space="preserve">_0^t</w:t>
      </w:r>
      <w:r>
        <w:t xml:space="preserve"> </w:t>
      </w:r>
      <w:r>
        <w:t xml:space="preserve">B(</w:t>
      </w:r>
      <w:r>
        <w:t xml:space="preserve">) d</w:t>
      </w:r>
      <w:r>
        <w:t xml:space="preserve">,</w:t>
      </w:r>
      <w:r>
        <w:t xml:space="preserve"> </w:t>
      </w:r>
      <w:r>
        <w:t xml:space="preserve">]</w:t>
      </w:r>
    </w:p>
    <w:p>
      <w:pPr>
        <w:pStyle w:val="BodyText"/>
      </w:pPr>
      <w:r>
        <w:t xml:space="preserve">where (B(t)) is the hidden magnetic field and (</w:t>
      </w:r>
      <w:r>
        <w:t xml:space="preserve">) is the normalized gyromagnetic coefficient. The decohered Ramsey measurement probability is</w:t>
      </w:r>
    </w:p>
    <w:p>
      <w:pPr>
        <w:pStyle w:val="BodyText"/>
      </w:pPr>
      <w:r>
        <w:t xml:space="preserve">[</w:t>
      </w:r>
      <w:r>
        <w:t xml:space="preserve"> </w:t>
      </w:r>
      <w:r>
        <w:t xml:space="preserve">P(t) =</w:t>
      </w:r>
      <w:r>
        <w:t xml:space="preserve"> </w:t>
      </w:r>
      <w:r>
        <w:t xml:space="preserve">,</w:t>
      </w:r>
      <w:r>
        <w:t xml:space="preserve"> </w:t>
      </w:r>
      <w:r>
        <w:t xml:space="preserve">]</w:t>
      </w:r>
    </w:p>
    <w:p>
      <w:pPr>
        <w:pStyle w:val="BodyText"/>
      </w:pPr>
      <w:r>
        <w:t xml:space="preserve">where (C) is the measurement contrast and (T_2^*) is the dephasing time. Noisy measurements are generated using finite-shot binomial sampling and additive readout noise.</w:t>
      </w:r>
    </w:p>
    <w:bookmarkEnd w:id="11"/>
    <w:bookmarkStart w:id="12" w:name="Xefb1cf5b0c332b8e4042ffe56b87ffc83e618e6"/>
    <w:p>
      <w:pPr>
        <w:pStyle w:val="Heading2"/>
      </w:pPr>
      <w:r>
        <w:t xml:space="preserve">3. Hybrid physics-calibrated recovery method</w:t>
      </w:r>
    </w:p>
    <w:p>
      <w:pPr>
        <w:pStyle w:val="FirstParagraph"/>
      </w:pPr>
      <w:r>
        <w:t xml:space="preserve">The proposed method uses a two-stage recovery process. First, a supervised baseline PINN estimates the magnetic field from normalized time and noisy Ramsey probability. Second, a residual corrector receives the baseline magnetic-field estimate and the Ramsey probability residual. This corrector learns a small physics-calibrated adjustment to the baseline field estimate. An ensemble of residual correctors provides the posterior-like mean estimate and uncertainty band.</w:t>
      </w:r>
    </w:p>
    <w:p>
      <w:pPr>
        <w:pStyle w:val="BodyText"/>
      </w:pPr>
      <w:r>
        <w:t xml:space="preserve">The method is physics-calibrated rather than purely physics-constrained. This distinction is important because directly forcing a physics loss during training degraded point-recovery accuracy in preliminary experiments. The final method instead uses the Ramsey measurement residual as a correction signal, allowing the learned estimator to retain low error while improving physical consistency and uncertainty calibration.</w:t>
      </w:r>
    </w:p>
    <w:bookmarkEnd w:id="12"/>
    <w:bookmarkStart w:id="13" w:name="results-and-discussion"/>
    <w:p>
      <w:pPr>
        <w:pStyle w:val="Heading2"/>
      </w:pPr>
      <w:r>
        <w:t xml:space="preserve">4. Results and discussion</w:t>
      </w:r>
    </w:p>
    <w:p>
      <w:pPr>
        <w:pStyle w:val="FirstParagraph"/>
      </w:pPr>
      <w:r>
        <w:t xml:space="preserve">The final experiment used 4096 simulated quantum magnetometer samples. The proposed hybrid physics-calibrated Bayesian PINN v3 achieved the best point-recovery performance among all tested methods.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Method</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Recovered SNR (dB)</w:t>
            </w:r>
          </w:p>
        </w:tc>
        <w:tc>
          <w:tcPr/>
          <w:p>
            <w:pPr>
              <w:pStyle w:val="Compact"/>
              <w:jc w:val="right"/>
            </w:pPr>
            <w:r>
              <w:t xml:space="preserve">95% Coverage</w:t>
            </w:r>
          </w:p>
        </w:tc>
      </w:tr>
      <w:tr>
        <w:tc>
          <w:tcPr/>
          <w:p>
            <w:pPr>
              <w:pStyle w:val="Compact"/>
            </w:pPr>
            <w:r>
              <w:t xml:space="preserve">Hybrid Physics-Calibrated Bayesian PINN v3</w:t>
            </w:r>
          </w:p>
        </w:tc>
        <w:tc>
          <w:tcPr/>
          <w:p>
            <w:pPr>
              <w:pStyle w:val="Compact"/>
              <w:jc w:val="right"/>
            </w:pPr>
            <w:r>
              <w:t xml:space="preserve">0.2297</w:t>
            </w:r>
          </w:p>
        </w:tc>
        <w:tc>
          <w:tcPr/>
          <w:p>
            <w:pPr>
              <w:pStyle w:val="Compact"/>
              <w:jc w:val="right"/>
            </w:pPr>
            <w:r>
              <w:t xml:space="preserve">0.1795</w:t>
            </w:r>
          </w:p>
        </w:tc>
        <w:tc>
          <w:tcPr/>
          <w:p>
            <w:pPr>
              <w:pStyle w:val="Compact"/>
              <w:jc w:val="right"/>
            </w:pPr>
            <w:r>
              <w:t xml:space="preserve">5.5795</w:t>
            </w:r>
          </w:p>
        </w:tc>
        <w:tc>
          <w:tcPr/>
          <w:p>
            <w:pPr>
              <w:pStyle w:val="Compact"/>
              <w:jc w:val="right"/>
            </w:pPr>
            <w:r>
              <w:t xml:space="preserve">0.9534</w:t>
            </w:r>
          </w:p>
        </w:tc>
      </w:tr>
      <w:tr>
        <w:tc>
          <w:tcPr/>
          <w:p>
            <w:pPr>
              <w:pStyle w:val="Compact"/>
            </w:pPr>
            <w:r>
              <w:t xml:space="preserve">Ablation PINN Without Physics</w:t>
            </w:r>
          </w:p>
        </w:tc>
        <w:tc>
          <w:tcPr/>
          <w:p>
            <w:pPr>
              <w:pStyle w:val="Compact"/>
              <w:jc w:val="right"/>
            </w:pPr>
            <w:r>
              <w:t xml:space="preserve">0.2860</w:t>
            </w:r>
          </w:p>
        </w:tc>
        <w:tc>
          <w:tcPr/>
          <w:p>
            <w:pPr>
              <w:pStyle w:val="Compact"/>
              <w:jc w:val="right"/>
            </w:pPr>
            <w:r>
              <w:t xml:space="preserve">0.2242</w:t>
            </w:r>
          </w:p>
        </w:tc>
        <w:tc>
          <w:tcPr/>
          <w:p>
            <w:pPr>
              <w:pStyle w:val="Compact"/>
              <w:jc w:val="right"/>
            </w:pPr>
            <w:r>
              <w:t xml:space="preserve">3.6776</w:t>
            </w:r>
          </w:p>
        </w:tc>
        <w:tc>
          <w:tcPr/>
          <w:p>
            <w:pPr>
              <w:pStyle w:val="Compact"/>
              <w:jc w:val="right"/>
            </w:pPr>
            <w:r>
              <w:t xml:space="preserve">—</w:t>
            </w:r>
          </w:p>
        </w:tc>
      </w:tr>
      <w:tr>
        <w:tc>
          <w:tcPr/>
          <w:p>
            <w:pPr>
              <w:pStyle w:val="Compact"/>
            </w:pPr>
            <w:r>
              <w:t xml:space="preserve">Standard Neural Network</w:t>
            </w:r>
          </w:p>
        </w:tc>
        <w:tc>
          <w:tcPr/>
          <w:p>
            <w:pPr>
              <w:pStyle w:val="Compact"/>
              <w:jc w:val="right"/>
            </w:pPr>
            <w:r>
              <w:t xml:space="preserve">0.2882</w:t>
            </w:r>
          </w:p>
        </w:tc>
        <w:tc>
          <w:tcPr/>
          <w:p>
            <w:pPr>
              <w:pStyle w:val="Compact"/>
              <w:jc w:val="right"/>
            </w:pPr>
            <w:r>
              <w:t xml:space="preserve">0.2246</w:t>
            </w:r>
          </w:p>
        </w:tc>
        <w:tc>
          <w:tcPr/>
          <w:p>
            <w:pPr>
              <w:pStyle w:val="Compact"/>
              <w:jc w:val="right"/>
            </w:pPr>
            <w:r>
              <w:t xml:space="preserve">3.6104</w:t>
            </w:r>
          </w:p>
        </w:tc>
        <w:tc>
          <w:tcPr/>
          <w:p>
            <w:pPr>
              <w:pStyle w:val="Compact"/>
              <w:jc w:val="right"/>
            </w:pPr>
            <w:r>
              <w:t xml:space="preserve">—</w:t>
            </w:r>
          </w:p>
        </w:tc>
      </w:tr>
      <w:tr>
        <w:tc>
          <w:tcPr/>
          <w:p>
            <w:pPr>
              <w:pStyle w:val="Compact"/>
            </w:pPr>
            <w:r>
              <w:t xml:space="preserve">Moving Average</w:t>
            </w:r>
          </w:p>
        </w:tc>
        <w:tc>
          <w:tcPr/>
          <w:p>
            <w:pPr>
              <w:pStyle w:val="Compact"/>
              <w:jc w:val="right"/>
            </w:pPr>
            <w:r>
              <w:t xml:space="preserve">0.4945</w:t>
            </w:r>
          </w:p>
        </w:tc>
        <w:tc>
          <w:tcPr/>
          <w:p>
            <w:pPr>
              <w:pStyle w:val="Compact"/>
              <w:jc w:val="right"/>
            </w:pPr>
            <w:r>
              <w:t xml:space="preserve">0.3635</w:t>
            </w:r>
          </w:p>
        </w:tc>
        <w:tc>
          <w:tcPr/>
          <w:p>
            <w:pPr>
              <w:pStyle w:val="Compact"/>
              <w:jc w:val="right"/>
            </w:pPr>
            <w:r>
              <w:t xml:space="preserve">-1.0793</w:t>
            </w:r>
          </w:p>
        </w:tc>
        <w:tc>
          <w:tcPr/>
          <w:p>
            <w:pPr>
              <w:pStyle w:val="Compact"/>
              <w:jc w:val="right"/>
            </w:pPr>
            <w:r>
              <w:t xml:space="preserve">—</w:t>
            </w:r>
          </w:p>
        </w:tc>
      </w:tr>
      <w:tr>
        <w:tc>
          <w:tcPr/>
          <w:p>
            <w:pPr>
              <w:pStyle w:val="Compact"/>
            </w:pPr>
            <w:r>
              <w:t xml:space="preserve">Kalman Filter</w:t>
            </w:r>
          </w:p>
        </w:tc>
        <w:tc>
          <w:tcPr/>
          <w:p>
            <w:pPr>
              <w:pStyle w:val="Compact"/>
              <w:jc w:val="right"/>
            </w:pPr>
            <w:r>
              <w:t xml:space="preserve">0.5394</w:t>
            </w:r>
          </w:p>
        </w:tc>
        <w:tc>
          <w:tcPr/>
          <w:p>
            <w:pPr>
              <w:pStyle w:val="Compact"/>
              <w:jc w:val="right"/>
            </w:pPr>
            <w:r>
              <w:t xml:space="preserve">0.4137</w:t>
            </w:r>
          </w:p>
        </w:tc>
        <w:tc>
          <w:tcPr/>
          <w:p>
            <w:pPr>
              <w:pStyle w:val="Compact"/>
              <w:jc w:val="right"/>
            </w:pPr>
            <w:r>
              <w:t xml:space="preserve">-1.8333</w:t>
            </w:r>
          </w:p>
        </w:tc>
        <w:tc>
          <w:tcPr/>
          <w:p>
            <w:pPr>
              <w:pStyle w:val="Compact"/>
              <w:jc w:val="right"/>
            </w:pPr>
            <w:r>
              <w:t xml:space="preserve">—</w:t>
            </w:r>
          </w:p>
        </w:tc>
      </w:tr>
      <w:tr>
        <w:tc>
          <w:tcPr/>
          <w:p>
            <w:pPr>
              <w:pStyle w:val="Compact"/>
            </w:pPr>
            <w:r>
              <w:t xml:space="preserve">Probability Inversion</w:t>
            </w:r>
          </w:p>
        </w:tc>
        <w:tc>
          <w:tcPr/>
          <w:p>
            <w:pPr>
              <w:pStyle w:val="Compact"/>
              <w:jc w:val="right"/>
            </w:pPr>
            <w:r>
              <w:t xml:space="preserve">2.4405</w:t>
            </w:r>
          </w:p>
        </w:tc>
        <w:tc>
          <w:tcPr/>
          <w:p>
            <w:pPr>
              <w:pStyle w:val="Compact"/>
              <w:jc w:val="right"/>
            </w:pPr>
            <w:r>
              <w:t xml:space="preserve">1.9410</w:t>
            </w:r>
          </w:p>
        </w:tc>
        <w:tc>
          <w:tcPr/>
          <w:p>
            <w:pPr>
              <w:pStyle w:val="Compact"/>
              <w:jc w:val="right"/>
            </w:pPr>
            <w:r>
              <w:t xml:space="preserve">-14.9454</w:t>
            </w:r>
          </w:p>
        </w:tc>
        <w:tc>
          <w:tcPr/>
          <w:p>
            <w:pPr>
              <w:pStyle w:val="Compact"/>
              <w:jc w:val="right"/>
            </w:pPr>
            <w:r>
              <w:t xml:space="preserve">—</w:t>
            </w:r>
          </w:p>
        </w:tc>
      </w:tr>
    </w:tbl>
    <w:p>
      <w:pPr>
        <w:pStyle w:val="BodyText"/>
      </w:pPr>
      <w:r>
        <w:t xml:space="preserve">The hybrid method reduced RMSE relative to the ablation PINN and standard neural network while maintaining approximately calibrated 95% uncertainty coverage. Direct probability inversion performed poorly because the inverse cosine operation amplifies noise and phase ambiguity under decoherence. Classical smoothing and Kalman filtering improved stability but could not match the learned recovery methods.</w:t>
      </w:r>
    </w:p>
    <w:bookmarkEnd w:id="13"/>
    <w:bookmarkStart w:id="14" w:name="conclusion"/>
    <w:p>
      <w:pPr>
        <w:pStyle w:val="Heading2"/>
      </w:pPr>
      <w:r>
        <w:t xml:space="preserve">5. Conclusion</w:t>
      </w:r>
    </w:p>
    <w:p>
      <w:pPr>
        <w:pStyle w:val="FirstParagraph"/>
      </w:pPr>
      <w:r>
        <w:t xml:space="preserve">This microarticle presented a compact computational physics result for recovering a hidden magnetic-field trajectory from decohered Ramsey-type quantum magnetometer measurements. A hybrid physics-calibrated Bayesian residual correction method achieved lower RMSE than neural and classical baselines while preserving approximately calibrated uncertainty. The result suggests that physics-calibrated residual learning is a useful strategy for inverse recovery in noisy quantum sensing simulations.</w:t>
      </w:r>
    </w:p>
    <w:bookmarkEnd w:id="14"/>
    <w:bookmarkStart w:id="15" w:name="data-and-code-availability"/>
    <w:p>
      <w:pPr>
        <w:pStyle w:val="Heading2"/>
      </w:pPr>
      <w:r>
        <w:t xml:space="preserve">Data and code availability</w:t>
      </w:r>
    </w:p>
    <w:p>
      <w:pPr>
        <w:pStyle w:val="FirstParagraph"/>
      </w:pPr>
      <w:r>
        <w:t xml:space="preserve">The simulation code, trained-recovery outputs, result tables, and generated figures are available in the public GitHub repository associated with this work.</w:t>
      </w:r>
    </w:p>
    <w:bookmarkEnd w:id="15"/>
    <w:bookmarkStart w:id="16" w:name="references"/>
    <w:p>
      <w:pPr>
        <w:pStyle w:val="Heading2"/>
      </w:pPr>
      <w:r>
        <w:t xml:space="preserve">References</w:t>
      </w:r>
    </w:p>
    <w:p>
      <w:pPr>
        <w:pStyle w:val="FirstParagraph"/>
      </w:pPr>
      <w:r>
        <w:t xml:space="preserve">[1] J. Jeon, Y. Kim, Y. Ito, N. Sugita, and M. Mitsuishi, “One-frame interferometric surface contouring via stepwise phase extraction and deep learning,” Results in Physics, vol. 80, Article 108560, 2026. doi:10.1016/j.rinp.2025.108560.</w:t>
      </w:r>
    </w:p>
    <w:p>
      <w:pPr>
        <w:pStyle w:val="BodyText"/>
      </w:pPr>
      <w:r>
        <w:t xml:space="preserve">[2] G. Ramasekhar et al., “Machine learning approach for predicting heat and mass transfer in Maxwell–Sutterby fluid flow over a Riga plate geometry via Levenberg–Marquardt backpropagation neural network algorithm: Influence of Joule heating and activation energy,” Results in Physics, vol. 80, Article 108528, 2026. doi:10.1016/j.rinp.2025.108528.</w:t>
      </w:r>
    </w:p>
    <w:p>
      <w:pPr>
        <w:pStyle w:val="BodyText"/>
      </w:pPr>
      <w:r>
        <w:t xml:space="preserve">[3] B. Roumi and V. Fallahi, “Tunable dual-phase TMOKE sensor in a Weyl semimetal–plasmonic waveguide,” Results in Physics, vol. 80, Article 108571, 2026. doi:10.1016/j.rinp.2025.108571.</w:t>
      </w:r>
    </w:p>
    <w:p>
      <w:pPr>
        <w:pStyle w:val="BodyText"/>
      </w:pPr>
      <w:r>
        <w:t xml:space="preserve">[4] A. Hamann, P. Aigner, W. Dür, P. Sekatski, “Selective and noise-resilient wave estimation with quantum sensor networks,” Quantum Science and Technology, vol. 10, no. 3, Article 035028, 2025. doi:10.1088/2058-9565/add61b.</w:t>
      </w:r>
    </w:p>
    <w:p>
      <w:pPr>
        <w:pStyle w:val="BodyText"/>
      </w:pPr>
      <w:r>
        <w:t xml:space="preserve">[5] I. Jauch, T. Strohm, T. Fuchs, F. Jelezko, “Quantum magnetometry enhanced by machine learning,” Quantum Science and Technology, vol. 11, no. 1, Article 015055, 2026. doi:10.1088/2058-9565/ae3acf.</w:t>
      </w:r>
    </w:p>
    <w:p>
      <w:pPr>
        <w:pStyle w:val="BodyText"/>
      </w:pPr>
      <w:r>
        <w:t xml:space="preserve">[6] M. Mezzadri, L. Lepori, A. Chiesa, S. Carretta, “Dephasing-tolerant quantum sensing for transverse magnetic fields with spin qudits,” Quantum Science and Technology, vol. 10, no. 1, Article 015045, 2025. doi:10.1088/2058-9565/ad985e.</w:t>
      </w:r>
    </w:p>
    <w:p>
      <w:pPr>
        <w:pStyle w:val="BodyText"/>
      </w:pPr>
      <w:r>
        <w:t xml:space="preserve">[7] V. Cimini, E. Polino, M. Valeri, N. Spagnolo et al., “Benchmarking Bayesian quantum estimation,” Quantum Science and Technology, vol. 9, no. 3, Article 035035, 2024. doi:10.1088/2058-9565/ad48b3.</w:t>
      </w:r>
    </w:p>
    <w:p>
      <w:pPr>
        <w:pStyle w:val="BodyText"/>
      </w:pPr>
      <w:r>
        <w:t xml:space="preserve">[8] E. L. André, J. Bavaresco, M. Mehboudi, “Strategy optimization for Bayesian quantum parameter estimation with finite copies: Adaptive greedy, parallel, sequential, and general strategies,” Quantum Science and Technology, 2026. doi:10.1088/2058-9565/ae846c.</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2026-07-09T12:05:18Z</dcterms:created>
  <dcterms:modified xsi:type="dcterms:W3CDTF">2026-07-09T12:05:18Z</dcterms:modified>
</cp:coreProperties>
</file>

<file path=docProps/custom.xml><?xml version="1.0" encoding="utf-8"?>
<Properties xmlns="http://schemas.openxmlformats.org/officeDocument/2006/custom-properties" xmlns:vt="http://schemas.openxmlformats.org/officeDocument/2006/docPropsVTypes"/>
</file>