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5.svg" ContentType="image/svg+xml"/>
  <Override PartName="/word/media/rId134.svg" ContentType="image/svg+xml"/>
  <Override PartName="/word/media/rId131.svg" ContentType="image/svg+xml"/>
  <Override PartName="/word/media/rId122.svg" ContentType="image/svg+xml"/>
  <Override PartName="/word/media/rId119.svg" ContentType="image/svg+xml"/>
  <Override PartName="/word/media/rId128.svg" ContentType="image/svg+xml"/>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tion"/>
    <w:p>
      <w:pPr>
        <w:pStyle w:val="Heading1"/>
      </w:pP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Dr. Sai Krishna Thota</w:t>
      </w:r>
    </w:p>
    <w:bookmarkEnd w:id="10"/>
    <w:bookmarkStart w:id="11" w:name="section-1"/>
    <w:p>
      <w:pPr>
        <w:pStyle w:val="Heading2"/>
      </w:pP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73.61% mission success and a Mission Assurance Index of 0.7012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The framework converts communication, navigation, integrity, and mission-progress indicators into mission-level assurance decisions.</w:t>
      </w:r>
    </w:p>
    <w:p>
      <w:pPr>
        <w:pStyle w:val="BodyText"/>
      </w:pPr>
      <w:r>
        <w:t xml:space="preserve">A simulation-based v4 evaluation is conducted using synthetic multi-UAV telemetry data. The physics-based v4 dataset contains 90,000 sampled telemetry rows and 82,875 time-series windows, with 20 telemetry steps per window and 9 raw non-leakage features per step. The classifier excludes derived Mission Assurance Index and component scores from attack-detection inputs to avoid leakage. For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 These high classification scores should be interpreted within the controlled synthetic-telemetry setting: the data are simulation-generated, the attack signatures are physics-informed but not collected from real military flight tests, and the primary contribution of RA-MARS is the mission-assurance integration of detection, risk scoring, adaptive continuation, and tamper-evident provenance.</w:t>
      </w:r>
    </w:p>
    <w:p>
      <w:pPr>
        <w:pStyle w:val="BodyText"/>
      </w:pPr>
      <w:r>
        <w:t xml:space="preserve">Mission-level evaluation shows that full RA-MARS achieved a Mission Assurance Index of 0.7012 and a mission success rate of 73.61% under stressed attack scenarios. With PGD-augmented adversarial training, the binary classifier achieved 99.86% clean macro-F1, 99.75% macro-F1 under FGSM at ε=0.01, and 98.31% macro-F1 under PGD at ε=0.05. Ablation analysis confirmed that removing core mission-assurance components reduced mission performance. Latency-budget analysis showed that RA-MARS added only 11.5 ms of framework overhead per telemetry cycle.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tamper-resistant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blockchain-inspired tamper-resistant logging mechanism is incorporated to improve the integrity, traceability, and auditability of UAV mission records.</w:t>
      </w:r>
    </w:p>
    <w:p>
      <w:pPr>
        <w:numPr>
          <w:ilvl w:val="0"/>
          <w:numId w:val="1002"/>
        </w:numPr>
      </w:pPr>
      <w:r>
        <w:t xml:space="preserve">A simulation-based evaluation is conducted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tamper-resistant logging,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7"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5"/>
    <w:bookmarkStart w:id="46"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6"/>
    <w:bookmarkEnd w:id="47"/>
    <w:bookmarkStart w:id="66" w:name="methodology"/>
    <w:p>
      <w:pPr>
        <w:pStyle w:val="Heading1"/>
      </w:pPr>
      <w:r>
        <w:t xml:space="preserve">Methodology</w:t>
      </w:r>
    </w:p>
    <w:bookmarkStart w:id="48"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8"/>
    <w:bookmarkStart w:id="49"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49"/>
    <w:bookmarkStart w:id="50"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0"/>
    <w:bookmarkStart w:id="54" w:name="threat-model-1"/>
    <w:p>
      <w:pPr>
        <w:pStyle w:val="Heading2"/>
      </w:pPr>
      <w:r>
        <w:t xml:space="preserve">Threat Model</w:t>
      </w:r>
    </w:p>
    <w:p>
      <w:pPr>
        <w:pStyle w:val="FirstParagraph"/>
      </w:pPr>
      <w:r>
        <w:t xml:space="preserve">RA-MARS considers three major attack types:</w:t>
      </w:r>
    </w:p>
    <w:bookmarkStart w:id="51"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1"/>
    <w:bookmarkStart w:id="52"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2"/>
    <w:bookmarkStart w:id="53"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3"/>
    <w:bookmarkEnd w:id="54"/>
    <w:bookmarkStart w:id="58"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5"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5"/>
    <w:bookmarkStart w:id="56"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6"/>
    <w:bookmarkStart w:id="57"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was selected based on accuracy, precision, recall, and F1-score.</w:t>
      </w:r>
    </w:p>
    <w:bookmarkEnd w:id="57"/>
    <w:bookmarkEnd w:id="58"/>
    <w:bookmarkStart w:id="59"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59"/>
    <w:bookmarkStart w:id="60"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0"/>
    <w:bookmarkStart w:id="61" w:name="tamper-resistant-mission-logging-module"/>
    <w:p>
      <w:pPr>
        <w:pStyle w:val="Heading2"/>
      </w:pPr>
      <w:r>
        <w:t xml:space="preserve">Tamper-Resistant Mission Logging Module</w:t>
      </w:r>
    </w:p>
    <w:p>
      <w:pPr>
        <w:pStyle w:val="FirstParagraph"/>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1"/>
    <w:bookmarkStart w:id="62"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tamper-resistant logging.</w:t>
      </w:r>
    </w:p>
    <w:p>
      <w:pPr>
        <w:pStyle w:val="Compact"/>
        <w:numPr>
          <w:ilvl w:val="0"/>
          <w:numId w:val="1021"/>
        </w:numPr>
      </w:pPr>
      <w:r>
        <w:t xml:space="preserve">Performance metrics are calculated for evaluation.</w:t>
      </w:r>
    </w:p>
    <w:bookmarkEnd w:id="62"/>
    <w:bookmarkStart w:id="63" w:name="evaluation-strategy"/>
    <w:p>
      <w:pPr>
        <w:pStyle w:val="Heading2"/>
      </w:pPr>
      <w:r>
        <w:t xml:space="preserve">Evaluation Strategy</w:t>
      </w:r>
    </w:p>
    <w:p>
      <w:pPr>
        <w:pStyle w:val="FirstParagraph"/>
      </w:pPr>
      <w:r>
        <w:t xml:space="preserve">RA-MARS was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3"/>
    <w:bookmarkStart w:id="64" w:name="evaluation-metrics"/>
    <w:p>
      <w:pPr>
        <w:pStyle w:val="Heading2"/>
      </w:pPr>
      <w:r>
        <w:t xml:space="preserve">Evaluation Metrics</w:t>
      </w:r>
    </w:p>
    <w:p>
      <w:pPr>
        <w:pStyle w:val="FirstParagraph"/>
      </w:pPr>
      <w:r>
        <w:t xml:space="preserve">The evaluation used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4"/>
    <w:bookmarkStart w:id="65"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5"/>
    <w:bookmarkEnd w:id="66"/>
    <w:bookmarkStart w:id="88" w:name="experimental-setup"/>
    <w:p>
      <w:pPr>
        <w:pStyle w:val="Heading1"/>
      </w:pPr>
      <w:r>
        <w:t xml:space="preserve">Experimental Setup</w:t>
      </w:r>
    </w:p>
    <w:bookmarkStart w:id="67"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7"/>
    <w:bookmarkStart w:id="68"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8"/>
    <w:bookmarkStart w:id="69"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69"/>
    <w:bookmarkStart w:id="70"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0"/>
    <w:bookmarkStart w:id="76" w:name="attack-scenarios"/>
    <w:p>
      <w:pPr>
        <w:pStyle w:val="Heading2"/>
      </w:pPr>
      <w:r>
        <w:t xml:space="preserve">Attack Scenarios</w:t>
      </w:r>
    </w:p>
    <w:bookmarkStart w:id="71"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1"/>
    <w:bookmarkStart w:id="72"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2"/>
    <w:bookmarkStart w:id="73"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3"/>
    <w:bookmarkStart w:id="74"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4"/>
    <w:bookmarkStart w:id="75"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5"/>
    <w:bookmarkEnd w:id="76"/>
    <w:bookmarkStart w:id="77"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tamper-resistant logging</w:t>
            </w:r>
          </w:p>
        </w:tc>
      </w:tr>
      <w:tr>
        <w:tc>
          <w:tcPr/>
          <w:p>
            <w:pPr>
              <w:pStyle w:val="Compact"/>
            </w:pPr>
            <w:r>
              <w:t xml:space="preserve">B2: AI-Only Detection System</w:t>
            </w:r>
          </w:p>
        </w:tc>
        <w:tc>
          <w:tcPr/>
          <w:p>
            <w:pPr>
              <w:pStyle w:val="Compact"/>
            </w:pPr>
            <w:r>
              <w:t xml:space="preserve">Uses AI detection but does not include risk scoring, adaptive logic, or tamper-resistant logging</w:t>
            </w:r>
          </w:p>
        </w:tc>
      </w:tr>
      <w:tr>
        <w:tc>
          <w:tcPr/>
          <w:p>
            <w:pPr>
              <w:pStyle w:val="Compact"/>
            </w:pPr>
            <w:r>
              <w:t xml:space="preserve">B3: Logging-Only System</w:t>
            </w:r>
          </w:p>
        </w:tc>
        <w:tc>
          <w:tcPr/>
          <w:p>
            <w:pPr>
              <w:pStyle w:val="Compact"/>
            </w:pPr>
            <w:r>
              <w:t xml:space="preserve">Uses tamper-resistant logging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tamper-resistant logging</w:t>
            </w:r>
          </w:p>
        </w:tc>
      </w:tr>
    </w:tbl>
    <w:bookmarkEnd w:id="77"/>
    <w:bookmarkStart w:id="78"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8"/>
    <w:bookmarkStart w:id="79"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79"/>
    <w:bookmarkStart w:id="80"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0"/>
    <w:bookmarkStart w:id="81"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tamper-resistant logging.</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1"/>
    <w:bookmarkStart w:id="82" w:name="result-files"/>
    <w:p>
      <w:pPr>
        <w:pStyle w:val="Heading2"/>
      </w:pPr>
      <w:r>
        <w:t xml:space="preserve">Result Files</w:t>
      </w:r>
    </w:p>
    <w:p>
      <w:pPr>
        <w:pStyle w:val="FirstParagraph"/>
      </w:pPr>
      <w:r>
        <w:t xml:space="preserve">The simulation generated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2"/>
    <w:bookmarkStart w:id="83"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p>
      <w:r>
        <w:pict>
          <v:rect style="width:0;height:1.5pt" o:hralign="center" o:hrstd="t" o:hr="t"/>
        </w:pict>
      </w:r>
    </w:p>
    <w:p>
      <w:r>
        <w:pict>
          <v:rect style="width:0;height:1.5pt" o:hralign="center" o:hrstd="t" o:hr="t"/>
        </w:pict>
      </w:r>
    </w:p>
    <w:bookmarkEnd w:id="83"/>
    <w:bookmarkStart w:id="85" w:name="v4-prior-work-comparison"/>
    <w:p>
      <w:pPr>
        <w:pStyle w:val="Heading2"/>
      </w:pPr>
      <w:r>
        <w:t xml:space="preserve">v4 Prior Work Comparison</w:t>
      </w:r>
    </w:p>
    <w:bookmarkStart w:id="84" w:name="X90147a236e1e5fcb8e36b91ccd672e7d8eab3e7"/>
    <w:p>
      <w:pPr>
        <w:pStyle w:val="Heading3"/>
      </w:pPr>
      <w:r>
        <w:t xml:space="preserve">Table: Comparison of RA-MARS v4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v4</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4"/>
    <w:bookmarkEnd w:id="85"/>
    <w:bookmarkStart w:id="86" w:name="section-2"/>
    <w:p>
      <w:pPr>
        <w:pStyle w:val="Heading2"/>
      </w:pPr>
    </w:p>
    <w:bookmarkEnd w:id="86"/>
    <w:bookmarkStart w:id="87" w:name="main-novelty-message"/>
    <w:p>
      <w:pPr>
        <w:pStyle w:val="Heading2"/>
      </w:pPr>
      <w:r>
        <w:t xml:space="preserve">Main Novelty Message</w:t>
      </w:r>
    </w:p>
    <w:p>
      <w:pPr>
        <w:pStyle w:val="FirstParagraph"/>
      </w:pPr>
      <w:r>
        <w:t xml:space="preserve">RA-MARS v4 differs from prior work by connecting cyber-electromagnetic attack detection, Mission Assurance Index scoring, digital twin action selection, adaptive mission continuation, and tamper-resistant mission provenance in a single mission-level framework.</w:t>
      </w:r>
    </w:p>
    <w:p>
      <w:r>
        <w:pict>
          <v:rect style="width:0;height:1.5pt" o:hralign="center" o:hrstd="t" o:hr="t"/>
        </w:pict>
      </w:r>
    </w:p>
    <w:bookmarkEnd w:id="87"/>
    <w:bookmarkEnd w:id="88"/>
    <w:bookmarkStart w:id="93" w:name="X7222a93729f4417ef0358d358f52de5a9e4cda1"/>
    <w:p>
      <w:pPr>
        <w:pStyle w:val="Heading1"/>
      </w:pPr>
      <w:r>
        <w:t xml:space="preserve">Leakage Prevention and Reproducibility Controls</w:t>
      </w:r>
    </w:p>
    <w:p>
      <w:pPr>
        <w:pStyle w:val="FirstParagraph"/>
      </w:pPr>
      <w:r>
        <w:t xml:space="preserve">To improve scientific validity, the v4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v4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v4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v4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0" w:name="v4-digital-twin-action-selection-example"/>
    <w:p>
      <w:pPr>
        <w:pStyle w:val="Heading2"/>
      </w:pPr>
      <w:r>
        <w:t xml:space="preserve">v4 Digital Twin Action Selection Example</w:t>
      </w:r>
    </w:p>
    <w:bookmarkStart w:id="89"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89"/>
    <w:bookmarkEnd w:id="90"/>
    <w:bookmarkStart w:id="91" w:name="section-3"/>
    <w:p>
      <w:pPr>
        <w:pStyle w:val="Heading2"/>
      </w:pPr>
    </w:p>
    <w:bookmarkEnd w:id="91"/>
    <w:bookmarkStart w:id="92"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2"/>
    <w:bookmarkEnd w:id="93"/>
    <w:bookmarkStart w:id="99" w:name="v4-results-and-discussion"/>
    <w:p>
      <w:pPr>
        <w:pStyle w:val="Heading1"/>
      </w:pPr>
      <w:r>
        <w:t xml:space="preserve">v4 Results and Discussion</w:t>
      </w:r>
    </w:p>
    <w:bookmarkStart w:id="94" w:name="X303970150bb9a4bac58b2ea0e802dab58060830"/>
    <w:p>
      <w:pPr>
        <w:pStyle w:val="Heading2"/>
      </w:pPr>
      <w:r>
        <w:t xml:space="preserve">v4 Dataset and Sequence-Window Configuration</w:t>
      </w:r>
    </w:p>
    <w:p>
      <w:pPr>
        <w:pStyle w:val="FirstParagraph"/>
      </w:pPr>
      <w:r>
        <w:t xml:space="preserve">The physics-based v4 evaluation uses synthetic multi-UAV telemetry data generated under normal, jamming, spoofing, tampering, and combined attack scenarios. The final v4 sample contains 90,000 sampled telemetry rows and 82,875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4"/>
    <w:bookmarkStart w:id="95" w:name="v4-temporal-attack-detection-results"/>
    <w:p>
      <w:pPr>
        <w:pStyle w:val="Heading2"/>
      </w:pPr>
      <w:r>
        <w:t xml:space="preserve">v4 Temporal Attack-Detection Results</w:t>
      </w:r>
    </w:p>
    <w:p>
      <w:pPr>
        <w:pStyle w:val="FirstParagraph"/>
      </w:pPr>
      <w:r>
        <w:t xml:space="preserve">The v4 model evaluation compares classical baselines, binary LSTM/GRU models, and fine-grained weighted sequence models. For binary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conservative and realistic because the v4 classifier uses temporal windows and excludes derived mission-assurance features from attack-classification input.</w:t>
      </w:r>
    </w:p>
    <w:bookmarkEnd w:id="95"/>
    <w:bookmarkStart w:id="96" w:name="v4-mission-assurance-results"/>
    <w:p>
      <w:pPr>
        <w:pStyle w:val="Heading2"/>
      </w:pPr>
      <w:r>
        <w:t xml:space="preserve">v4 Mission Assurance Results</w:t>
      </w:r>
    </w:p>
    <w:p>
      <w:pPr>
        <w:pStyle w:val="FirstParagraph"/>
      </w:pPr>
      <w:r>
        <w:t xml:space="preserve">Full RA-MARS achieved a Mission Assurance Index of 0.7012 and a mission success rate of 73.61% under stressed attack scenarios. The physics-based RF/SINR evaluation showed normal mean SINR of 39.9 dB, jammed mean SINR of 9.9 dB, and jammed mean packet delivery ratio of 0.477.</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6"/>
    <w:bookmarkStart w:id="97" w:name="X074d5cda1e52edcb5a4641490af044284949c04"/>
    <w:p>
      <w:pPr>
        <w:pStyle w:val="Heading2"/>
      </w:pPr>
      <w:r>
        <w:t xml:space="preserve">v4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7"/>
    <w:bookmarkStart w:id="98" w:name="v4-discussion"/>
    <w:p>
      <w:pPr>
        <w:pStyle w:val="Heading2"/>
      </w:pPr>
      <w:r>
        <w:t xml:space="preserve">v4 Discussion</w:t>
      </w:r>
    </w:p>
    <w:p>
      <w:pPr>
        <w:pStyle w:val="FirstParagraph"/>
      </w:pPr>
      <w:r>
        <w:t xml:space="preserve">The v4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v4 results should be interpreted as simulation-based evidence. They do not represent real military UAV flight validation or battlefield deployment.</w:t>
      </w:r>
    </w:p>
    <w:p>
      <w:r>
        <w:pict>
          <v:rect style="width:0;height:1.5pt" o:hralign="center" o:hrstd="t" o:hr="t"/>
        </w:pict>
      </w:r>
    </w:p>
    <w:bookmarkEnd w:id="98"/>
    <w:bookmarkEnd w:id="99"/>
    <w:bookmarkStart w:id="109" w:name="section-4"/>
    <w:p>
      <w:pPr>
        <w:pStyle w:val="Heading1"/>
      </w:pPr>
    </w:p>
    <w:bookmarkStart w:id="104" w:name="software-safe-attack-emulation-model"/>
    <w:p>
      <w:pPr>
        <w:pStyle w:val="Heading2"/>
      </w:pPr>
      <w:r>
        <w:t xml:space="preserve">Software-Safe Attack Emulation Model</w:t>
      </w:r>
    </w:p>
    <w:p>
      <w:pPr>
        <w:pStyle w:val="FirstParagraph"/>
      </w:pPr>
      <w:r>
        <w:t xml:space="preserve">To support safe and reproducible defence-oriented evaluation, this study uses software-emulated attack models rather than real RF jamming, real GNSS spoofing, or unsafe electromagnetic experimentation. The purpose of the attack-emulation model is to reproduce mission-level degradation patterns that affect communication reliability, navigation trustworthiness, log integrity, and adaptive mission continuation.</w:t>
      </w:r>
    </w:p>
    <w:bookmarkStart w:id="100" w:name="jamming-like-communication-degradation"/>
    <w:p>
      <w:pPr>
        <w:pStyle w:val="Heading3"/>
      </w:pPr>
      <w:r>
        <w:t xml:space="preserve">Jamming-Like Communication Degradation</w:t>
      </w:r>
    </w:p>
    <w:p>
      <w:pPr>
        <w:pStyle w:val="FirstParagraph"/>
      </w:pPr>
      <w:r>
        <w:t xml:space="preserve">Jamming-like degradation is modeled by increasing packet loss and communication latency during selected mission intervals. Under normal operation, packet delivery probability remains close to one. During jamming-like intervals, packet delivery probability is reduced according to attack intensity, and latency is increased using an additive delay term. These values are software-controlled and are not produced by real RF transmission.</w:t>
      </w:r>
    </w:p>
    <w:bookmarkEnd w:id="100"/>
    <w:bookmarkStart w:id="101" w:name="spoofing-like-navigation-manipulation"/>
    <w:p>
      <w:pPr>
        <w:pStyle w:val="Heading3"/>
      </w:pPr>
      <w:r>
        <w:t xml:space="preserve">Spoofing-Like Navigation Manipulation</w:t>
      </w:r>
    </w:p>
    <w:p>
      <w:pPr>
        <w:pStyle w:val="FirstParagraph"/>
      </w:pPr>
      <w:r>
        <w:t xml:space="preserve">Spoofing-like navigation degradation is modeled by injecting controlled drift and jump effects into UAV position telemetry. Gradual drift represents slow navigation deviation, while sudden jump components represent abrupt spoofing-like location changes. Route deviation and GPS drift are then computed from the difference between expected and reported positions.</w:t>
      </w:r>
    </w:p>
    <w:bookmarkEnd w:id="101"/>
    <w:bookmarkStart w:id="102" w:name="mission-log-tampering-emulation"/>
    <w:p>
      <w:pPr>
        <w:pStyle w:val="Heading3"/>
      </w:pPr>
      <w:r>
        <w:t xml:space="preserve">Mission-Log Tampering Emulation</w:t>
      </w:r>
    </w:p>
    <w:p>
      <w:pPr>
        <w:pStyle w:val="FirstParagraph"/>
      </w:pPr>
      <w:r>
        <w:t xml:space="preserve">Mission-log tampering is modeled by modifying selected telemetry records after collection. RA-MARS uses hash-chain verification to detect integrity violations. Each record stores the previous record hash and current record hash. If a stored record is modified after logging, the recomputed hash no longer matches the stored hash, creating a tamper mismatch.</w:t>
      </w:r>
    </w:p>
    <w:bookmarkEnd w:id="102"/>
    <w:bookmarkStart w:id="103" w:name="combined-attack-interval"/>
    <w:p>
      <w:pPr>
        <w:pStyle w:val="Heading3"/>
      </w:pPr>
      <w:r>
        <w:t xml:space="preserve">Combined Attack Interval</w:t>
      </w:r>
    </w:p>
    <w:p>
      <w:pPr>
        <w:pStyle w:val="FirstParagraph"/>
      </w:pPr>
      <w:r>
        <w:t xml:space="preserve">The combined attack scenario applies communication degradation, navigation manipulation, and log tampering within overlapping mission intervals. This evaluates whether RA-MARS can preserve mission assurance when multiple cyber-electromagnetic and data-integrity stressors occur together.</w:t>
      </w:r>
    </w:p>
    <w:p>
      <w:pPr>
        <w:pStyle w:val="BodyText"/>
      </w:pPr>
      <w:r>
        <w:t xml:space="preserve">These attack models are intentionally software-safe and reproducible. They support controlled mission-assurance evaluation, but they do not replace real RF-channel testing, GNSS spoofing testbeds, hardware-in-the-loop validation, or real UAV flight experiments.</w:t>
      </w:r>
    </w:p>
    <w:bookmarkEnd w:id="103"/>
    <w:bookmarkEnd w:id="104"/>
    <w:bookmarkStart w:id="105" w:name="validation-layer-comparison"/>
    <w:p>
      <w:pPr>
        <w:pStyle w:val="Heading2"/>
      </w:pPr>
      <w:r>
        <w:t xml:space="preserve">Validation Layer Comparison</w:t>
      </w:r>
    </w:p>
    <w:p>
      <w:pPr>
        <w:pStyle w:val="FirstParagraph"/>
      </w:pPr>
      <w:r>
        <w:t xml:space="preserve">Table X summarizes the validation layers used in this study and clarifies the level of evidence supported by each layer.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Validation Layer</w:t>
            </w:r>
          </w:p>
        </w:tc>
        <w:tc>
          <w:tcPr/>
          <w:p>
            <w:pPr>
              <w:pStyle w:val="Compact"/>
            </w:pPr>
            <w:r>
              <w:t xml:space="preserve">Data or Telemetry Source</w:t>
            </w:r>
          </w:p>
        </w:tc>
        <w:tc>
          <w:tcPr/>
          <w:p>
            <w:pPr>
              <w:pStyle w:val="Compact"/>
            </w:pPr>
            <w:r>
              <w:t xml:space="preserve">Attack Conditions</w:t>
            </w:r>
          </w:p>
        </w:tc>
        <w:tc>
          <w:tcPr/>
          <w:p>
            <w:pPr>
              <w:pStyle w:val="Compact"/>
            </w:pPr>
            <w:r>
              <w:t xml:space="preserve">Main Outputs</w:t>
            </w:r>
          </w:p>
        </w:tc>
        <w:tc>
          <w:tcPr/>
          <w:p>
            <w:pPr>
              <w:pStyle w:val="Compact"/>
            </w:pPr>
            <w:r>
              <w:t xml:space="preserve">Claim Supported</w:t>
            </w:r>
          </w:p>
        </w:tc>
      </w:tr>
      <w:tr>
        <w:tc>
          <w:tcPr/>
          <w:p>
            <w:pPr>
              <w:pStyle w:val="Compact"/>
            </w:pPr>
            <w:r>
              <w:t xml:space="preserve">Synthetic v4 simulation</w:t>
            </w:r>
          </w:p>
        </w:tc>
        <w:tc>
          <w:tcPr/>
          <w:p>
            <w:pPr>
              <w:pStyle w:val="Compact"/>
            </w:pPr>
            <w:r>
              <w:t xml:space="preserve">90,000 sampled multi-UAV telemetry rows and 82,875 temporal windows</w:t>
            </w:r>
          </w:p>
        </w:tc>
        <w:tc>
          <w:tcPr/>
          <w:p>
            <w:pPr>
              <w:pStyle w:val="Compact"/>
            </w:pPr>
            <w:r>
              <w:t xml:space="preserve">Jamming, spoofing, tampering, combined attacks</w:t>
            </w:r>
          </w:p>
        </w:tc>
        <w:tc>
          <w:tcPr/>
          <w:p>
            <w:pPr>
              <w:pStyle w:val="Compact"/>
            </w:pPr>
            <w:r>
              <w:t xml:space="preserve">Attack detection, Mission Assurance Index, ablation, scalability, attack-intensity results</w:t>
            </w:r>
          </w:p>
        </w:tc>
        <w:tc>
          <w:tcPr/>
          <w:p>
            <w:pPr>
              <w:pStyle w:val="Compact"/>
            </w:pPr>
            <w:r>
              <w:t xml:space="preserve">Statistical mission-assurance evaluation under controlled synthetic conditions</w:t>
            </w:r>
          </w:p>
        </w:tc>
      </w:tr>
      <w:tr>
        <w:tc>
          <w:tcPr/>
          <w:p>
            <w:pPr>
              <w:pStyle w:val="Compact"/>
            </w:pPr>
            <w:r>
              <w:t xml:space="preserve">PX4-style MAVLink telemetry emulation</w:t>
            </w:r>
          </w:p>
        </w:tc>
        <w:tc>
          <w:tcPr/>
          <w:p>
            <w:pPr>
              <w:pStyle w:val="Compact"/>
            </w:pPr>
            <w:r>
              <w:t xml:space="preserve">1,800 PX4-style telemetry records from three UAVs</w:t>
            </w:r>
          </w:p>
        </w:tc>
        <w:tc>
          <w:tcPr/>
          <w:p>
            <w:pPr>
              <w:pStyle w:val="Compact"/>
            </w:pPr>
            <w:r>
              <w:t xml:space="preserve">Packet-loss/latency degradation, GPS drift/jump, log tampering, combined interval</w:t>
            </w:r>
          </w:p>
        </w:tc>
        <w:tc>
          <w:tcPr/>
          <w:p>
            <w:pPr>
              <w:pStyle w:val="Compact"/>
            </w:pPr>
            <w:r>
              <w:t xml:space="preserve">Mission Assurance Index, action selection, packet delivery ratio, route deviation, tamper mismatch detection</w:t>
            </w:r>
          </w:p>
        </w:tc>
        <w:tc>
          <w:tcPr/>
          <w:p>
            <w:pPr>
              <w:pStyle w:val="Compact"/>
            </w:pPr>
            <w:r>
              <w:t xml:space="preserve">Engineering plausibility for processing simulator-style UAV telemetry</w:t>
            </w:r>
          </w:p>
        </w:tc>
      </w:tr>
      <w:tr>
        <w:tc>
          <w:tcPr/>
          <w:p>
            <w:pPr>
              <w:pStyle w:val="Compact"/>
            </w:pPr>
            <w:r>
              <w:t xml:space="preserve">Future PX4/Gazebo SITL validation</w:t>
            </w:r>
          </w:p>
        </w:tc>
        <w:tc>
          <w:tcPr/>
          <w:p>
            <w:pPr>
              <w:pStyle w:val="Compact"/>
            </w:pPr>
            <w:r>
              <w:t xml:space="preserve">Real PX4/Gazebo software-in-the-loop MAVLink logs</w:t>
            </w:r>
          </w:p>
        </w:tc>
        <w:tc>
          <w:tcPr/>
          <w:p>
            <w:pPr>
              <w:pStyle w:val="Compact"/>
            </w:pPr>
            <w:r>
              <w:t xml:space="preserve">Software-emulated packet loss, GPS drift, and mission-log tampering</w:t>
            </w:r>
          </w:p>
        </w:tc>
        <w:tc>
          <w:tcPr/>
          <w:p>
            <w:pPr>
              <w:pStyle w:val="Compact"/>
            </w:pPr>
            <w:r>
              <w:t xml:space="preserve">End-to-end simulator validation with autopilot-generated telemetry</w:t>
            </w:r>
          </w:p>
        </w:tc>
        <w:tc>
          <w:tcPr/>
          <w:p>
            <w:pPr>
              <w:pStyle w:val="Compact"/>
            </w:pPr>
            <w:r>
              <w:t xml:space="preserve">Future work toward stronger UAV simulator validation</w:t>
            </w:r>
          </w:p>
        </w:tc>
      </w:tr>
      <w:tr>
        <w:tc>
          <w:tcPr/>
          <w:p>
            <w:pPr>
              <w:pStyle w:val="Compact"/>
            </w:pPr>
            <w:r>
              <w:t xml:space="preserve">Future hardware-in-the-loop or UAV testbed</w:t>
            </w:r>
          </w:p>
        </w:tc>
        <w:tc>
          <w:tcPr/>
          <w:p>
            <w:pPr>
              <w:pStyle w:val="Compact"/>
            </w:pPr>
            <w:r>
              <w:t xml:space="preserve">Physical UAV platform or hardware-in-the-loop setup</w:t>
            </w:r>
          </w:p>
        </w:tc>
        <w:tc>
          <w:tcPr/>
          <w:p>
            <w:pPr>
              <w:pStyle w:val="Compact"/>
            </w:pPr>
            <w:r>
              <w:t xml:space="preserve">Safe controlled degradation and mission-recovery scenarios</w:t>
            </w:r>
          </w:p>
        </w:tc>
        <w:tc>
          <w:tcPr/>
          <w:p>
            <w:pPr>
              <w:pStyle w:val="Compact"/>
            </w:pPr>
            <w:r>
              <w:t xml:space="preserve">Real-time latency, recovery behavior, operator interpretation, mission performance</w:t>
            </w:r>
          </w:p>
        </w:tc>
        <w:tc>
          <w:tcPr/>
          <w:p>
            <w:pPr>
              <w:pStyle w:val="Compact"/>
            </w:pPr>
            <w:r>
              <w:t xml:space="preserve">Future work toward operational engineering validation</w:t>
            </w:r>
          </w:p>
        </w:tc>
      </w:tr>
    </w:tbl>
    <w:p>
      <w:pPr>
        <w:pStyle w:val="BodyText"/>
      </w:pPr>
      <w:r>
        <w:t xml:space="preserve">The comparison shows that the present study provides simulation-based and PX4-style telemetry-emulation evidence. It does not claim real PX4/Gazebo SITL execution, hardware-in-the-loop validation, real UAV flight testing, or battlefield deployment.</w:t>
      </w:r>
    </w:p>
    <w:bookmarkEnd w:id="105"/>
    <w:bookmarkStart w:id="106" w:name="X9fda0b8d33de5468498228bc1e8e68c1f989afe"/>
    <w:p>
      <w:pPr>
        <w:pStyle w:val="Heading2"/>
      </w:pPr>
      <w:r>
        <w:t xml:space="preserve">PX4-Style MAVLink Telemetry Validation Case Study</w:t>
      </w:r>
    </w:p>
    <w:p>
      <w:pPr>
        <w:pStyle w:val="FirstParagraph"/>
      </w:pPr>
      <w:r>
        <w:t xml:space="preserve">To complement the synthetic v4 evaluation, a lightweight PX4-style MAVLink telemetry validation case study was conducted. This case study does not claim real PX4/Gazebo execution, real UAV flight testing, hardware-in-the-loop validation, or military-grade field validation. Instead, it emulates MAVLink/PX4-style telemetry fields to evaluate whether RA-MARS can process UAV simulator-style telemetry streams under safe software-emulated attack conditions.</w:t>
      </w:r>
    </w:p>
    <w:p>
      <w:pPr>
        <w:pStyle w:val="BodyText"/>
      </w:pPr>
      <w:r>
        <w:t xml:space="preserve">The case study generated 1,800 telemetry records from three UAVs operating in a waypoint-style surveillance mission. The telemetry stream included timestamp, UAV identifier, latitude, longitude, altitude, local position, velocity, battery level, mission mode, waypoint progress, packet delivery status, communication latency, GPS drift, route deviation, attack label, previous hash, and current record hash.</w:t>
      </w:r>
    </w:p>
    <w:p>
      <w:pPr>
        <w:pStyle w:val="BodyText"/>
      </w:pPr>
      <w:r>
        <w:t xml:space="preserve">Four attack conditions were emulated in software: packet-loss and latency degradation representing jamming-like communication disruption, GPS drift and jump behavior representing spoofing-like navigation manipulation, post-collection record modification representing mission-log tampering, and a combined attack interval. No real RF jamming, real GNSS spoofing, or unsafe radio-frequency experimentation was performed.</w:t>
      </w:r>
    </w:p>
    <w:p>
      <w:pPr>
        <w:pStyle w:val="BodyText"/>
      </w:pPr>
      <w:r>
        <w:t xml:space="preserve">RA-MARS processed the PX4-style telemetry stream by computing packet delivery ratio, latency, route deviation, GPS drift, battery state, mission progress, hash-chain integrity, Mission Assurance Index, and digital twin action recommendations. The case study produced a mean Mission Assurance Index of 0.8300 and a mission success rate of 97.94% using a 0.65 Mission Assurance Index threshold. The mean packet delivery ratio was 0.9261, mean latency was 64.06 ms, mean route deviation was 8.87 m, and mean GPS drift was 7.44 m. The tamper-verification process detected 38 hash-chain mismatches, corresponding to a 100% tamper-detection proxy for the injected tamper flags.</w:t>
      </w:r>
    </w:p>
    <w:p>
      <w:pPr>
        <w:pStyle w:val="BodyText"/>
      </w:pPr>
      <w:r>
        <w:t xml:space="preserve">The attack-specific results showed the expected degradation pattern. Normal telemetry achieved a mean Mission Assurance Index of 0.8671, while combined attacks reduced it to 0.7217. Jamming-like intervals reduced the packet delivery ratio to 0.7545 and increased mean latency to 106.19 ms. Spoofing-like intervals increased mean route deviation to 14.03 m and mean GPS drift to 14.57 m. Combined attacks produced the highest route deviation and GPS drift, reaching 25.44 m and 30.71 m respectively.</w:t>
      </w:r>
    </w:p>
    <w:p>
      <w:pPr>
        <w:pStyle w:val="BodyText"/>
      </w:pPr>
      <w:r>
        <w:t xml:space="preserve">This case study strengthens engineering plausibility by demonstrating that RA-MARS can process simulator-style UAV telemetry and generate mission-assurance scores, action-selection outputs, and tamper-integrity evidence. However, it remains a software-emulated validation and does not replace real PX4/Gazebo SITL, hardware-in-the-loop validation, or real UAV flight testing.</w:t>
      </w:r>
    </w:p>
    <w:p>
      <w:pPr>
        <w:pStyle w:val="BodyText"/>
      </w:pPr>
      <w:r>
        <w:t xml:space="preserve">Limitations and Future Work</w:t>
      </w:r>
    </w:p>
    <w:bookmarkEnd w:id="106"/>
    <w:bookmarkStart w:id="107"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7"/>
    <w:bookmarkStart w:id="108"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8"/>
    <w:bookmarkEnd w:id="109"/>
    <w:bookmarkStart w:id="110"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physics-based v4 evaluation used synthetic multi-UAV telemetry data with 90,000 sampled telemetry rows and 82,875 time-series windows. Each window contained 20 telemetry steps and 9 raw non-leakage features per step. Derived Mission Assurance Index and component scores were excluded from classifier inputs to avoid feature leakage. For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At the mission level, full RA-MARS achieved a Mission Assurance Index of 0.7012 and a mission success rate of 73.61% under stressed attack scenarios. The ablation study confirmed that removing core mission-assurance components reduced mission performance, while latency-budget analysis showed that RA-MARS added only 11.5 ms of framework overhead per telemetry cycle.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10"/>
    <w:bookmarkStart w:id="111" w:name="data-availability-statement"/>
    <w:p>
      <w:pPr>
        <w:pStyle w:val="Heading1"/>
      </w:pPr>
      <w:r>
        <w:t xml:space="preserve">Data Availability Statement</w:t>
      </w:r>
    </w:p>
    <w:p>
      <w:pPr>
        <w:pStyle w:val="FirstParagraph"/>
      </w:pPr>
      <w:r>
        <w:t xml:space="preserve">The data used in this study were generated through a Python-based simulation of multi-UAV defence surveillance under normal and adversarial mission conditions.</w:t>
      </w:r>
    </w:p>
    <w:p>
      <w:pPr>
        <w:pStyle w:val="BodyText"/>
      </w:pPr>
      <w:r>
        <w:t xml:space="preserve">The generated dataset consists of synthetic UAV telemetry records, mission-status information, communication indicators, navigation-deviation features, attack labels, mission-risk scores, and log-integrity indicators.</w:t>
      </w:r>
    </w:p>
    <w:p>
      <w:pPr>
        <w:pStyle w:val="BodyText"/>
      </w:pPr>
      <w:r>
        <w:t xml:space="preserve">The dataset does not contain real military UAV flight data, classified defence information, personal information, or operationally sensitive mission records.</w:t>
      </w:r>
    </w:p>
    <w:p>
      <w:pPr>
        <w:pStyle w:val="BodyText"/>
      </w:pPr>
      <w:r>
        <w:t xml:space="preserve">Simulation scripts, synthetic dataset generation scripts, evaluation scripts, result files, and figures are available in the project repository: https://github.com/drsaikrishnathota1/ra-mars-defence-technology.</w:t>
      </w:r>
    </w:p>
    <w:bookmarkEnd w:id="111"/>
    <w:bookmarkStart w:id="112" w:name="code-availability-statement"/>
    <w:p>
      <w:pPr>
        <w:pStyle w:val="Heading1"/>
      </w:pPr>
      <w:r>
        <w:t xml:space="preserve">Code Availability Statement</w:t>
      </w:r>
    </w:p>
    <w:p>
      <w:pPr>
        <w:pStyle w:val="FirstParagraph"/>
      </w:pPr>
      <w:r>
        <w:t xml:space="preserve">The simulation code was developed in Python and used to generate synthetic UAV telemetry data, attack scenarios, AI detection results, mission-risk scores, and performance metrics.</w:t>
      </w:r>
    </w:p>
    <w:p>
      <w:pPr>
        <w:pStyle w:val="BodyText"/>
      </w:pPr>
      <w:r>
        <w:t xml:space="preserve">The code is available in the project repository: https://github.com/drsaikrishnathota1/ra-mars-defence-technology.</w:t>
      </w:r>
    </w:p>
    <w:bookmarkEnd w:id="112"/>
    <w:bookmarkStart w:id="118"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16" w:name="figures"/>
    <w:p>
      <w:pPr>
        <w:pStyle w:val="Heading2"/>
      </w:pPr>
      <w:r>
        <w:t xml:space="preserve">Figures</w:t>
      </w:r>
    </w:p>
    <w:p>
      <w:pPr>
        <w:pStyle w:val="CaptionedFigure"/>
      </w:pPr>
      <w:r>
        <w:drawing>
          <wp:inline>
            <wp:extent cx="5334000" cy="2872153"/>
            <wp:effectExtent b="0" l="0" r="0" t="0"/>
            <wp:docPr descr="Figure 2. RA-MARS threat model for cyber-electromagnetic and navigation attacks." title="" id="114" name="Picture"/>
            <a:graphic>
              <a:graphicData uri="http://schemas.openxmlformats.org/drawingml/2006/picture">
                <pic:pic>
                  <pic:nvPicPr>
                    <pic:cNvPr descr="../figures/threat-model/final/ra_mars_threat_model.png" id="115" name="Picture"/>
                    <pic:cNvPicPr>
                      <a:picLocks noChangeArrowheads="1" noChangeAspect="1"/>
                    </pic:cNvPicPr>
                  </pic:nvPicPr>
                  <pic:blipFill>
                    <a:blip r:embed="rId113"/>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bookmarkEnd w:id="116"/>
    <w:bookmarkStart w:id="117"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pPr>
      <w:r>
        <w:t xml:space="preserve">[9] C. Greco, P. Pace, S. Basagni, and G. Fortino, “Jamming Detection at the Edge of Drone Networks Using Multi-layer Perceptrons and Decision Trees,” Applied Soft Computing, vol. 111, article 107806, 2021, doi: 10.1016/j.asoc.2021.107806.</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pPr>
      <w:r>
        <w:t xml:space="preserve">[11] Z. Yu, Z. Wang, J. Yu, D. Liu, H. H. Song, and Z. Li, “Cybersecurity of Unmanned Aerial Vehicles: A Survey,” IEEE Aerospace and Electronic Systems Magazine, vol. 39, no. 9, pp. 182–215, 2024, doi: 10.1109/MAES.2023.3318226.</w:t>
      </w:r>
    </w:p>
    <w:p>
      <w:pPr>
        <w:pStyle w:val="BodyText"/>
      </w:pPr>
      <w:r>
        <w:t xml:space="preserve">[12] Y. Mekdad, A. Aris, L. Babun, A. El Fergougui, M. Conti, R. Lazzeretti, and A. S. Uluagac, “A Survey on Security and Privacy Issues of UAVs,” Computer Networks, vol. 224, article 109626, 2023, doi: 10.1016/j.comnet.2023.109626.</w:t>
      </w:r>
    </w:p>
    <w:p>
      <w:pPr>
        <w:pStyle w:val="BodyText"/>
      </w:pPr>
      <w:r>
        <w:t xml:space="preserve">[13] Z. Wang, K. Han, Y. Yang, and W. Tian, “A Survey on Cybersecurity Attacks and Defenses for Unmanned Aerial Systems,” Journal of Systems Architecture, vol. 138, article 102870, 2023, doi: 10.1016/j.sysarc.2023.102870.</w:t>
      </w:r>
    </w:p>
    <w:p>
      <w:pPr>
        <w:pStyle w:val="BodyText"/>
      </w:pPr>
      <w:r>
        <w:t xml:space="preserve">[14] N. Bai, S. Wang, T. Zhang, N. N. Xiong, and S. Li, “A Survey on Unmanned Aerial Systems Cybersecurity,” Journal of Systems Architecture, vol. 156, article 103282, 2024, doi: 10.1016/j.sysarc.2024.103282.</w:t>
      </w:r>
    </w:p>
    <w:p>
      <w:pPr>
        <w:pStyle w:val="BodyText"/>
      </w:pPr>
      <w:r>
        <w:t xml:space="preserve">[15] R. Sarenche, F. Aghili, T. Yoshizawa, and D. Singelée, “DASLog: Decentralized Auditable Secure Logging for UAV Ecosystems,” IEEE Internet of Things Journal, vol. 10, no. 23, pp. 20264–20284, 2023, doi: 10.1109/JIOT.2023.3281263.</w:t>
      </w:r>
    </w:p>
    <w:p>
      <w:pPr>
        <w:pStyle w:val="BodyText"/>
      </w:pPr>
      <w:r>
        <w:t xml:space="preserve">[16] R. Karmakar, G. Kaddoum, and O. Akhrif, “A Blockchain-Based Distributed and Intelligent Clustering-Enabled Authentication Protocol for UAV Swarms,” IEEE Transactions on Mobile Computing, vol. 23, no. 5, pp. 6178–6195, 2024, doi: 10.1109/TMC.2023.3319544.</w:t>
      </w:r>
    </w:p>
    <w:p>
      <w:pPr>
        <w:pStyle w:val="BodyText"/>
      </w:pPr>
      <w:r>
        <w:t xml:space="preserve">[17] R. Xiong, Q. Xiao, Z. Wang, Z. Xu, and F. Shan, “Leveraging Lightweight Blockchain for Secure Collaborative Computing in UAV Ad-Hoc Networks,” Computer Networks, vol. 251, article 110612, 2024, doi: 10.1016/j.comnet.2024.110612.</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 doi: 10.1109/JSAC.2022.3213360.</w:t>
      </w:r>
    </w:p>
    <w:p>
      <w:pPr>
        <w:pStyle w:val="BodyText"/>
      </w:pPr>
      <w:r>
        <w:t xml:space="preserve">[19] S. Hafeez, A. R. Khan, M. Al-Quraan, L. Mohjazi, A. Zoha, M. A. Imran, and Y. Sun, “Blockchain-Assisted UAV Communication Systems: A Comprehensive Survey,” IEEE Open Journal of Vehicular Technology, vol. 4, pp. 558–580, 2023, doi: 10.1109/OJVT.2023.3295208.</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 doi: 10.1016/j.ress.2023.109149.</w:t>
      </w:r>
    </w:p>
    <w:p>
      <w:pPr>
        <w:pStyle w:val="BodyText"/>
      </w:pPr>
      <w:r>
        <w:t xml:space="preserve">[21] X. Zhou, Y. Huang, G. Bai, B. Xu, and J. Tao, “The Resilience Evaluation of Unmanned Autonomous Swarm with Informed Agents under Partial Failure,” Reliability Engineering &amp; System Safety, vol. 244, article 109920, 2024, doi: 10.1016/j.ress.2023.109920.</w:t>
      </w:r>
    </w:p>
    <w:p>
      <w:pPr>
        <w:pStyle w:val="BodyText"/>
      </w:pPr>
      <w:r>
        <w:t xml:space="preserve">[22] T. Liu, G. Bai, J. Tao, Y.-A. Zhang, and Y. Fang, “A Multistate Network Approach for Resilience Analysis of UAV Swarm Considering Information Exchange Capacity,” Reliability Engineering &amp; System Safety, vol. 241, article 109606, 2024, doi: 10.1016/j.ress.2023.109606.</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 doi: 10.1016/j.ress.2023.109749.</w:t>
      </w:r>
    </w:p>
    <w:p>
      <w:pPr>
        <w:pStyle w:val="BodyText"/>
      </w:pPr>
      <w:r>
        <w:t xml:space="preserve">[24] C. Zhang, T. Liu, G. Bai, J. Tao, and W. Zhu, “A Dynamic Resilience Evaluation Method for Cross-Domain Swarms in Confrontation,” Reliability Engineering &amp; System Safety, vol. 244, article 109904, 2024, doi: 10.1016/j.ress.2023.109904.</w:t>
      </w:r>
    </w:p>
    <w:p>
      <w:pPr>
        <w:pStyle w:val="BodyText"/>
      </w:pPr>
      <w:r>
        <w:t xml:space="preserve">[25] S. C. Hassler, U. A. Mughal, and M. Ismail, “Cyber-Physical Intrusion Detection System for Unmanned Aerial Vehicles,” IEEE Transactions on Intelligent Transportation Systems, vol. 25, no. 6, pp. 6106–6117, 2024, doi: 10.1109/TITS.2023.3339728.</w:t>
      </w:r>
    </w:p>
    <w:p>
      <w:pPr>
        <w:pStyle w:val="BodyText"/>
      </w:pPr>
      <w:r>
        <w:t xml:space="preserve">[26] H. J. Hadi, Y. Cao, S. Li, Y. Hu, J. Wang, and S. Wang, “Real-Time Collaborative Intrusion Detection System in UAV Networks Using Deep Learning,” IEEE Internet of Things Journal, vol. 11, no. 20, pp. 33371–33391, 2024, doi: 10.1109/JIOT.2024.3426511.</w:t>
      </w:r>
    </w:p>
    <w:p>
      <w:pPr>
        <w:pStyle w:val="BodyText"/>
      </w:pPr>
      <w:r>
        <w:t xml:space="preserve">[27] R. A. AL-Syouf, R. M. Bani-Hani, and O. Y. AL-Jarrah, “Machine Learning Approaches to Intrusion Detection in Unmanned Aerial Vehicles (UAVs),” Neural Computing and Applications, vol. 36, no. 29, pp. 18009–18041, 2024, doi: 10.1007/s00521-024-10306-y.</w:t>
      </w:r>
    </w:p>
    <w:p>
      <w:pPr>
        <w:pStyle w:val="BodyText"/>
      </w:pPr>
      <w:r>
        <w:t xml:space="preserve">[28] J. Medhi, R. Liu, Q. Wang, and X. Chen, “A Lightweight and Efficient Intrusion Detection System (IDS) for Unmanned Aerial Vehicles,” Neural Computing and Applications, vol. 37, no. 20, pp. 15819–15836, 2025, doi: 10.1007/s00521-025-11276-5.</w:t>
      </w:r>
    </w:p>
    <w:p>
      <w:pPr>
        <w:pStyle w:val="BodyText"/>
      </w:pPr>
      <w:r>
        <w:t xml:space="preserve">[29] Y. Luo, Y. Xiao, L. Cheng, G. Peng, and D. Yao, “Deep Learning-Based Anomaly Detection in Cyber-Physical Systems: Progress and Opportunities,” ACM Computing Surveys, vol. 54, no. 5, article 106, 2021, doi: 10.1145/3453155.</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 doi: 10.1109/TVT.2023.3333054.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 doi: 10.1109/TGCN.2024.3373886.</w:t>
      </w:r>
    </w:p>
    <w:p>
      <w:pPr>
        <w:pStyle w:val="BodyText"/>
      </w:pPr>
      <w:r>
        <w:t xml:space="preserve">[32] Y. Su, N. Qi, Z. Huang, R. Yao, and L. Jia, “Cooperative Anti-Jamming and Interference Mitigation for UAV Networks: A Local Altruistic Game Approach,” China Communications, vol. 21, no. 2, pp. 183–196, 2024, doi: 10.23919/JCC.fa.2021-0759.202402.</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 doi: 10.1109/TVT.2025.3529036.</w:t>
      </w:r>
    </w:p>
    <w:p>
      <w:pPr>
        <w:pStyle w:val="BodyText"/>
      </w:pPr>
      <w:r>
        <w:t xml:space="preserve">[34] X. Ma, M. Gao, Y. Zhao, and M. Yu, “A Novel Navigation Spoofing Algorithm for UAV Based on GPS/INS-Integrated Navigation,” IEEE Transactions on Vehicular Technology, vol. 73, no. 10, pp. 15424–15439, 2024, doi: 10.1109/TVT.2024.3401856.</w:t>
      </w:r>
    </w:p>
    <w:p>
      <w:pPr>
        <w:pStyle w:val="BodyText"/>
      </w:pPr>
      <w:r>
        <w:t xml:space="preserve">[35] S. A. Negru, P. Geragersian, I. Petrunin, and W. Guo, “Resilient Multi-Sensor UAV Navigation with a Hybrid Federated Fusion Architecture,” Sensors, vol. 24, no. 3, article 981, 2024, doi: 10.3390/s24030981.</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 doi: 10.1186/s43020-025-00162-z.</w:t>
      </w:r>
    </w:p>
    <w:p>
      <w:pPr>
        <w:pStyle w:val="BodyText"/>
      </w:pPr>
      <w:r>
        <w:t xml:space="preserve">[37] C. Meng, Q. Hu, S. S. Ge, and D. Li, “Trusted Multisource Fusion Navigation for UAV Under GNSS Interference and Spoofing Attacks,” IEEE/ASME Transactions on Mechatronics, vol. 30, no. 6, pp. 4165–4175, 2025, doi: 10.1109/TMECH.2025.3570315.</w:t>
      </w:r>
    </w:p>
    <w:p>
      <w:pPr>
        <w:pStyle w:val="BodyText"/>
      </w:pPr>
      <w:r>
        <w:t xml:space="preserve">[38] Y. Zeng, Z. Lu, X. Zhao, Z. Xiao, S. Ni, Z. Han, and K. Li, “GNSS Jamming and Spoofing Threats in UAV Navigation: Countermeasure Status and Challenges,” IEEE Communications Surveys &amp; Tutorials, vol. 28, pp. 5909–5948, 2026, doi: 10.1109/COMST.2026.3680438.</w:t>
      </w:r>
    </w:p>
    <w:p>
      <w:pPr>
        <w:pStyle w:val="BodyText"/>
      </w:pPr>
      <w:r>
        <w:t xml:space="preserve">[39] B. Zhao, M. Huo, Z. Li, W. Feng, Z. Yu, N. Qi, and S. Wang, “Graph-Based Multi-Agent Reinforcement Learning for Collaborative Search and Tracking of Multiple UAVs,” Chinese Journal of Aeronautics, vol. 38, no. 3, article 103214, 2025, doi: 10.1016/j.cja.2024.08.045.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 doi: 10.1016/j.cja.2023.12.027.</w:t>
      </w:r>
    </w:p>
    <w:p>
      <w:pPr>
        <w:pStyle w:val="BodyText"/>
      </w:pPr>
      <w:r>
        <w:t xml:space="preserve">[41] D. Liu, L. Dou, R. Zhang, X. Zhang, and Q. Zong, “Multi-Agent Reinforcement Learning-Based Coordinated Dynamic Task Allocation for Heterogeneous UAVs,” IEEE Transactions on Vehicular Technology, vol. 72, no. 4, pp. 4372–4383, 2023, doi: 10.1109/TVT.2022.3228198.</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 doi: 10.1016/j.cja.2025.103846.</w:t>
      </w:r>
    </w:p>
    <w:p>
      <w:pPr>
        <w:pStyle w:val="BodyText"/>
      </w:pPr>
      <w:r>
        <w:t xml:space="preserve">[43] X. Wang, Z. Zhao, L. Yi, Z. Ning, L. Guo, F. R. Yu, and S. Guo, “A Survey on Security of UAV Swarm Networks: Attacks and Countermeasures,” ACM Computing Surveys, vol. 57, no. 3, article 74, pp. 1–37, 2024, doi: 10.1145/3703625.</w:t>
      </w:r>
    </w:p>
    <w:bookmarkEnd w:id="117"/>
    <w:bookmarkEnd w:id="118"/>
    <w:bookmarkStart w:id="137" w:name="v5-figure-links"/>
    <w:p>
      <w:pPr>
        <w:pStyle w:val="Heading1"/>
      </w:pPr>
      <w:r>
        <w:t xml:space="preserve">v5 Figure Links</w:t>
      </w:r>
    </w:p>
    <w:p>
      <w:pPr>
        <w:pStyle w:val="CaptionedFigure"/>
      </w:pPr>
      <w:r>
        <w:drawing>
          <wp:inline>
            <wp:extent cx="5334000" cy="3151909"/>
            <wp:effectExtent b="0" l="0" r="0" t="0"/>
            <wp:docPr descr="Figure 1. RA-MARS v5 model macro-F1 comparison." title="" id="120" name="Picture"/>
            <a:graphic>
              <a:graphicData uri="http://schemas.openxmlformats.org/drawingml/2006/picture">
                <pic:pic>
                  <pic:nvPicPr>
                    <pic:cNvPr descr="../figures/graphs/v5/figure_v5_model_f1_comparison.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1. RA-MARS v5 model macro-F1 comparison.</w:t>
      </w:r>
    </w:p>
    <w:p>
      <w:pPr>
        <w:pStyle w:val="CaptionedFigure"/>
      </w:pPr>
      <w:r>
        <w:drawing>
          <wp:inline>
            <wp:extent cx="5334000" cy="3151909"/>
            <wp:effectExtent b="0" l="0" r="0" t="0"/>
            <wp:docPr descr="Figure 2. RA-MARS v5 mission success by scenario." title="" id="123" name="Picture"/>
            <a:graphic>
              <a:graphicData uri="http://schemas.openxmlformats.org/drawingml/2006/picture">
                <pic:pic>
                  <pic:nvPicPr>
                    <pic:cNvPr descr="../figures/graphs/v5/figure_v5_mission_success_by_scenario.svg" id="1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2"/>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2. RA-MARS v5 mission success by scenario.</w:t>
      </w:r>
    </w:p>
    <w:p>
      <w:pPr>
        <w:pStyle w:val="CaptionedFigure"/>
      </w:pPr>
      <w:r>
        <w:drawing>
          <wp:inline>
            <wp:extent cx="5334000" cy="3151909"/>
            <wp:effectExtent b="0" l="0" r="0" t="0"/>
            <wp:docPr descr="Figure 3. RA-MARS v5 ablation study for mission success." title="" id="126" name="Picture"/>
            <a:graphic>
              <a:graphicData uri="http://schemas.openxmlformats.org/drawingml/2006/picture">
                <pic:pic>
                  <pic:nvPicPr>
                    <pic:cNvPr descr="../figures/graphs/v5/figure_v5_ablation_mission_success.svg" id="1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5"/>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3. RA-MARS v5 ablation study for mission success.</w:t>
      </w:r>
    </w:p>
    <w:p>
      <w:pPr>
        <w:pStyle w:val="CaptionedFigure"/>
      </w:pPr>
      <w:r>
        <w:drawing>
          <wp:inline>
            <wp:extent cx="5334000" cy="3151909"/>
            <wp:effectExtent b="0" l="0" r="0" t="0"/>
            <wp:docPr descr="Figure 4. RA-MARS v5 RF/SINR validation summary." title="" id="129" name="Picture"/>
            <a:graphic>
              <a:graphicData uri="http://schemas.openxmlformats.org/drawingml/2006/picture">
                <pic:pic>
                  <pic:nvPicPr>
                    <pic:cNvPr descr="../figures/graphs/v5/figure_v5_rf_sinr_validation.svg" id="1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4. RA-MARS v5 RF/SINR validation summary.</w:t>
      </w:r>
    </w:p>
    <w:p>
      <w:pPr>
        <w:pStyle w:val="CaptionedFigure"/>
      </w:pPr>
      <w:r>
        <w:drawing>
          <wp:inline>
            <wp:extent cx="5334000" cy="3151909"/>
            <wp:effectExtent b="0" l="0" r="0" t="0"/>
            <wp:docPr descr="Figure 5. RA-MARS v5 detection-delay analysis." title="" id="132" name="Picture"/>
            <a:graphic>
              <a:graphicData uri="http://schemas.openxmlformats.org/drawingml/2006/picture">
                <pic:pic>
                  <pic:nvPicPr>
                    <pic:cNvPr descr="../figures/graphs/v5/figure_v5_detection_delay.svg" id="1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1"/>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5. RA-MARS v5 detection-delay analysis.</w:t>
      </w:r>
    </w:p>
    <w:p>
      <w:pPr>
        <w:pStyle w:val="CaptionedFigure"/>
      </w:pPr>
      <w:r>
        <w:drawing>
          <wp:inline>
            <wp:extent cx="5334000" cy="3151909"/>
            <wp:effectExtent b="0" l="0" r="0" t="0"/>
            <wp:docPr descr="Figure 6. RA-MARS v5 adversarial training robustness." title="" id="135" name="Picture"/>
            <a:graphic>
              <a:graphicData uri="http://schemas.openxmlformats.org/drawingml/2006/picture">
                <pic:pic>
                  <pic:nvPicPr>
                    <pic:cNvPr descr="../figures/graphs/v5/figure_v5_adversarial_training_robustness.svg" id="1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4"/>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6. RA-MARS v5 adversarial training robustness.</w:t>
      </w:r>
    </w:p>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5" Target="media/rId125.svg" /><Relationship Type="http://schemas.openxmlformats.org/officeDocument/2006/relationships/image" Id="rId134" Target="media/rId134.svg" /><Relationship Type="http://schemas.openxmlformats.org/officeDocument/2006/relationships/image" Id="rId131" Target="media/rId131.svg" /><Relationship Type="http://schemas.openxmlformats.org/officeDocument/2006/relationships/image" Id="rId122" Target="media/rId122.svg" /><Relationship Type="http://schemas.openxmlformats.org/officeDocument/2006/relationships/image" Id="rId119" Target="media/rId119.svg" /><Relationship Type="http://schemas.openxmlformats.org/officeDocument/2006/relationships/image" Id="rId128" Target="media/rId128.svg" /><Relationship Type="http://schemas.openxmlformats.org/officeDocument/2006/relationships/image" Id="rId113" Target="media/rId1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2026-06-08T11:34:43Z</dcterms:created>
  <dcterms:modified xsi:type="dcterms:W3CDTF">2026-06-08T11:34:43Z</dcterms:modified>
</cp:coreProperties>
</file>

<file path=docProps/custom.xml><?xml version="1.0" encoding="utf-8"?>
<Properties xmlns="http://schemas.openxmlformats.org/officeDocument/2006/custom-properties" xmlns:vt="http://schemas.openxmlformats.org/officeDocument/2006/docPropsVTypes"/>
</file>