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5.svg" ContentType="image/svg+xml"/>
  <Override PartName="/word/media/rId134.svg" ContentType="image/svg+xml"/>
  <Override PartName="/word/media/rId131.svg" ContentType="image/svg+xml"/>
  <Override PartName="/word/media/rId122.svg" ContentType="image/svg+xml"/>
  <Override PartName="/word/media/rId119.svg" ContentType="image/svg+xml"/>
  <Override PartName="/word/media/rId128.svg" ContentType="image/svg+xml"/>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[Author information removed for double-anonymized review]</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73.61% mission success and a Mission Assurance Index of 0.7012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v4 evaluation is conducted using synthetic multi-UAV telemetry data. The physics-based v4 dataset contains 90,000 sampled telemetry rows and 82,875 time-series windows, with 20 telemetry steps per window and 9 raw non-leakage features per step. The classifier excludes derived Mission Assurance Index and component scores from attack-detection inputs to avoid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 These high classification scores should be interpreted within the controlled synthetic-telemetry setting: the data are simulation-generated, the attack signatures are physics-informed but not collected from real military flight tests, and the primary contribution of RA-MARS is the mission-assurance integration of detection, risk scoring, adaptive continuation, and tamper-evident provenance.</w:t>
      </w:r>
    </w:p>
    <w:p>
      <w:pPr>
        <w:pStyle w:val="BodyText"/>
      </w:pPr>
      <w:r>
        <w:t xml:space="preserve">Mission-level evaluation shows that full RA-MARS achieved a Mission Assurance Index of 0.7012 and a mission success rate of 73.61% under stressed attack scenarios. With PGD-augmented adversarial training, the binary classifier achieved 99.86% clean macro-F1, 99.75% macro-F1 under FGSM at ε=0.01, and 98.31% macro-F1 under PGD at ε=0.05. Ablation analysis confirmed that removing core mission-assurance components reduced mission performance. Latency-budget analysis showed that RA-MARS added only 11.5 ms of framework overhead per telemetry cycle.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4-prior-work-comparison"/>
    <w:p>
      <w:pPr>
        <w:pStyle w:val="Heading2"/>
      </w:pPr>
      <w:r>
        <w:t xml:space="preserve">v4 Prior Work Comparison</w:t>
      </w:r>
    </w:p>
    <w:bookmarkStart w:id="84"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section-2"/>
    <w:p>
      <w:pPr>
        <w:pStyle w:val="Heading2"/>
      </w:pPr>
    </w:p>
    <w:bookmarkEnd w:id="86"/>
    <w:bookmarkStart w:id="87"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4-digital-twin-action-selection-example"/>
    <w:p>
      <w:pPr>
        <w:pStyle w:val="Heading2"/>
      </w:pPr>
      <w:r>
        <w:t xml:space="preserve">v4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section-3"/>
    <w:p>
      <w:pPr>
        <w:pStyle w:val="Heading2"/>
      </w:pP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4-results-and-discussion"/>
    <w:p>
      <w:pPr>
        <w:pStyle w:val="Heading1"/>
      </w:pPr>
      <w:r>
        <w:t xml:space="preserve">v4 Results and Discussion</w:t>
      </w:r>
    </w:p>
    <w:bookmarkStart w:id="94"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4-temporal-attack-detection-results"/>
    <w:p>
      <w:pPr>
        <w:pStyle w:val="Heading2"/>
      </w:pPr>
      <w:r>
        <w:t xml:space="preserve">v4 Temporal Attack-Detection Results</w:t>
      </w:r>
    </w:p>
    <w:p>
      <w:pPr>
        <w:pStyle w:val="FirstParagraph"/>
      </w:pPr>
      <w:r>
        <w:t xml:space="preserve">The v4 model evaluation compares classical baselines, binary LSTM/GRU models, and fine-grained weighted sequence models. For binary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95"/>
    <w:bookmarkStart w:id="96" w:name="v4-mission-assurance-results"/>
    <w:p>
      <w:pPr>
        <w:pStyle w:val="Heading2"/>
      </w:pPr>
      <w:r>
        <w:t xml:space="preserve">v4 Mission Assurance Results</w:t>
      </w:r>
    </w:p>
    <w:p>
      <w:pPr>
        <w:pStyle w:val="FirstParagraph"/>
      </w:pPr>
      <w:r>
        <w:t xml:space="preserve">Full RA-MARS achieved a Mission Assurance Index of 0.7012 and a mission success rate of 73.61%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9" w:name="section-4"/>
    <w:p>
      <w:pPr>
        <w:pStyle w:val="Heading1"/>
      </w:pPr>
    </w:p>
    <w:bookmarkStart w:id="104"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0"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0"/>
    <w:bookmarkStart w:id="101"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1"/>
    <w:bookmarkStart w:id="102"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2"/>
    <w:bookmarkStart w:id="103"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3"/>
    <w:bookmarkEnd w:id="104"/>
    <w:bookmarkStart w:id="105"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v4 simulation</w:t>
            </w:r>
          </w:p>
        </w:tc>
        <w:tc>
          <w:tcPr/>
          <w:p>
            <w:pPr>
              <w:pStyle w:val="Compact"/>
            </w:pPr>
            <w:r>
              <w:t xml:space="preserve">90,000 sampled multi-UAV telemetry rows and 82,875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5"/>
    <w:bookmarkStart w:id="106"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6"/>
    <w:bookmarkStart w:id="107"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7"/>
    <w:bookmarkStart w:id="108"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8"/>
    <w:bookmarkEnd w:id="109"/>
    <w:bookmarkStart w:id="110"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physics-based v4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At the mission level, full RA-MARS achieved a Mission Assurance Index of 0.7012 and a mission success rate of 73.61%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0"/>
    <w:bookmarkStart w:id="111"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will be made available in a public repository upon acceptance. Repository information is removed for double-anonymized review.</w:t>
      </w:r>
    </w:p>
    <w:bookmarkEnd w:id="111"/>
    <w:bookmarkStart w:id="112"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and synthetic data generation scripts will be made available upon acceptance. Repository information is removed for double-anonymized review.</w:t>
      </w:r>
    </w:p>
    <w:bookmarkEnd w:id="112"/>
    <w:bookmarkStart w:id="118"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16" w:name="figures"/>
    <w:p>
      <w:pPr>
        <w:pStyle w:val="Heading2"/>
      </w:pPr>
      <w:r>
        <w:t xml:space="preserve">Figures</w:t>
      </w:r>
    </w:p>
    <w:p>
      <w:pPr>
        <w:pStyle w:val="CaptionedFigure"/>
      </w:pPr>
      <w:r>
        <w:drawing>
          <wp:inline>
            <wp:extent cx="5334000" cy="2872153"/>
            <wp:effectExtent b="0" l="0" r="0" t="0"/>
            <wp:docPr descr="Figure 2. RA-MARS threat model for cyber-electromagnetic and navigation attacks." title="" id="114" name="Picture"/>
            <a:graphic>
              <a:graphicData uri="http://schemas.openxmlformats.org/drawingml/2006/picture">
                <pic:pic>
                  <pic:nvPicPr>
                    <pic:cNvPr descr="../figures/threat-model/final/ra_mars_threat_model.png" id="115" name="Picture"/>
                    <pic:cNvPicPr>
                      <a:picLocks noChangeArrowheads="1" noChangeAspect="1"/>
                    </pic:cNvPicPr>
                  </pic:nvPicPr>
                  <pic:blipFill>
                    <a:blip r:embed="rId113"/>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16"/>
    <w:bookmarkStart w:id="117"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17"/>
    <w:bookmarkEnd w:id="118"/>
    <w:bookmarkStart w:id="137" w:name="v5-figure-links"/>
    <w:p>
      <w:pPr>
        <w:pStyle w:val="Heading1"/>
      </w:pPr>
      <w:r>
        <w:t xml:space="preserve">v5 Figure Links</w:t>
      </w:r>
    </w:p>
    <w:p>
      <w:pPr>
        <w:pStyle w:val="CaptionedFigure"/>
      </w:pPr>
      <w:r>
        <w:drawing>
          <wp:inline>
            <wp:extent cx="5334000" cy="3151909"/>
            <wp:effectExtent b="0" l="0" r="0" t="0"/>
            <wp:docPr descr="Figure 1. RA-MARS v5 model macro-F1 comparison." title="" id="120" name="Picture"/>
            <a:graphic>
              <a:graphicData uri="http://schemas.openxmlformats.org/drawingml/2006/picture">
                <pic:pic>
                  <pic:nvPicPr>
                    <pic:cNvPr descr="../figures/graphs/v5/figure_v5_model_f1_comparison.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RA-MARS v5 model macro-F1 comparison.</w:t>
      </w:r>
    </w:p>
    <w:p>
      <w:pPr>
        <w:pStyle w:val="CaptionedFigure"/>
      </w:pPr>
      <w:r>
        <w:drawing>
          <wp:inline>
            <wp:extent cx="5334000" cy="3151909"/>
            <wp:effectExtent b="0" l="0" r="0" t="0"/>
            <wp:docPr descr="Figure 2. RA-MARS v5 mission success by scenario." title="" id="123" name="Picture"/>
            <a:graphic>
              <a:graphicData uri="http://schemas.openxmlformats.org/drawingml/2006/picture">
                <pic:pic>
                  <pic:nvPicPr>
                    <pic:cNvPr descr="../figures/graphs/v5/figure_v5_mission_success_by_scenario.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2. RA-MARS v5 mission success by scenario.</w:t>
      </w:r>
    </w:p>
    <w:p>
      <w:pPr>
        <w:pStyle w:val="CaptionedFigure"/>
      </w:pPr>
      <w:r>
        <w:drawing>
          <wp:inline>
            <wp:extent cx="5334000" cy="3151909"/>
            <wp:effectExtent b="0" l="0" r="0" t="0"/>
            <wp:docPr descr="Figure 3. RA-MARS v5 ablation study for mission success." title="" id="126" name="Picture"/>
            <a:graphic>
              <a:graphicData uri="http://schemas.openxmlformats.org/drawingml/2006/picture">
                <pic:pic>
                  <pic:nvPicPr>
                    <pic:cNvPr descr="../figures/graphs/v5/figure_v5_ablation_mission_success.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RA-MARS v5 ablation study for mission success.</w:t>
      </w:r>
    </w:p>
    <w:p>
      <w:pPr>
        <w:pStyle w:val="CaptionedFigure"/>
      </w:pPr>
      <w:r>
        <w:drawing>
          <wp:inline>
            <wp:extent cx="5334000" cy="3151909"/>
            <wp:effectExtent b="0" l="0" r="0" t="0"/>
            <wp:docPr descr="Figure 4. RA-MARS v5 RF/SINR validation summary." title="" id="129" name="Picture"/>
            <a:graphic>
              <a:graphicData uri="http://schemas.openxmlformats.org/drawingml/2006/picture">
                <pic:pic>
                  <pic:nvPicPr>
                    <pic:cNvPr descr="../figures/graphs/v5/figure_v5_rf_sinr_validation.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4. RA-MARS v5 RF/SINR validation summary.</w:t>
      </w:r>
    </w:p>
    <w:p>
      <w:pPr>
        <w:pStyle w:val="CaptionedFigure"/>
      </w:pPr>
      <w:r>
        <w:drawing>
          <wp:inline>
            <wp:extent cx="5334000" cy="3151909"/>
            <wp:effectExtent b="0" l="0" r="0" t="0"/>
            <wp:docPr descr="Figure 5. RA-MARS v5 detection-delay analysis." title="" id="132" name="Picture"/>
            <a:graphic>
              <a:graphicData uri="http://schemas.openxmlformats.org/drawingml/2006/picture">
                <pic:pic>
                  <pic:nvPicPr>
                    <pic:cNvPr descr="../figures/graphs/v5/figure_v5_detection_dela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5. RA-MARS v5 detection-delay analysis.</w:t>
      </w:r>
    </w:p>
    <w:p>
      <w:pPr>
        <w:pStyle w:val="CaptionedFigure"/>
      </w:pPr>
      <w:r>
        <w:drawing>
          <wp:inline>
            <wp:extent cx="5334000" cy="3151909"/>
            <wp:effectExtent b="0" l="0" r="0" t="0"/>
            <wp:docPr descr="Figure 6. RA-MARS v5 adversarial training robustness." title="" id="135" name="Picture"/>
            <a:graphic>
              <a:graphicData uri="http://schemas.openxmlformats.org/drawingml/2006/picture">
                <pic:pic>
                  <pic:nvPicPr>
                    <pic:cNvPr descr="../figures/graphs/v5/figure_v5_adversarial_training_robustness.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6. RA-MARS v5 adversarial training robustness.</w:t>
      </w:r>
    </w:p>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5" Target="media/rId125.svg" /><Relationship Type="http://schemas.openxmlformats.org/officeDocument/2006/relationships/image" Id="rId134" Target="media/rId134.svg" /><Relationship Type="http://schemas.openxmlformats.org/officeDocument/2006/relationships/image" Id="rId131" Target="media/rId131.svg" /><Relationship Type="http://schemas.openxmlformats.org/officeDocument/2006/relationships/image" Id="rId122" Target="media/rId122.svg" /><Relationship Type="http://schemas.openxmlformats.org/officeDocument/2006/relationships/image" Id="rId119" Target="media/rId119.svg" /><Relationship Type="http://schemas.openxmlformats.org/officeDocument/2006/relationships/image" Id="rId128" Target="media/rId128.svg" /><Relationship Type="http://schemas.openxmlformats.org/officeDocument/2006/relationships/image" Id="rId113" Target="media/rId1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2026-06-08T11:39:57Z</dcterms:created>
  <dcterms:modified xsi:type="dcterms:W3CDTF">2026-06-08T11:39:57Z</dcterms:modified>
</cp:coreProperties>
</file>

<file path=docProps/custom.xml><?xml version="1.0" encoding="utf-8"?>
<Properties xmlns="http://schemas.openxmlformats.org/officeDocument/2006/custom-properties" xmlns:vt="http://schemas.openxmlformats.org/officeDocument/2006/docPropsVTypes"/>
</file>