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2.png" ContentType="image/png"/>
  <Override PartName="/word/media/rId106.png" ContentType="image/png"/>
  <Override PartName="/word/media/rId118.png" ContentType="image/png"/>
  <Override PartName="/word/media/rId115.png" ContentType="image/png"/>
  <Override PartName="/word/media/rId133.png" ContentType="image/png"/>
  <Override PartName="/word/media/rId139.png" ContentType="image/png"/>
  <Override PartName="/word/media/rId127.png" ContentType="image/png"/>
  <Override PartName="/word/media/rId124.png" ContentType="image/png"/>
  <Override PartName="/word/media/rId130.png" ContentType="image/png"/>
  <Override PartName="/word/media/rId136.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can be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will be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will use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should generate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manuscript-use"/>
    <w:p>
      <w:pPr>
        <w:pStyle w:val="Heading2"/>
      </w:pPr>
      <w:r>
        <w:t xml:space="preserve">Manuscript Use</w:t>
      </w:r>
    </w:p>
    <w:p>
      <w:pPr>
        <w:pStyle w:val="FirstParagraph"/>
      </w:pPr>
      <w:r>
        <w:t xml:space="preserve">This table should be inserted near the end of the Related Work section or at the beginning of the Research Gap section.</w:t>
      </w: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manuscript-use-1"/>
    <w:p>
      <w:pPr>
        <w:pStyle w:val="Heading2"/>
      </w:pPr>
      <w:r>
        <w:t xml:space="preserve">Manuscript Use</w:t>
      </w:r>
    </w:p>
    <w:p>
      <w:pPr>
        <w:pStyle w:val="FirstParagraph"/>
      </w:pPr>
      <w:r>
        <w:t xml:space="preserve">This table should be inserted in the RA-MARS methodology section under digital twin-based adaptive mission continuation.</w:t>
      </w: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2" w:name="limitations-and-future-work"/>
    <w:p>
      <w:pPr>
        <w:pStyle w:val="Heading1"/>
      </w:pPr>
      <w:r>
        <w:t xml:space="preserve">Limitations and Future Work</w:t>
      </w:r>
    </w:p>
    <w:bookmarkStart w:id="100"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0"/>
    <w:bookmarkStart w:id="101"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1"/>
    <w:bookmarkEnd w:id="102"/>
    <w:bookmarkStart w:id="103"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3"/>
    <w:bookmarkStart w:id="104" w:name="data-availability-statement"/>
    <w:p>
      <w:pPr>
        <w:pStyle w:val="Heading1"/>
      </w:pPr>
      <w:r>
        <w:t xml:space="preserve">Data Availability Statement</w:t>
      </w:r>
    </w:p>
    <w:p>
      <w:pPr>
        <w:pStyle w:val="FirstParagraph"/>
      </w:pPr>
      <w:r>
        <w:t xml:space="preserve">The data used in this study will be generated through a Python-based simulation of multi-UAV defence surveillance under normal and adversarial mission conditions.</w:t>
      </w:r>
    </w:p>
    <w:p>
      <w:pPr>
        <w:pStyle w:val="BodyText"/>
      </w:pPr>
      <w:r>
        <w:t xml:space="preserve">The generated dataset will consist of synthetic UAV telemetry records, mission-status information, communication indicators, navigation-deviation features, attack labels, mission-risk scores, and log-integrity indicators.</w:t>
      </w:r>
    </w:p>
    <w:p>
      <w:pPr>
        <w:pStyle w:val="BodyText"/>
      </w:pPr>
      <w:r>
        <w:t xml:space="preserve">The dataset will not contain real military UAV flight data, classified defence information, personal information, or operationally sensitive mission records.</w:t>
      </w:r>
    </w:p>
    <w:p>
      <w:pPr>
        <w:pStyle w:val="BodyText"/>
      </w:pPr>
      <w:r>
        <w:t xml:space="preserve">Simulation scripts and generated non-sensitive synthetic datasets may be made available upon reasonable request or through a public repository, subject to journal requirements and author discretion.</w:t>
      </w:r>
    </w:p>
    <w:bookmarkEnd w:id="104"/>
    <w:bookmarkStart w:id="105"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code may be made available in a GitHub repository after the manuscript reaches a suitable preprint or publication stage.</w:t>
      </w:r>
    </w:p>
    <w:bookmarkEnd w:id="105"/>
    <w:bookmarkStart w:id="145"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2"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7" name="Picture"/>
            <a:graphic>
              <a:graphicData uri="http://schemas.openxmlformats.org/drawingml/2006/picture">
                <pic:pic>
                  <pic:nvPicPr>
                    <pic:cNvPr descr="../figures/conceptual/v3/figure_v3_cross_layer_architecture.png" id="108" name="Picture"/>
                    <pic:cNvPicPr>
                      <a:picLocks noChangeArrowheads="1" noChangeAspect="1"/>
                    </pic:cNvPicPr>
                  </pic:nvPicPr>
                  <pic:blipFill>
                    <a:blip r:embed="rId106"/>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0" name="Picture"/>
            <a:graphic>
              <a:graphicData uri="http://schemas.openxmlformats.org/drawingml/2006/picture">
                <pic:pic>
                  <pic:nvPicPr>
                    <pic:cNvPr descr="../figures/threat-model/final/ra_mars_threat_model.png" id="111" name="Picture"/>
                    <pic:cNvPicPr>
                      <a:picLocks noChangeArrowheads="1" noChangeAspect="1"/>
                    </pic:cNvPicPr>
                  </pic:nvPicPr>
                  <pic:blipFill>
                    <a:blip r:embed="rId10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3" name="Picture"/>
            <a:graphic>
              <a:graphicData uri="http://schemas.openxmlformats.org/drawingml/2006/picture">
                <pic:pic>
                  <pic:nvPicPr>
                    <pic:cNvPr descr="../figures/conceptual/v3/figure_v3_closed_loop_workflow.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6" name="Picture"/>
            <a:graphic>
              <a:graphicData uri="http://schemas.openxmlformats.org/drawingml/2006/picture">
                <pic:pic>
                  <pic:nvPicPr>
                    <pic:cNvPr descr="../figures/conceptual/v3/figure_v3_mission_assurance_index_components.png" id="117" name="Picture"/>
                    <pic:cNvPicPr>
                      <a:picLocks noChangeArrowheads="1" noChangeAspect="1"/>
                    </pic:cNvPicPr>
                  </pic:nvPicPr>
                  <pic:blipFill>
                    <a:blip r:embed="rId1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19" name="Picture"/>
            <a:graphic>
              <a:graphicData uri="http://schemas.openxmlformats.org/drawingml/2006/picture">
                <pic:pic>
                  <pic:nvPicPr>
                    <pic:cNvPr descr="../figures/conceptual/v3/figure_v3_experimental_pipeline.png" id="120" name="Picture"/>
                    <pic:cNvPicPr>
                      <a:picLocks noChangeArrowheads="1" noChangeAspect="1"/>
                    </pic:cNvPicPr>
                  </pic:nvPicPr>
                  <pic:blipFill>
                    <a:blip r:embed="rId118"/>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2" name="Picture"/>
            <a:graphic>
              <a:graphicData uri="http://schemas.openxmlformats.org/drawingml/2006/picture">
                <pic:pic>
                  <pic:nvPicPr>
                    <pic:cNvPr descr="../figures/conceptual/v3/figure_v3_attack_timeline.png" id="123" name="Picture"/>
                    <pic:cNvPicPr>
                      <a:picLocks noChangeArrowheads="1" noChangeAspect="1"/>
                    </pic:cNvPicPr>
                  </pic:nvPicPr>
                  <pic:blipFill>
                    <a:blip r:embed="rId12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5" name="Picture"/>
            <a:graphic>
              <a:graphicData uri="http://schemas.openxmlformats.org/drawingml/2006/picture">
                <pic:pic>
                  <pic:nvPicPr>
                    <pic:cNvPr descr="../figures/graphs/v3/v3_model_comparison_macro_f1.png" id="126" name="Picture"/>
                    <pic:cNvPicPr>
                      <a:picLocks noChangeArrowheads="1" noChangeAspect="1"/>
                    </pic:cNvPicPr>
                  </pic:nvPicPr>
                  <pic:blipFill>
                    <a:blip r:embed="rId1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8" name="Picture"/>
            <a:graphic>
              <a:graphicData uri="http://schemas.openxmlformats.org/drawingml/2006/picture">
                <pic:pic>
                  <pic:nvPicPr>
                    <pic:cNvPr descr="../figures/graphs/v3/v3_confusion_matrix.png" id="129" name="Picture"/>
                    <pic:cNvPicPr>
                      <a:picLocks noChangeArrowheads="1" noChangeAspect="1"/>
                    </pic:cNvPicPr>
                  </pic:nvPicPr>
                  <pic:blipFill>
                    <a:blip r:embed="rId127"/>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1" name="Picture"/>
            <a:graphic>
              <a:graphicData uri="http://schemas.openxmlformats.org/drawingml/2006/picture">
                <pic:pic>
                  <pic:nvPicPr>
                    <pic:cNvPr descr="../figures/graphs/v3/v3_per_class_f1.png" id="132" name="Picture"/>
                    <pic:cNvPicPr>
                      <a:picLocks noChangeArrowheads="1" noChangeAspect="1"/>
                    </pic:cNvPicPr>
                  </pic:nvPicPr>
                  <pic:blipFill>
                    <a:blip r:embed="rId13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4" name="Picture"/>
            <a:graphic>
              <a:graphicData uri="http://schemas.openxmlformats.org/drawingml/2006/picture">
                <pic:pic>
                  <pic:nvPicPr>
                    <pic:cNvPr descr="../figures/graphs/v3/v3_ablation_mission_success.png" id="135" name="Picture"/>
                    <pic:cNvPicPr>
                      <a:picLocks noChangeArrowheads="1" noChangeAspect="1"/>
                    </pic:cNvPicPr>
                  </pic:nvPicPr>
                  <pic:blipFill>
                    <a:blip r:embed="rId1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7" name="Picture"/>
            <a:graphic>
              <a:graphicData uri="http://schemas.openxmlformats.org/drawingml/2006/picture">
                <pic:pic>
                  <pic:nvPicPr>
                    <pic:cNvPr descr="../figures/graphs/v3/v3_scalability_mission_success.png" id="138" name="Picture"/>
                    <pic:cNvPicPr>
                      <a:picLocks noChangeArrowheads="1" noChangeAspect="1"/>
                    </pic:cNvPicPr>
                  </pic:nvPicPr>
                  <pic:blipFill>
                    <a:blip r:embed="rId1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0" name="Picture"/>
            <a:graphic>
              <a:graphicData uri="http://schemas.openxmlformats.org/drawingml/2006/picture">
                <pic:pic>
                  <pic:nvPicPr>
                    <pic:cNvPr descr="../figures/graphs/v3/v3_attack_intensity_stress_test.png" id="141" name="Picture"/>
                    <pic:cNvPicPr>
                      <a:picLocks noChangeArrowheads="1" noChangeAspect="1"/>
                    </pic:cNvPicPr>
                  </pic:nvPicPr>
                  <pic:blipFill>
                    <a:blip r:embed="rId1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2"/>
    <w:bookmarkStart w:id="143"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w:t>
      </w:r>
    </w:p>
    <w:p>
      <w:pPr>
        <w:pStyle w:val="BodyText"/>
      </w:pPr>
      <w:r>
        <w:t xml:space="preserve">[32] Y. Su, N. Qi, Z. Huang, R. Yao, and L. Jia, “Cooperative Anti-Jamming and Interference Mitigation for UAV Networks: A Local Altruistic Game Approach,” China Communications, vol. 21, no. 2, pp. 183–196, 2024.</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w:t>
      </w:r>
    </w:p>
    <w:p>
      <w:pPr>
        <w:pStyle w:val="BodyText"/>
      </w:pPr>
      <w:r>
        <w:t xml:space="preserve">[34] X. Ma, M. Gao, Y. Zhao, and M. Yu, “A Novel Navigation Spoofing Algorithm for UAV Based on GPS/INS-Integrated Navigation,” IEEE Transactions on Vehicular Technology, vol. 73, no. 10, pp. 15424–15439, 2024.</w:t>
      </w:r>
    </w:p>
    <w:p>
      <w:pPr>
        <w:pStyle w:val="BodyText"/>
      </w:pPr>
      <w:r>
        <w:t xml:space="preserve">[35] S. A. Negru, P. Geragersian, I. Petrunin, and W. Guo, “Resilient Multi-Sensor UAV Navigation with a Hybrid Federated Fusion Architecture,” Sensors, vol. 24, no. 3, article 981, 2024.</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w:t>
      </w:r>
    </w:p>
    <w:p>
      <w:pPr>
        <w:pStyle w:val="BodyText"/>
      </w:pPr>
      <w:r>
        <w:t xml:space="preserve">[37] C. Meng, Q. Hu, S. S. Ge, and D. Li, “Trusted Multisource Fusion Navigation for UAV Under GNSS Interference and Spoofing Attacks,” IEEE/ASME Transactions on Mechatronics, vol. 30, no. 6, pp. 4165–4175, 2025.</w:t>
      </w:r>
    </w:p>
    <w:p>
      <w:pPr>
        <w:pStyle w:val="BodyText"/>
      </w:pPr>
      <w:r>
        <w:t xml:space="preserve">[38] Y. Zeng, Z. Lu, X. Zhao, Z. Xiao, S. Ni, Z. Han, and K. Li, “GNSS Jamming and Spoofing Threats in UAV Navigation: Countermeasure Status and Challenges,” IEEE Communications Surveys &amp; Tutorials, vol. 28, pp. 5909–5948, 2026.</w:t>
      </w:r>
    </w:p>
    <w:p>
      <w:pPr>
        <w:pStyle w:val="BodyText"/>
      </w:pPr>
      <w:r>
        <w:t xml:space="preserve">[39] B. Zhao, M. Huo, Z. Li, W. Feng, Z. Yu, N. Qi, and S. Wang, “Graph-Based Multi-Agent Reinforcement Learning for Collaborative Search and Tracking of Multiple UAVs,” Chinese Journal of Aeronautics, vol. 38, no. 3, article 103214, 2025.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w:t>
      </w:r>
    </w:p>
    <w:p>
      <w:pPr>
        <w:pStyle w:val="BodyText"/>
      </w:pPr>
      <w:r>
        <w:t xml:space="preserve">[41] D. Liu, L. Dou, R. Zhang, X. Zhang, and Q. Zong, “Multi-Agent Reinforcement Learning-Based Coordinated Dynamic Task Allocation for Heterogeneous UAVs,” IEEE Transactions on Vehicular Technology, vol. 72, no. 4, pp. 4372–4383, 2023.</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w:t>
      </w:r>
    </w:p>
    <w:p>
      <w:pPr>
        <w:pStyle w:val="BodyText"/>
      </w:pPr>
      <w:r>
        <w:t xml:space="preserve">[43] X. Wang, Z. Zhao, L. Yi, Z. Ning, L. Guo, F. R. Yu, and S. Guo, “A Survey on Security of UAV Swarm Networks: Attacks and Countermeasures,” ACM Computing Surveys, vol. 57, no. 3, article 3703625, 2024.</w:t>
      </w:r>
    </w:p>
    <w:bookmarkEnd w:id="143"/>
    <w:bookmarkStart w:id="144" w:name="next-cleanup-tasks"/>
    <w:p>
      <w:pPr>
        <w:pStyle w:val="Heading2"/>
      </w:pPr>
      <w:r>
        <w:t xml:space="preserve">Next Cleanup Tasks</w:t>
      </w:r>
    </w:p>
    <w:p>
      <w:pPr>
        <w:pStyle w:val="Compact"/>
        <w:numPr>
          <w:ilvl w:val="0"/>
          <w:numId w:val="1035"/>
        </w:numPr>
      </w:pPr>
      <w:r>
        <w:t xml:space="preserve">Add missing DOI values.</w:t>
      </w:r>
    </w:p>
    <w:p>
      <w:pPr>
        <w:pStyle w:val="Compact"/>
        <w:numPr>
          <w:ilvl w:val="0"/>
          <w:numId w:val="1035"/>
        </w:numPr>
      </w:pPr>
      <w:r>
        <w:t xml:space="preserve">Verify page ranges.</w:t>
      </w:r>
    </w:p>
    <w:p>
      <w:pPr>
        <w:pStyle w:val="Compact"/>
        <w:numPr>
          <w:ilvl w:val="0"/>
          <w:numId w:val="1035"/>
        </w:numPr>
      </w:pPr>
      <w:r>
        <w:t xml:space="preserve">Remove any weak references if needed.</w:t>
      </w:r>
    </w:p>
    <w:p>
      <w:pPr>
        <w:pStyle w:val="Compact"/>
        <w:numPr>
          <w:ilvl w:val="0"/>
          <w:numId w:val="1035"/>
        </w:numPr>
      </w:pPr>
      <w:r>
        <w:t xml:space="preserve">Convert to final Elsevier reference format.</w:t>
      </w:r>
    </w:p>
    <w:p>
      <w:pPr>
        <w:pStyle w:val="Compact"/>
        <w:numPr>
          <w:ilvl w:val="0"/>
          <w:numId w:val="1035"/>
        </w:numPr>
      </w:pPr>
      <w:r>
        <w:t xml:space="preserve">Align in-text citations with final numbering.</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112" Target="media/rId112.png" /><Relationship Type="http://schemas.openxmlformats.org/officeDocument/2006/relationships/image" Id="rId106" Target="media/rId10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2026-06-02T18:09:11Z</dcterms:created>
  <dcterms:modified xsi:type="dcterms:W3CDTF">2026-06-02T18:09:11Z</dcterms:modified>
</cp:coreProperties>
</file>

<file path=docProps/custom.xml><?xml version="1.0" encoding="utf-8"?>
<Properties xmlns="http://schemas.openxmlformats.org/officeDocument/2006/custom-properties" xmlns:vt="http://schemas.openxmlformats.org/officeDocument/2006/docPropsVTypes"/>
</file>