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44.png" ContentType="image/png"/>
  <Override PartName="/word/media/rId135.png" ContentType="image/png"/>
  <Override PartName="/word/media/rId129.png" ContentType="image/png"/>
  <Override PartName="/word/media/rId141.png" ContentType="image/png"/>
  <Override PartName="/word/media/rId138.png" ContentType="image/png"/>
  <Override PartName="/word/media/rId178.png" ContentType="image/png"/>
  <Override PartName="/word/media/rId175.png" ContentType="image/png"/>
  <Override PartName="/word/media/rId172.png" ContentType="image/png"/>
  <Override PartName="/word/media/rId181.png" ContentType="image/png"/>
  <Override PartName="/word/media/rId126.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a-mars-journal-manuscript-draft"/>
    <w:p>
      <w:pPr>
        <w:pStyle w:val="Heading1"/>
      </w:pPr>
      <w:r>
        <w:t xml:space="preserve">RA-MARS Journal Manuscript Draft</w:t>
      </w:r>
    </w:p>
    <w:bookmarkStart w:id="20" w:name="title"/>
    <w:p>
      <w:pPr>
        <w:pStyle w:val="Heading2"/>
      </w:pPr>
      <w:r>
        <w:t xml:space="preserve">Title</w:t>
      </w:r>
    </w:p>
    <w:p>
      <w:pPr>
        <w:pStyle w:val="FirstParagraph"/>
      </w:pPr>
      <w:r>
        <w:t xml:space="preserve">RA-MARS: An AI-Driven Cross-Layer Mission Assurance Digital Twin for Secure Multi-UAV Defence Surveillance Under Cyber-Electromagnetic and Navigation Attacks</w:t>
      </w:r>
    </w:p>
    <w:bookmarkEnd w:id="20"/>
    <w:bookmarkStart w:id="21" w:name="author"/>
    <w:p>
      <w:pPr>
        <w:pStyle w:val="Heading2"/>
      </w:pPr>
      <w:r>
        <w:t xml:space="preserve">Author</w:t>
      </w:r>
    </w:p>
    <w:p>
      <w:pPr>
        <w:pStyle w:val="FirstParagraph"/>
      </w:pPr>
      <w:r>
        <w:t xml:space="preserve">Dr. Sai Krishna Thota</w:t>
      </w:r>
    </w:p>
    <w:bookmarkEnd w:id="21"/>
    <w:bookmarkStart w:id="22" w:name="target-journal"/>
    <w:p>
      <w:pPr>
        <w:pStyle w:val="Heading2"/>
      </w:pPr>
      <w:r>
        <w:t xml:space="preserve">Target Journal</w:t>
      </w:r>
    </w:p>
    <w:p>
      <w:pPr>
        <w:pStyle w:val="FirstParagraph"/>
      </w:pPr>
      <w:r>
        <w:t xml:space="preserve">Defence Technology</w:t>
      </w:r>
    </w:p>
    <w:bookmarkEnd w:id="22"/>
    <w:bookmarkStart w:id="23" w:name="highlights"/>
    <w:p>
      <w:pPr>
        <w:pStyle w:val="Heading2"/>
      </w:pPr>
      <w:r>
        <w:t xml:space="preserve">Highlights</w:t>
      </w:r>
    </w:p>
    <w:p>
      <w:pPr>
        <w:numPr>
          <w:ilvl w:val="0"/>
          <w:numId w:val="1001"/>
        </w:numPr>
        <w:pStyle w:val="Compact"/>
      </w:pPr>
      <w:r>
        <w:t xml:space="preserve">Proposes RA-MARS as a mission assurance digital twin for multi-UAV defence surveillance.</w:t>
      </w:r>
    </w:p>
    <w:p>
      <w:pPr>
        <w:numPr>
          <w:ilvl w:val="0"/>
          <w:numId w:val="1001"/>
        </w:numPr>
        <w:pStyle w:val="Compact"/>
      </w:pPr>
      <w:r>
        <w:t xml:space="preserve">Uses temporal non-leakage telemetry windows for cyber-electromagnetic attack detection.</w:t>
      </w:r>
    </w:p>
    <w:p>
      <w:pPr>
        <w:numPr>
          <w:ilvl w:val="0"/>
          <w:numId w:val="1001"/>
        </w:numPr>
        <w:pStyle w:val="Compact"/>
      </w:pPr>
      <w:r>
        <w:t xml:space="preserve">Introduces a Mission Assurance Index for communication, navigation, integrity, and recovery.</w:t>
      </w:r>
    </w:p>
    <w:p>
      <w:pPr>
        <w:numPr>
          <w:ilvl w:val="0"/>
          <w:numId w:val="1001"/>
        </w:numPr>
        <w:pStyle w:val="Compact"/>
      </w:pPr>
      <w:r>
        <w:t xml:space="preserve">Shows ablation evidence that adaptive continuation and digital twin action selection improve mission success.</w:t>
      </w:r>
    </w:p>
    <w:p>
      <w:pPr>
        <w:numPr>
          <w:ilvl w:val="0"/>
          <w:numId w:val="1001"/>
        </w:numPr>
        <w:pStyle w:val="Compact"/>
      </w:pPr>
      <w:r>
        <w:t xml:space="preserve">Achieves 73.61% mission success and 95.73% binary attack detection F1 under stressed attack scenarios.</w:t>
      </w:r>
    </w:p>
    <w:bookmarkEnd w:id="23"/>
    <w:bookmarkEnd w:id="24"/>
    <w:bookmarkStart w:id="26" w:name="abstract"/>
    <w:p>
      <w:pPr>
        <w:pStyle w:val="Heading1"/>
      </w:pPr>
      <w:r>
        <w:t xml:space="preserve">Abstract</w:t>
      </w:r>
    </w:p>
    <w:p>
      <w:pPr>
        <w:pStyle w:val="FirstParagraph"/>
      </w:pPr>
      <w:r>
        <w:t xml:space="preserve">Multi-UAV defence surveillance systems are increasingly deployed for reconnaissance, border monitoring, and critical-infrastructure protection. Mission reliability can be degraded in contested environments where adversaries conduct radio-frequency jamming, GPS/GNSS spoofing, and mission-data tampering. Existing studies treat these threats in isolation, but defence surveillance requires mission-level assurance connecting attack detection,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to convert communication, navigation, integrity, and mission-progress indicators into mission-level assurance decisions.</w:t>
      </w:r>
    </w:p>
    <w:p>
      <w:pPr>
        <w:pStyle w:val="BodyText"/>
      </w:pPr>
      <w:r>
        <w:t xml:space="preserve">A simulation-based evaluation uses 90,000 synthetic telemetry records across eight mission-state classes, with derived assurance scores excluded from classifier inputs to prevent leakage. The best model, Weighted LSTM, achieved 95.73% macro F1-score for binary attack detection and 60.07% for fine-grained eight-class classification.</w:t>
      </w:r>
    </w:p>
    <w:p>
      <w:pPr>
        <w:pStyle w:val="BodyText"/>
      </w:pPr>
      <w:r>
        <w:t xml:space="preserve">At the mission level, full RA-MARS achieved a Mission Assurance Index of 0.7012 ± 0.0042 and a mission success rate of 73.61 ± 0.87% under stressed attack scenarios. Ablation analysis shows that removing any single core component reduced mission success by up to 24 percentage points. Performance remained stable across swarm sizes of 10 to 30 UAVs.</w:t>
      </w:r>
    </w:p>
    <w:p>
      <w:pPr>
        <w:pStyle w:val="BodyText"/>
      </w:pPr>
      <w:r>
        <w:t xml:space="preserve">These findings support evaluating multi-UAV resilience through mission-level metrics rather than detection accuracy alone. The study provides simulation-based evidence for a defence-oriented mission assurance digital twin; hardware-in-the-loop validation is the primary direction for future work.</w:t>
      </w:r>
    </w:p>
    <w:bookmarkStart w:id="25" w:name="keywords"/>
    <w:p>
      <w:pPr>
        <w:pStyle w:val="Heading2"/>
      </w:pPr>
      <w:r>
        <w:t xml:space="preserve">Keywords</w:t>
      </w:r>
    </w:p>
    <w:p>
      <w:pPr>
        <w:pStyle w:val="FirstParagraph"/>
      </w:pPr>
      <w:r>
        <w:t xml:space="preserve">Multi-UAV systems; Defence surveillance; Mission assurance; Digital twin; UAV cybersecurity; Jamming; GPS spoofing</w:t>
      </w:r>
    </w:p>
    <w:bookmarkEnd w:id="25"/>
    <w:bookmarkEnd w:id="26"/>
    <w:bookmarkStart w:id="27"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27"/>
    <w:bookmarkStart w:id="39" w:name="related-work"/>
    <w:p>
      <w:pPr>
        <w:pStyle w:val="Heading1"/>
      </w:pPr>
      <w:r>
        <w:t xml:space="preserve">Related Work</w:t>
      </w:r>
    </w:p>
    <w:bookmarkStart w:id="28"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28"/>
    <w:bookmarkStart w:id="29"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29"/>
    <w:bookmarkStart w:id="30"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30"/>
    <w:bookmarkStart w:id="31"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31"/>
    <w:bookmarkStart w:id="32"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32"/>
    <w:bookmarkStart w:id="33"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33"/>
    <w:bookmarkStart w:id="34"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34"/>
    <w:bookmarkStart w:id="35" w:name="Xfa85caef847ec312abbab43a5ca4b96f57fc066"/>
    <w:p>
      <w:pPr>
        <w:pStyle w:val="Heading2"/>
      </w:pPr>
      <w:r>
        <w:t xml:space="preserve">Digital Twins for Cyber-Physical Defence Systems</w:t>
      </w:r>
    </w:p>
    <w:p>
      <w:pPr>
        <w:pStyle w:val="FirstParagraph"/>
      </w:pPr>
      <w:r>
        <w:t xml:space="preserve">Digital twins have emerged as a key enabling technology for monitoring, simulation, and decision support in cyber-physical defence systems. A digital twin creates a virtual representation of a physical system that continuously updates based on real-time sensor data, enabling predictive analysis, anomaly detection, and adaptive control without disrupting live operations [44]. In defence contexts, digital twins have been proposed for UAV health monitoring, predictive maintenance of autonomous platforms, and mission rehearsal under adversarial conditions [45].</w:t>
      </w:r>
    </w:p>
    <w:p>
      <w:pPr>
        <w:pStyle w:val="BodyText"/>
      </w:pPr>
      <w:r>
        <w:t xml:space="preserve">Recent work has applied digital twin principles to cyber-physical security, where the twin serves as a reference model for detecting deviations caused by cyberattacks or sensor manipulation [46]. However, existing digital twin frameworks for UAV systems primarily focus on individual platform health or communication performance. A mission-level digital twin that connects attack detection, risk scoring, adaptive decision-making, and tamper-resistant logging across a multi-UAV swarm has not been proposed in prior work.</w:t>
      </w:r>
    </w:p>
    <w:bookmarkEnd w:id="35"/>
    <w:bookmarkStart w:id="36"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36"/>
    <w:bookmarkStart w:id="37"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37"/>
    <w:bookmarkStart w:id="38"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38"/>
    <w:bookmarkEnd w:id="39"/>
    <w:bookmarkStart w:id="62" w:name="system-model-and-threat-model"/>
    <w:p>
      <w:pPr>
        <w:pStyle w:val="Heading1"/>
      </w:pPr>
      <w:r>
        <w:t xml:space="preserve">System Model and Threat Model</w:t>
      </w:r>
    </w:p>
    <w:bookmarkStart w:id="40"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40"/>
    <w:bookmarkStart w:id="41"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numPr>
          <w:ilvl w:val="0"/>
          <w:numId w:val="1003"/>
        </w:numPr>
        <w:pStyle w:val="Compact"/>
      </w:pPr>
      <w:r>
        <w:t xml:space="preserve">UAV identifier</w:t>
      </w:r>
    </w:p>
    <w:p>
      <w:pPr>
        <w:numPr>
          <w:ilvl w:val="0"/>
          <w:numId w:val="1003"/>
        </w:numPr>
        <w:pStyle w:val="Compact"/>
      </w:pPr>
      <w:r>
        <w:t xml:space="preserve">timestamp</w:t>
      </w:r>
    </w:p>
    <w:p>
      <w:pPr>
        <w:numPr>
          <w:ilvl w:val="0"/>
          <w:numId w:val="1003"/>
        </w:numPr>
        <w:pStyle w:val="Compact"/>
      </w:pPr>
      <w:r>
        <w:t xml:space="preserve">current position</w:t>
      </w:r>
    </w:p>
    <w:p>
      <w:pPr>
        <w:numPr>
          <w:ilvl w:val="0"/>
          <w:numId w:val="1003"/>
        </w:numPr>
        <w:pStyle w:val="Compact"/>
      </w:pPr>
      <w:r>
        <w:t xml:space="preserve">expected position</w:t>
      </w:r>
    </w:p>
    <w:p>
      <w:pPr>
        <w:numPr>
          <w:ilvl w:val="0"/>
          <w:numId w:val="1003"/>
        </w:numPr>
        <w:pStyle w:val="Compact"/>
      </w:pPr>
      <w:r>
        <w:t xml:space="preserve">velocity</w:t>
      </w:r>
    </w:p>
    <w:p>
      <w:pPr>
        <w:numPr>
          <w:ilvl w:val="0"/>
          <w:numId w:val="1003"/>
        </w:numPr>
        <w:pStyle w:val="Compact"/>
      </w:pPr>
      <w:r>
        <w:t xml:space="preserve">battery level</w:t>
      </w:r>
    </w:p>
    <w:p>
      <w:pPr>
        <w:numPr>
          <w:ilvl w:val="0"/>
          <w:numId w:val="1003"/>
        </w:numPr>
        <w:pStyle w:val="Compact"/>
      </w:pPr>
      <w:r>
        <w:t xml:space="preserve">packet delivery status</w:t>
      </w:r>
    </w:p>
    <w:p>
      <w:pPr>
        <w:numPr>
          <w:ilvl w:val="0"/>
          <w:numId w:val="1003"/>
        </w:numPr>
        <w:pStyle w:val="Compact"/>
      </w:pPr>
      <w:r>
        <w:t xml:space="preserve">communication latency</w:t>
      </w:r>
    </w:p>
    <w:p>
      <w:pPr>
        <w:numPr>
          <w:ilvl w:val="0"/>
          <w:numId w:val="1003"/>
        </w:numPr>
        <w:pStyle w:val="Compact"/>
      </w:pPr>
      <w:r>
        <w:t xml:space="preserve">mission-zone progress</w:t>
      </w:r>
    </w:p>
    <w:p>
      <w:pPr>
        <w:numPr>
          <w:ilvl w:val="0"/>
          <w:numId w:val="1003"/>
        </w:numPr>
        <w:pStyle w:val="Compact"/>
      </w:pPr>
      <w:r>
        <w:t xml:space="preserve">attack-detection state</w:t>
      </w:r>
    </w:p>
    <w:p>
      <w:pPr>
        <w:numPr>
          <w:ilvl w:val="0"/>
          <w:numId w:val="1003"/>
        </w:numPr>
        <w:pStyle w:val="Compact"/>
      </w:pPr>
      <w:r>
        <w:t xml:space="preserve">mission-risk score</w:t>
      </w:r>
    </w:p>
    <w:p>
      <w:pPr>
        <w:numPr>
          <w:ilvl w:val="0"/>
          <w:numId w:val="1003"/>
        </w:numPr>
        <w:pStyle w:val="Compact"/>
      </w:pPr>
      <w:r>
        <w:t xml:space="preserve">log-integrity status</w:t>
      </w:r>
    </w:p>
    <w:p>
      <w:pPr>
        <w:pStyle w:val="FirstParagraph"/>
      </w:pPr>
      <w:r>
        <w:t xml:space="preserve">Mission success is evaluated based on completed zone coverage, communication reliability, navigation consistency, and mission-data integrity.</w:t>
      </w:r>
    </w:p>
    <w:bookmarkEnd w:id="41"/>
    <w:bookmarkStart w:id="42"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42"/>
    <w:bookmarkStart w:id="43"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43"/>
    <w:bookmarkStart w:id="44"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44"/>
    <w:bookmarkStart w:id="45"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numPr>
          <w:ilvl w:val="0"/>
          <w:numId w:val="1004"/>
        </w:numPr>
        <w:pStyle w:val="Compact"/>
      </w:pPr>
      <w:r>
        <w:t xml:space="preserve">RF jamming</w:t>
      </w:r>
    </w:p>
    <w:p>
      <w:pPr>
        <w:numPr>
          <w:ilvl w:val="0"/>
          <w:numId w:val="1004"/>
        </w:numPr>
        <w:pStyle w:val="Compact"/>
      </w:pPr>
      <w:r>
        <w:t xml:space="preserve">GPS/GNSS spoofing</w:t>
      </w:r>
    </w:p>
    <w:p>
      <w:pPr>
        <w:numPr>
          <w:ilvl w:val="0"/>
          <w:numId w:val="1004"/>
        </w:numPr>
        <w:pStyle w:val="Compact"/>
      </w:pPr>
      <w:r>
        <w:t xml:space="preserve">Mission-data tampering</w:t>
      </w:r>
    </w:p>
    <w:p>
      <w:pPr>
        <w:pStyle w:val="FirstParagraph"/>
      </w:pPr>
      <w:r>
        <w:t xml:space="preserve">A combined attack scenario is also considered, where communication, navigation, and data integrity are affected at the same time.</w:t>
      </w:r>
    </w:p>
    <w:bookmarkEnd w:id="45"/>
    <w:bookmarkStart w:id="48" w:name="rf-jamming-attack"/>
    <w:p>
      <w:pPr>
        <w:pStyle w:val="Heading2"/>
      </w:pPr>
      <w:r>
        <w:t xml:space="preserve">RF Jamming Attack</w:t>
      </w:r>
    </w:p>
    <w:p>
      <w:pPr>
        <w:pStyle w:val="FirstParagraph"/>
      </w:pPr>
      <w:r>
        <w:t xml:space="preserve">RF jamming targets the communication links between UAVs and the ground control station.</w:t>
      </w:r>
    </w:p>
    <w:bookmarkStart w:id="46" w:name="attack-effects"/>
    <w:p>
      <w:pPr>
        <w:pStyle w:val="Heading3"/>
      </w:pPr>
      <w:r>
        <w:t xml:space="preserve">Attack Effects</w:t>
      </w:r>
    </w:p>
    <w:p>
      <w:pPr>
        <w:pStyle w:val="FirstParagraph"/>
      </w:pPr>
      <w:r>
        <w:t xml:space="preserve">RF jamming may cause:</w:t>
      </w:r>
    </w:p>
    <w:p>
      <w:pPr>
        <w:numPr>
          <w:ilvl w:val="0"/>
          <w:numId w:val="1005"/>
        </w:numPr>
        <w:pStyle w:val="Compact"/>
      </w:pPr>
      <w:r>
        <w:t xml:space="preserve">increased packet loss</w:t>
      </w:r>
    </w:p>
    <w:p>
      <w:pPr>
        <w:numPr>
          <w:ilvl w:val="0"/>
          <w:numId w:val="1005"/>
        </w:numPr>
        <w:pStyle w:val="Compact"/>
      </w:pPr>
      <w:r>
        <w:t xml:space="preserve">increased communication latency</w:t>
      </w:r>
    </w:p>
    <w:p>
      <w:pPr>
        <w:numPr>
          <w:ilvl w:val="0"/>
          <w:numId w:val="1005"/>
        </w:numPr>
        <w:pStyle w:val="Compact"/>
      </w:pPr>
      <w:r>
        <w:t xml:space="preserve">missed telemetry updates</w:t>
      </w:r>
    </w:p>
    <w:p>
      <w:pPr>
        <w:numPr>
          <w:ilvl w:val="0"/>
          <w:numId w:val="1005"/>
        </w:numPr>
        <w:pStyle w:val="Compact"/>
      </w:pPr>
      <w:r>
        <w:t xml:space="preserve">reduced command-and-control reliability</w:t>
      </w:r>
    </w:p>
    <w:p>
      <w:pPr>
        <w:numPr>
          <w:ilvl w:val="0"/>
          <w:numId w:val="1005"/>
        </w:numPr>
        <w:pStyle w:val="Compact"/>
      </w:pPr>
      <w:r>
        <w:t xml:space="preserve">degraded coordination among UAVs</w:t>
      </w:r>
    </w:p>
    <w:p>
      <w:pPr>
        <w:numPr>
          <w:ilvl w:val="0"/>
          <w:numId w:val="1005"/>
        </w:numPr>
        <w:pStyle w:val="Compact"/>
      </w:pPr>
      <w:r>
        <w:t xml:space="preserve">lower mission success rate</w:t>
      </w:r>
    </w:p>
    <w:bookmarkEnd w:id="46"/>
    <w:bookmarkStart w:id="47" w:name="simulation-representation"/>
    <w:p>
      <w:pPr>
        <w:pStyle w:val="Heading3"/>
      </w:pPr>
      <w:r>
        <w:t xml:space="preserve">Simulation Representation</w:t>
      </w:r>
    </w:p>
    <w:p>
      <w:pPr>
        <w:pStyle w:val="FirstParagraph"/>
      </w:pPr>
      <w:r>
        <w:t xml:space="preserve">In the simulation, jamming is represented by:</w:t>
      </w:r>
    </w:p>
    <w:p>
      <w:pPr>
        <w:numPr>
          <w:ilvl w:val="0"/>
          <w:numId w:val="1006"/>
        </w:numPr>
        <w:pStyle w:val="Compact"/>
      </w:pPr>
      <w:r>
        <w:t xml:space="preserve">reducing packet delivery probability</w:t>
      </w:r>
    </w:p>
    <w:p>
      <w:pPr>
        <w:numPr>
          <w:ilvl w:val="0"/>
          <w:numId w:val="1006"/>
        </w:numPr>
        <w:pStyle w:val="Compact"/>
      </w:pPr>
      <w:r>
        <w:t xml:space="preserve">increasing latency</w:t>
      </w:r>
    </w:p>
    <w:p>
      <w:pPr>
        <w:numPr>
          <w:ilvl w:val="0"/>
          <w:numId w:val="1006"/>
        </w:numPr>
        <w:pStyle w:val="Compact"/>
      </w:pPr>
      <w:r>
        <w:t xml:space="preserve">affecting a subset of UAV nodes</w:t>
      </w:r>
    </w:p>
    <w:p>
      <w:pPr>
        <w:numPr>
          <w:ilvl w:val="0"/>
          <w:numId w:val="1006"/>
        </w:numPr>
        <w:pStyle w:val="Compact"/>
      </w:pPr>
      <w:r>
        <w:t xml:space="preserve">varying attack duration and intensity</w:t>
      </w:r>
    </w:p>
    <w:bookmarkEnd w:id="47"/>
    <w:bookmarkEnd w:id="48"/>
    <w:bookmarkStart w:id="51" w:name="gpsgnss-spoofing-attack"/>
    <w:p>
      <w:pPr>
        <w:pStyle w:val="Heading2"/>
      </w:pPr>
      <w:r>
        <w:t xml:space="preserve">GPS/GNSS Spoofing Attack</w:t>
      </w:r>
    </w:p>
    <w:p>
      <w:pPr>
        <w:pStyle w:val="FirstParagraph"/>
      </w:pPr>
      <w:r>
        <w:t xml:space="preserve">GPS/GNSS spoofing targets UAV navigation and positioning trustworthiness.</w:t>
      </w:r>
    </w:p>
    <w:bookmarkStart w:id="49" w:name="attack-effects-1"/>
    <w:p>
      <w:pPr>
        <w:pStyle w:val="Heading3"/>
      </w:pPr>
      <w:r>
        <w:t xml:space="preserve">Attack Effects</w:t>
      </w:r>
    </w:p>
    <w:p>
      <w:pPr>
        <w:pStyle w:val="FirstParagraph"/>
      </w:pPr>
      <w:r>
        <w:t xml:space="preserve">GPS spoofing may cause:</w:t>
      </w:r>
    </w:p>
    <w:p>
      <w:pPr>
        <w:numPr>
          <w:ilvl w:val="0"/>
          <w:numId w:val="1007"/>
        </w:numPr>
        <w:pStyle w:val="Compact"/>
      </w:pPr>
      <w:r>
        <w:t xml:space="preserve">false UAV position reports</w:t>
      </w:r>
    </w:p>
    <w:p>
      <w:pPr>
        <w:numPr>
          <w:ilvl w:val="0"/>
          <w:numId w:val="1007"/>
        </w:numPr>
        <w:pStyle w:val="Compact"/>
      </w:pPr>
      <w:r>
        <w:t xml:space="preserve">abnormal location jumps</w:t>
      </w:r>
    </w:p>
    <w:p>
      <w:pPr>
        <w:numPr>
          <w:ilvl w:val="0"/>
          <w:numId w:val="1007"/>
        </w:numPr>
        <w:pStyle w:val="Compact"/>
      </w:pPr>
      <w:r>
        <w:t xml:space="preserve">gradual route drift</w:t>
      </w:r>
    </w:p>
    <w:p>
      <w:pPr>
        <w:numPr>
          <w:ilvl w:val="0"/>
          <w:numId w:val="1007"/>
        </w:numPr>
        <w:pStyle w:val="Compact"/>
      </w:pPr>
      <w:r>
        <w:t xml:space="preserve">velocity inconsistency</w:t>
      </w:r>
    </w:p>
    <w:p>
      <w:pPr>
        <w:numPr>
          <w:ilvl w:val="0"/>
          <w:numId w:val="1007"/>
        </w:numPr>
        <w:pStyle w:val="Compact"/>
      </w:pPr>
      <w:r>
        <w:t xml:space="preserve">incorrect mission-zone coverage</w:t>
      </w:r>
    </w:p>
    <w:p>
      <w:pPr>
        <w:numPr>
          <w:ilvl w:val="0"/>
          <w:numId w:val="1007"/>
        </w:numPr>
        <w:pStyle w:val="Compact"/>
      </w:pPr>
      <w:r>
        <w:t xml:space="preserve">mission deviation</w:t>
      </w:r>
    </w:p>
    <w:bookmarkEnd w:id="49"/>
    <w:bookmarkStart w:id="50" w:name="simulation-representation-1"/>
    <w:p>
      <w:pPr>
        <w:pStyle w:val="Heading3"/>
      </w:pPr>
      <w:r>
        <w:t xml:space="preserve">Simulation Representation</w:t>
      </w:r>
    </w:p>
    <w:p>
      <w:pPr>
        <w:pStyle w:val="FirstParagraph"/>
      </w:pPr>
      <w:r>
        <w:t xml:space="preserve">In the simulation, spoofing is represented by:</w:t>
      </w:r>
    </w:p>
    <w:p>
      <w:pPr>
        <w:numPr>
          <w:ilvl w:val="0"/>
          <w:numId w:val="1008"/>
        </w:numPr>
        <w:pStyle w:val="Compact"/>
      </w:pPr>
      <w:r>
        <w:t xml:space="preserve">injecting false x-position and y-position values</w:t>
      </w:r>
    </w:p>
    <w:p>
      <w:pPr>
        <w:numPr>
          <w:ilvl w:val="0"/>
          <w:numId w:val="1008"/>
        </w:numPr>
        <w:pStyle w:val="Compact"/>
      </w:pPr>
      <w:r>
        <w:t xml:space="preserve">increasing route deviation</w:t>
      </w:r>
    </w:p>
    <w:p>
      <w:pPr>
        <w:numPr>
          <w:ilvl w:val="0"/>
          <w:numId w:val="1008"/>
        </w:numPr>
        <w:pStyle w:val="Compact"/>
      </w:pPr>
      <w:r>
        <w:t xml:space="preserve">creating sudden GPS jumps</w:t>
      </w:r>
    </w:p>
    <w:p>
      <w:pPr>
        <w:numPr>
          <w:ilvl w:val="0"/>
          <w:numId w:val="1008"/>
        </w:numPr>
        <w:pStyle w:val="Compact"/>
      </w:pPr>
      <w:r>
        <w:t xml:space="preserve">creating gradual drift patterns</w:t>
      </w:r>
    </w:p>
    <w:p>
      <w:pPr>
        <w:numPr>
          <w:ilvl w:val="0"/>
          <w:numId w:val="1008"/>
        </w:numPr>
        <w:pStyle w:val="Compact"/>
      </w:pPr>
      <w:r>
        <w:t xml:space="preserve">affecting selected UAVs during attack intervals</w:t>
      </w:r>
    </w:p>
    <w:bookmarkEnd w:id="50"/>
    <w:bookmarkEnd w:id="51"/>
    <w:bookmarkStart w:id="54"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52" w:name="attack-effects-2"/>
    <w:p>
      <w:pPr>
        <w:pStyle w:val="Heading3"/>
      </w:pPr>
      <w:r>
        <w:t xml:space="preserve">Attack Effects</w:t>
      </w:r>
    </w:p>
    <w:p>
      <w:pPr>
        <w:pStyle w:val="FirstParagraph"/>
      </w:pPr>
      <w:r>
        <w:t xml:space="preserve">Mission-data tampering may cause:</w:t>
      </w:r>
    </w:p>
    <w:p>
      <w:pPr>
        <w:numPr>
          <w:ilvl w:val="0"/>
          <w:numId w:val="1009"/>
        </w:numPr>
        <w:pStyle w:val="Compact"/>
      </w:pPr>
      <w:r>
        <w:t xml:space="preserve">modified UAV position records</w:t>
      </w:r>
    </w:p>
    <w:p>
      <w:pPr>
        <w:numPr>
          <w:ilvl w:val="0"/>
          <w:numId w:val="1009"/>
        </w:numPr>
        <w:pStyle w:val="Compact"/>
      </w:pPr>
      <w:r>
        <w:t xml:space="preserve">modified timestamps</w:t>
      </w:r>
    </w:p>
    <w:p>
      <w:pPr>
        <w:numPr>
          <w:ilvl w:val="0"/>
          <w:numId w:val="1009"/>
        </w:numPr>
        <w:pStyle w:val="Compact"/>
      </w:pPr>
      <w:r>
        <w:t xml:space="preserve">altered mission-zone status</w:t>
      </w:r>
    </w:p>
    <w:p>
      <w:pPr>
        <w:numPr>
          <w:ilvl w:val="0"/>
          <w:numId w:val="1009"/>
        </w:numPr>
        <w:pStyle w:val="Compact"/>
      </w:pPr>
      <w:r>
        <w:t xml:space="preserve">corrupted post-mission evidence</w:t>
      </w:r>
    </w:p>
    <w:p>
      <w:pPr>
        <w:numPr>
          <w:ilvl w:val="0"/>
          <w:numId w:val="1009"/>
        </w:numPr>
        <w:pStyle w:val="Compact"/>
      </w:pPr>
      <w:r>
        <w:t xml:space="preserve">reduced auditability and mission trustworthiness</w:t>
      </w:r>
    </w:p>
    <w:bookmarkEnd w:id="52"/>
    <w:bookmarkStart w:id="53" w:name="simulation-representation-2"/>
    <w:p>
      <w:pPr>
        <w:pStyle w:val="Heading3"/>
      </w:pPr>
      <w:r>
        <w:t xml:space="preserve">Simulation Representation</w:t>
      </w:r>
    </w:p>
    <w:p>
      <w:pPr>
        <w:pStyle w:val="FirstParagraph"/>
      </w:pPr>
      <w:r>
        <w:t xml:space="preserve">In the simulation, tampering is represented by:</w:t>
      </w:r>
    </w:p>
    <w:p>
      <w:pPr>
        <w:numPr>
          <w:ilvl w:val="0"/>
          <w:numId w:val="1010"/>
        </w:numPr>
        <w:pStyle w:val="Compact"/>
      </w:pPr>
      <w:r>
        <w:t xml:space="preserve">modifying selected mission records</w:t>
      </w:r>
    </w:p>
    <w:p>
      <w:pPr>
        <w:numPr>
          <w:ilvl w:val="0"/>
          <w:numId w:val="1010"/>
        </w:numPr>
        <w:pStyle w:val="Compact"/>
      </w:pPr>
      <w:r>
        <w:t xml:space="preserve">changing telemetry values after logging</w:t>
      </w:r>
    </w:p>
    <w:p>
      <w:pPr>
        <w:numPr>
          <w:ilvl w:val="0"/>
          <w:numId w:val="1010"/>
        </w:numPr>
        <w:pStyle w:val="Compact"/>
      </w:pPr>
      <w:r>
        <w:t xml:space="preserve">invalidating hash-chain verification</w:t>
      </w:r>
    </w:p>
    <w:p>
      <w:pPr>
        <w:numPr>
          <w:ilvl w:val="0"/>
          <w:numId w:val="1010"/>
        </w:numPr>
        <w:pStyle w:val="Compact"/>
      </w:pPr>
      <w:r>
        <w:t xml:space="preserve">measuring tamper-detection rate</w:t>
      </w:r>
    </w:p>
    <w:bookmarkEnd w:id="53"/>
    <w:bookmarkEnd w:id="54"/>
    <w:bookmarkStart w:id="55"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55"/>
    <w:bookmarkStart w:id="56" w:name="formal-attacker-model"/>
    <w:p>
      <w:pPr>
        <w:pStyle w:val="Heading2"/>
      </w:pPr>
      <w:r>
        <w:t xml:space="preserve">Formal Attacker Model</w:t>
      </w:r>
    </w:p>
    <w:p>
      <w:pPr>
        <w:pStyle w:val="FirstParagraph"/>
      </w:pPr>
      <w:r>
        <w:t xml:space="preserve">RA-MARS adopts a bounded Dolev-Yao attacker model [47] for the cyber-electromagnetic threat environment. The attacker is assumed to have the following capabilities and limitations:</w:t>
      </w:r>
    </w:p>
    <w:p>
      <w:pPr>
        <w:pStyle w:val="BodyText"/>
      </w:pPr>
      <w:r>
        <w:rPr>
          <w:bCs/>
          <w:b/>
        </w:rPr>
        <w:t xml:space="preserve">Attacker capabilities:</w:t>
      </w:r>
      <w:r>
        <w:t xml:space="preserve"> </w:t>
      </w:r>
      <w:r>
        <w:t xml:space="preserve">The attacker can observe all wireless transmissions between UAVs and the GCS within radio range. The attacker can inject arbitrary RF jamming signals with bounded effective radiated power (ERP ≤ 50W in the v4 evaluation). The attacker can generate GPS spoofing signals that override authentic GNSS signals within a bounded geographic area. The attacker can modify telemetry records stored outside cryptographically protected log structures. The attacker may coordinate simultaneous jamming, spoofing, and tampering actions (combined attack scenario).</w:t>
      </w:r>
    </w:p>
    <w:p>
      <w:pPr>
        <w:pStyle w:val="BodyText"/>
      </w:pPr>
      <w:r>
        <w:rPr>
          <w:bCs/>
          <w:b/>
        </w:rPr>
        <w:t xml:space="preserve">Attacker limitations:</w:t>
      </w:r>
      <w:r>
        <w:t xml:space="preserve"> </w:t>
      </w:r>
      <w:r>
        <w:t xml:space="preserve">The attacker cannot break cryptographic primitives (SHA-256 is modelled as a collision-resistant hash function under the random oracle model). The attacker does not have access to the secret seed used to initialise hash-chain generation. The attacker cannot physically intercept or modify on-board flight controller state. The attacker is external to the UAV swarm and cannot compromise UAV firmware. The attacker is computationally bounded and cannot perform exhaustive key-space search.</w:t>
      </w:r>
    </w:p>
    <w:p>
      <w:pPr>
        <w:pStyle w:val="BodyText"/>
      </w:pPr>
      <w:r>
        <w:rPr>
          <w:bCs/>
          <w:b/>
        </w:rPr>
        <w:t xml:space="preserve">Security objectives under this model:</w:t>
      </w:r>
      <w:r>
        <w:t xml:space="preserve"> </w:t>
      </w:r>
      <w:r>
        <w:t xml:space="preserve">RA-MARS aims to achieve (1) attack detection: identify jamming, spoofing, and tampering with high true positive rate; (2) mission continuity: maintain mission progress above a minimum threshold despite active attacks; (3) log integrity: ensure post-mission tamper evidence is detectable with 100% probability under the defined attacker model.</w:t>
      </w:r>
    </w:p>
    <w:bookmarkEnd w:id="56"/>
    <w:bookmarkStart w:id="57" w:name="assumptions"/>
    <w:p>
      <w:pPr>
        <w:pStyle w:val="Heading2"/>
      </w:pPr>
      <w:r>
        <w:t xml:space="preserve">Assumptions</w:t>
      </w:r>
    </w:p>
    <w:p>
      <w:pPr>
        <w:pStyle w:val="FirstParagraph"/>
      </w:pPr>
      <w:r>
        <w:t xml:space="preserve">The study uses the following assumptions:</w:t>
      </w:r>
    </w:p>
    <w:p>
      <w:pPr>
        <w:numPr>
          <w:ilvl w:val="0"/>
          <w:numId w:val="1011"/>
        </w:numPr>
        <w:pStyle w:val="Compact"/>
      </w:pPr>
      <w:r>
        <w:t xml:space="preserve">UAVs periodically transmit telemetry to the ground control station.</w:t>
      </w:r>
    </w:p>
    <w:p>
      <w:pPr>
        <w:numPr>
          <w:ilvl w:val="0"/>
          <w:numId w:val="1011"/>
        </w:numPr>
        <w:pStyle w:val="Compact"/>
      </w:pPr>
      <w:r>
        <w:t xml:space="preserve">The ground control station can process telemetry and mission logs.</w:t>
      </w:r>
    </w:p>
    <w:p>
      <w:pPr>
        <w:numPr>
          <w:ilvl w:val="0"/>
          <w:numId w:val="1011"/>
        </w:numPr>
        <w:pStyle w:val="Compact"/>
      </w:pPr>
      <w:r>
        <w:t xml:space="preserve">The adversary can affect selected UAVs but does not physically capture all UAV nodes.</w:t>
      </w:r>
    </w:p>
    <w:p>
      <w:pPr>
        <w:numPr>
          <w:ilvl w:val="0"/>
          <w:numId w:val="1011"/>
        </w:numPr>
        <w:pStyle w:val="Compact"/>
      </w:pPr>
      <w:r>
        <w:t xml:space="preserve">Attack effects are modeled through simulation parameters.</w:t>
      </w:r>
    </w:p>
    <w:p>
      <w:pPr>
        <w:numPr>
          <w:ilvl w:val="0"/>
          <w:numId w:val="1011"/>
        </w:numPr>
        <w:pStyle w:val="Compact"/>
      </w:pPr>
      <w:r>
        <w:t xml:space="preserve">UAVs operate within a predefined surveillance region.</w:t>
      </w:r>
    </w:p>
    <w:p>
      <w:pPr>
        <w:numPr>
          <w:ilvl w:val="0"/>
          <w:numId w:val="1011"/>
        </w:numPr>
        <w:pStyle w:val="Compact"/>
      </w:pPr>
      <w:r>
        <w:t xml:space="preserve">Mission logs can be verified using hash-chain or blockchain-inspired integrity checks.</w:t>
      </w:r>
    </w:p>
    <w:bookmarkEnd w:id="57"/>
    <w:bookmarkStart w:id="58" w:name="energy-model"/>
    <w:p>
      <w:pPr>
        <w:pStyle w:val="Heading2"/>
      </w:pPr>
      <w:r>
        <w:t xml:space="preserve">Energy Model</w:t>
      </w:r>
    </w:p>
    <w:p>
      <w:pPr>
        <w:pStyle w:val="FirstParagraph"/>
      </w:pPr>
      <w:r>
        <w:t xml:space="preserve">The energy consumption of each UAV is modelled using a power-based approach. Each UAV is assumed to be a multi-rotor platform in the DJI Matrice 300 class, with the following power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Flight mode</w:t>
            </w:r>
          </w:p>
        </w:tc>
        <w:tc>
          <w:tcPr/>
          <w:p>
            <w:pPr>
              <w:pStyle w:val="Compact"/>
              <w:jc w:val="left"/>
            </w:pPr>
            <w:r>
              <w:t xml:space="preserve">Power draw</w:t>
            </w:r>
          </w:p>
        </w:tc>
      </w:tr>
      <w:tr>
        <w:tc>
          <w:tcPr/>
          <w:p>
            <w:pPr>
              <w:pStyle w:val="Compact"/>
              <w:jc w:val="left"/>
            </w:pPr>
            <w:r>
              <w:t xml:space="preserve">Hover</w:t>
            </w:r>
          </w:p>
        </w:tc>
        <w:tc>
          <w:tcPr/>
          <w:p>
            <w:pPr>
              <w:pStyle w:val="Compact"/>
              <w:jc w:val="left"/>
            </w:pPr>
            <w:r>
              <w:t xml:space="preserve">300 W</w:t>
            </w:r>
          </w:p>
        </w:tc>
      </w:tr>
      <w:tr>
        <w:tc>
          <w:tcPr/>
          <w:p>
            <w:pPr>
              <w:pStyle w:val="Compact"/>
              <w:jc w:val="left"/>
            </w:pPr>
            <w:r>
              <w:t xml:space="preserve">Cruise (15 m/s)</w:t>
            </w:r>
          </w:p>
        </w:tc>
        <w:tc>
          <w:tcPr/>
          <w:p>
            <w:pPr>
              <w:pStyle w:val="Compact"/>
              <w:jc w:val="left"/>
            </w:pPr>
            <w:r>
              <w:t xml:space="preserve">180 W</w:t>
            </w:r>
          </w:p>
        </w:tc>
      </w:tr>
      <w:tr>
        <w:tc>
          <w:tcPr/>
          <w:p>
            <w:pPr>
              <w:pStyle w:val="Compact"/>
              <w:jc w:val="left"/>
            </w:pPr>
            <w:r>
              <w:t xml:space="preserve">Companion computer (Jetson Nano class)</w:t>
            </w:r>
          </w:p>
        </w:tc>
        <w:tc>
          <w:tcPr/>
          <w:p>
            <w:pPr>
              <w:pStyle w:val="Compact"/>
              <w:jc w:val="left"/>
            </w:pPr>
            <w:r>
              <w:t xml:space="preserve">10 W</w:t>
            </w:r>
          </w:p>
        </w:tc>
      </w:tr>
      <w:tr>
        <w:tc>
          <w:tcPr/>
          <w:p>
            <w:pPr>
              <w:pStyle w:val="Compact"/>
              <w:jc w:val="left"/>
            </w:pPr>
            <w:r>
              <w:t xml:space="preserve">Communication overhead</w:t>
            </w:r>
          </w:p>
        </w:tc>
        <w:tc>
          <w:tcPr/>
          <w:p>
            <w:pPr>
              <w:pStyle w:val="Compact"/>
              <w:jc w:val="left"/>
            </w:pPr>
            <w:r>
              <w:t xml:space="preserve">2 W</w:t>
            </w:r>
          </w:p>
        </w:tc>
      </w:tr>
    </w:tbl>
    <w:p>
      <w:pPr>
        <w:pStyle w:val="BodyText"/>
      </w:pPr>
      <w:r>
        <w:t xml:space="preserve">Energy consumed per telemetry interval (1 second) is computed as E = P × Δt, where P is the total power draw for the current flight mode and Δt = 1 s. Energy is normalised to [0, 1] relative to the hover + compute baseline (312 W). The energy penalty in the Mission Assurance Index penalises high consumption rates that reduce mission endurance. Under normal operation, the normalised energy rate is approximately 0.013 per telemetry interval, corresponding to approximately 75 minutes of hover endurance at full battery capacity.</w:t>
      </w:r>
    </w:p>
    <w:bookmarkEnd w:id="58"/>
    <w:bookmarkStart w:id="59" w:name="inter-uav-communication-model"/>
    <w:p>
      <w:pPr>
        <w:pStyle w:val="Heading2"/>
      </w:pPr>
      <w:r>
        <w:t xml:space="preserve">Inter-UAV Communication Model</w:t>
      </w:r>
    </w:p>
    <w:p>
      <w:pPr>
        <w:pStyle w:val="FirstParagraph"/>
      </w:pPr>
      <w:r>
        <w:t xml:space="preserve">UAV-to-UAV coordination within RA-MARS uses MAVLink 2 messaging over the 900 MHz C2 link. Each UAV broadcasts its current mission state, MAI score, and adaptive action at the MAVLink telemetry rate (10 Hz). The GCS aggregates swarm-level MAI scores and issues mission-level commands at 4 Hz. Under jamming conditions, the C2 link SINR degradation affects both GCS-to-UAV and UAV-to-UAV links equally, as all links share the same frequency band and are subject to the same jammer ERP. Future work will investigate mesh networking protocols (e.g., OLSR, AODV) to improve swarm communication resilience under partial jamming.</w:t>
      </w:r>
    </w:p>
    <w:bookmarkEnd w:id="59"/>
    <w:bookmarkStart w:id="60" w:name="limitations"/>
    <w:p>
      <w:pPr>
        <w:pStyle w:val="Heading2"/>
      </w:pPr>
      <w:r>
        <w:t xml:space="preserve">Limitations</w:t>
      </w:r>
    </w:p>
    <w:p>
      <w:pPr>
        <w:pStyle w:val="FirstParagraph"/>
      </w:pPr>
      <w:r>
        <w:t xml:space="preserve">The threat model does not currently include:</w:t>
      </w:r>
    </w:p>
    <w:p>
      <w:pPr>
        <w:numPr>
          <w:ilvl w:val="0"/>
          <w:numId w:val="1012"/>
        </w:numPr>
        <w:pStyle w:val="Compact"/>
      </w:pPr>
      <w:r>
        <w:t xml:space="preserve">physical UAV capture</w:t>
      </w:r>
    </w:p>
    <w:p>
      <w:pPr>
        <w:numPr>
          <w:ilvl w:val="0"/>
          <w:numId w:val="1012"/>
        </w:numPr>
        <w:pStyle w:val="Compact"/>
      </w:pPr>
      <w:r>
        <w:t xml:space="preserve">insider attacks</w:t>
      </w:r>
    </w:p>
    <w:p>
      <w:pPr>
        <w:numPr>
          <w:ilvl w:val="0"/>
          <w:numId w:val="1012"/>
        </w:numPr>
        <w:pStyle w:val="Compact"/>
      </w:pPr>
      <w:r>
        <w:t xml:space="preserve">malware inside UAV firmware</w:t>
      </w:r>
    </w:p>
    <w:p>
      <w:pPr>
        <w:numPr>
          <w:ilvl w:val="0"/>
          <w:numId w:val="1012"/>
        </w:numPr>
        <w:pStyle w:val="Compact"/>
      </w:pPr>
      <w:r>
        <w:t xml:space="preserve">advanced adversarial attacks on onboard perception models</w:t>
      </w:r>
    </w:p>
    <w:p>
      <w:pPr>
        <w:numPr>
          <w:ilvl w:val="0"/>
          <w:numId w:val="1012"/>
        </w:numPr>
        <w:pStyle w:val="Compact"/>
      </w:pPr>
      <w:r>
        <w:t xml:space="preserve">real RF hardware-level jamming experiments</w:t>
      </w:r>
    </w:p>
    <w:p>
      <w:pPr>
        <w:numPr>
          <w:ilvl w:val="0"/>
          <w:numId w:val="1012"/>
        </w:numPr>
        <w:pStyle w:val="Compact"/>
      </w:pPr>
      <w:r>
        <w:t xml:space="preserve">real UAV flight testing</w:t>
      </w:r>
    </w:p>
    <w:p>
      <w:pPr>
        <w:numPr>
          <w:ilvl w:val="0"/>
          <w:numId w:val="1012"/>
        </w:numPr>
        <w:pStyle w:val="Compact"/>
      </w:pPr>
      <w:r>
        <w:t xml:space="preserve">classified defence communication protocols</w:t>
      </w:r>
    </w:p>
    <w:p>
      <w:pPr>
        <w:pStyle w:val="FirstParagraph"/>
      </w:pPr>
      <w:r>
        <w:t xml:space="preserve">These limitations should be acknowledged in the final manuscript and addressed as future work.</w:t>
      </w:r>
    </w:p>
    <w:bookmarkEnd w:id="60"/>
    <w:bookmarkStart w:id="61" w:name="ra-mars-security-objectives"/>
    <w:p>
      <w:pPr>
        <w:pStyle w:val="Heading2"/>
      </w:pPr>
      <w:r>
        <w:t xml:space="preserve">RA-MARS Security Objectives</w:t>
      </w:r>
    </w:p>
    <w:p>
      <w:pPr>
        <w:pStyle w:val="FirstParagraph"/>
      </w:pPr>
      <w:r>
        <w:t xml:space="preserve">RA-MARS aims to support the following security and mission-assurance objectives:</w:t>
      </w:r>
    </w:p>
    <w:p>
      <w:pPr>
        <w:numPr>
          <w:ilvl w:val="0"/>
          <w:numId w:val="1013"/>
        </w:numPr>
        <w:pStyle w:val="Compact"/>
      </w:pPr>
      <w:r>
        <w:t xml:space="preserve">Detect abnormal communication, navigation, and log-integrity patterns.</w:t>
      </w:r>
    </w:p>
    <w:p>
      <w:pPr>
        <w:numPr>
          <w:ilvl w:val="0"/>
          <w:numId w:val="1013"/>
        </w:numPr>
        <w:pStyle w:val="Compact"/>
      </w:pPr>
      <w:r>
        <w:t xml:space="preserve">Estimate mission risk under adversarial conditions.</w:t>
      </w:r>
    </w:p>
    <w:p>
      <w:pPr>
        <w:numPr>
          <w:ilvl w:val="0"/>
          <w:numId w:val="1013"/>
        </w:numPr>
        <w:pStyle w:val="Compact"/>
      </w:pPr>
      <w:r>
        <w:t xml:space="preserve">Support adaptive mission continuation when UAVs are degraded.</w:t>
      </w:r>
    </w:p>
    <w:p>
      <w:pPr>
        <w:numPr>
          <w:ilvl w:val="0"/>
          <w:numId w:val="1013"/>
        </w:numPr>
        <w:pStyle w:val="Compact"/>
      </w:pPr>
      <w:r>
        <w:t xml:space="preserve">Preserve tamper-resistant mission records.</w:t>
      </w:r>
    </w:p>
    <w:p>
      <w:pPr>
        <w:numPr>
          <w:ilvl w:val="0"/>
          <w:numId w:val="1013"/>
        </w:numPr>
        <w:pStyle w:val="Compact"/>
      </w:pPr>
      <w:r>
        <w:t xml:space="preserve">Improve mission success under jamming, spoofing, and data-tampering attacks.</w:t>
      </w:r>
    </w:p>
    <w:p>
      <w:pPr>
        <w:numPr>
          <w:ilvl w:val="0"/>
          <w:numId w:val="1013"/>
        </w:numPr>
        <w:pStyle w:val="Compact"/>
      </w:pPr>
      <w:r>
        <w:t xml:space="preserve">Evaluate resilience using mission-level metrics, not only attack-detection accuracy.</w:t>
      </w:r>
    </w:p>
    <w:p>
      <w:r>
        <w:pict>
          <v:rect style="width:0;height:1.5pt" o:hralign="center" o:hrstd="t" o:hr="t"/>
        </w:pict>
      </w:r>
    </w:p>
    <w:bookmarkEnd w:id="61"/>
    <w:bookmarkEnd w:id="62"/>
    <w:bookmarkStart w:id="80" w:name="methodology"/>
    <w:p>
      <w:pPr>
        <w:pStyle w:val="Heading1"/>
      </w:pPr>
      <w:r>
        <w:t xml:space="preserve">Methodology</w:t>
      </w:r>
    </w:p>
    <w:bookmarkStart w:id="63"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numPr>
          <w:ilvl w:val="0"/>
          <w:numId w:val="1014"/>
        </w:numPr>
        <w:pStyle w:val="Compact"/>
      </w:pPr>
      <w:r>
        <w:t xml:space="preserve">AI-based attack detection</w:t>
      </w:r>
    </w:p>
    <w:p>
      <w:pPr>
        <w:numPr>
          <w:ilvl w:val="0"/>
          <w:numId w:val="1014"/>
        </w:numPr>
        <w:pStyle w:val="Compact"/>
      </w:pPr>
      <w:r>
        <w:t xml:space="preserve">Mission-risk scoring</w:t>
      </w:r>
    </w:p>
    <w:p>
      <w:pPr>
        <w:numPr>
          <w:ilvl w:val="0"/>
          <w:numId w:val="1014"/>
        </w:numPr>
        <w:pStyle w:val="Compact"/>
      </w:pPr>
      <w:r>
        <w:t xml:space="preserve">Adaptive mission-continuation logic</w:t>
      </w:r>
    </w:p>
    <w:p>
      <w:pPr>
        <w:numPr>
          <w:ilvl w:val="0"/>
          <w:numId w:val="1014"/>
        </w:numPr>
        <w:pStyle w:val="Compact"/>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63"/>
    <w:bookmarkStart w:id="64" w:name="system-architecture"/>
    <w:p>
      <w:pPr>
        <w:pStyle w:val="Heading2"/>
      </w:pPr>
      <w:r>
        <w:t xml:space="preserve">System Architecture</w:t>
      </w:r>
    </w:p>
    <w:p>
      <w:pPr>
        <w:pStyle w:val="FirstParagraph"/>
      </w:pPr>
      <w:r>
        <w:t xml:space="preserve">The RA-MARS architecture includes the following components:</w:t>
      </w:r>
    </w:p>
    <w:p>
      <w:pPr>
        <w:numPr>
          <w:ilvl w:val="0"/>
          <w:numId w:val="1015"/>
        </w:numPr>
        <w:pStyle w:val="Compact"/>
      </w:pPr>
      <w:r>
        <w:t xml:space="preserve">Multi-UAV surveillance layer</w:t>
      </w:r>
    </w:p>
    <w:p>
      <w:pPr>
        <w:numPr>
          <w:ilvl w:val="0"/>
          <w:numId w:val="1015"/>
        </w:numPr>
        <w:pStyle w:val="Compact"/>
      </w:pPr>
      <w:r>
        <w:t xml:space="preserve">Ground control station</w:t>
      </w:r>
    </w:p>
    <w:p>
      <w:pPr>
        <w:numPr>
          <w:ilvl w:val="0"/>
          <w:numId w:val="1015"/>
        </w:numPr>
        <w:pStyle w:val="Compact"/>
      </w:pPr>
      <w:r>
        <w:t xml:space="preserve">Telemetry and communication layer</w:t>
      </w:r>
    </w:p>
    <w:p>
      <w:pPr>
        <w:numPr>
          <w:ilvl w:val="0"/>
          <w:numId w:val="1015"/>
        </w:numPr>
        <w:pStyle w:val="Compact"/>
      </w:pPr>
      <w:r>
        <w:t xml:space="preserve">AI-based anomaly detection module</w:t>
      </w:r>
    </w:p>
    <w:p>
      <w:pPr>
        <w:numPr>
          <w:ilvl w:val="0"/>
          <w:numId w:val="1015"/>
        </w:numPr>
        <w:pStyle w:val="Compact"/>
      </w:pPr>
      <w:r>
        <w:t xml:space="preserve">Mission-risk scoring module</w:t>
      </w:r>
    </w:p>
    <w:p>
      <w:pPr>
        <w:numPr>
          <w:ilvl w:val="0"/>
          <w:numId w:val="1015"/>
        </w:numPr>
        <w:pStyle w:val="Compact"/>
      </w:pPr>
      <w:r>
        <w:t xml:space="preserve">Adaptive mission-continuation module</w:t>
      </w:r>
    </w:p>
    <w:p>
      <w:pPr>
        <w:numPr>
          <w:ilvl w:val="0"/>
          <w:numId w:val="1015"/>
        </w:numPr>
        <w:pStyle w:val="Compact"/>
      </w:pPr>
      <w:r>
        <w:t xml:space="preserve">Tamper-resistant logging module</w:t>
      </w:r>
    </w:p>
    <w:p>
      <w:pPr>
        <w:numPr>
          <w:ilvl w:val="0"/>
          <w:numId w:val="1015"/>
        </w:numPr>
        <w:pStyle w:val="Compact"/>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64"/>
    <w:bookmarkStart w:id="65"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65"/>
    <w:bookmarkStart w:id="69" w:name="ai-based-attack-detection-module"/>
    <w:p>
      <w:pPr>
        <w:pStyle w:val="Heading2"/>
      </w:pPr>
      <w:r>
        <w:t xml:space="preserve">AI-Based Attack Detection Module</w:t>
      </w:r>
    </w:p>
    <w:p>
      <w:pPr>
        <w:pStyle w:val="FirstParagraph"/>
      </w:pPr>
      <w:r>
        <w:t xml:space="preserve">The threat model for RA-MARS — covering RF jamming, GPS/GNSS spoofing, and mission-data tampering — is defined in Section 3. The AI-based attack detection module classifies mission states as normal or attacked based on the UAV telemetry and mission-status features described below.</w:t>
      </w:r>
    </w:p>
    <w:bookmarkStart w:id="66" w:name="input-features"/>
    <w:p>
      <w:pPr>
        <w:pStyle w:val="Heading3"/>
      </w:pPr>
      <w:r>
        <w:t xml:space="preserve">Input Features</w:t>
      </w:r>
    </w:p>
    <w:p>
      <w:pPr>
        <w:pStyle w:val="FirstParagraph"/>
      </w:pPr>
      <w:r>
        <w:t xml:space="preserve">The detection module uses the following features:</w:t>
      </w:r>
    </w:p>
    <w:p>
      <w:pPr>
        <w:numPr>
          <w:ilvl w:val="0"/>
          <w:numId w:val="1016"/>
        </w:numPr>
        <w:pStyle w:val="Compact"/>
      </w:pPr>
      <w:r>
        <w:t xml:space="preserve">Packet delivery ratio</w:t>
      </w:r>
    </w:p>
    <w:p>
      <w:pPr>
        <w:numPr>
          <w:ilvl w:val="0"/>
          <w:numId w:val="1016"/>
        </w:numPr>
        <w:pStyle w:val="Compact"/>
      </w:pPr>
      <w:r>
        <w:t xml:space="preserve">Average communication latency</w:t>
      </w:r>
    </w:p>
    <w:p>
      <w:pPr>
        <w:numPr>
          <w:ilvl w:val="0"/>
          <w:numId w:val="1016"/>
        </w:numPr>
        <w:pStyle w:val="Compact"/>
      </w:pPr>
      <w:r>
        <w:t xml:space="preserve">GPS position change</w:t>
      </w:r>
    </w:p>
    <w:p>
      <w:pPr>
        <w:numPr>
          <w:ilvl w:val="0"/>
          <w:numId w:val="1016"/>
        </w:numPr>
        <w:pStyle w:val="Compact"/>
      </w:pPr>
      <w:r>
        <w:t xml:space="preserve">Velocity consistency</w:t>
      </w:r>
    </w:p>
    <w:p>
      <w:pPr>
        <w:numPr>
          <w:ilvl w:val="0"/>
          <w:numId w:val="1016"/>
        </w:numPr>
        <w:pStyle w:val="Compact"/>
      </w:pPr>
      <w:r>
        <w:t xml:space="preserve">Route deviation</w:t>
      </w:r>
    </w:p>
    <w:p>
      <w:pPr>
        <w:numPr>
          <w:ilvl w:val="0"/>
          <w:numId w:val="1016"/>
        </w:numPr>
        <w:pStyle w:val="Compact"/>
      </w:pPr>
      <w:r>
        <w:t xml:space="preserve">Battery drain rate</w:t>
      </w:r>
    </w:p>
    <w:p>
      <w:pPr>
        <w:numPr>
          <w:ilvl w:val="0"/>
          <w:numId w:val="1016"/>
        </w:numPr>
        <w:pStyle w:val="Compact"/>
      </w:pPr>
      <w:r>
        <w:t xml:space="preserve">Mission progress rate</w:t>
      </w:r>
    </w:p>
    <w:p>
      <w:pPr>
        <w:numPr>
          <w:ilvl w:val="0"/>
          <w:numId w:val="1016"/>
        </w:numPr>
        <w:pStyle w:val="Compact"/>
      </w:pPr>
      <w:r>
        <w:t xml:space="preserve">Log integrity status</w:t>
      </w:r>
    </w:p>
    <w:bookmarkEnd w:id="66"/>
    <w:bookmarkStart w:id="67" w:name="output-classes"/>
    <w:p>
      <w:pPr>
        <w:pStyle w:val="Heading3"/>
      </w:pPr>
      <w:r>
        <w:t xml:space="preserve">Output Classes</w:t>
      </w:r>
    </w:p>
    <w:p>
      <w:pPr>
        <w:pStyle w:val="FirstParagraph"/>
      </w:pPr>
      <w:r>
        <w:t xml:space="preserve">The model may classify mission states into the following classes:</w:t>
      </w:r>
    </w:p>
    <w:p>
      <w:pPr>
        <w:numPr>
          <w:ilvl w:val="0"/>
          <w:numId w:val="1017"/>
        </w:numPr>
        <w:pStyle w:val="Compact"/>
      </w:pPr>
      <w:r>
        <w:t xml:space="preserve">Normal</w:t>
      </w:r>
    </w:p>
    <w:p>
      <w:pPr>
        <w:numPr>
          <w:ilvl w:val="0"/>
          <w:numId w:val="1017"/>
        </w:numPr>
        <w:pStyle w:val="Compact"/>
      </w:pPr>
      <w:r>
        <w:t xml:space="preserve">Jamming</w:t>
      </w:r>
    </w:p>
    <w:p>
      <w:pPr>
        <w:numPr>
          <w:ilvl w:val="0"/>
          <w:numId w:val="1017"/>
        </w:numPr>
        <w:pStyle w:val="Compact"/>
      </w:pPr>
      <w:r>
        <w:t xml:space="preserve">GPS spoofing</w:t>
      </w:r>
    </w:p>
    <w:p>
      <w:pPr>
        <w:numPr>
          <w:ilvl w:val="0"/>
          <w:numId w:val="1017"/>
        </w:numPr>
        <w:pStyle w:val="Compact"/>
      </w:pPr>
      <w:r>
        <w:t xml:space="preserve">Data tampering</w:t>
      </w:r>
    </w:p>
    <w:p>
      <w:pPr>
        <w:numPr>
          <w:ilvl w:val="0"/>
          <w:numId w:val="1017"/>
        </w:numPr>
        <w:pStyle w:val="Compact"/>
      </w:pPr>
      <w:r>
        <w:t xml:space="preserve">Combined attack</w:t>
      </w:r>
    </w:p>
    <w:bookmarkEnd w:id="67"/>
    <w:bookmarkStart w:id="68" w:name="candidate-models"/>
    <w:p>
      <w:pPr>
        <w:pStyle w:val="Heading3"/>
      </w:pPr>
      <w:r>
        <w:t xml:space="preserve">Candidate Models</w:t>
      </w:r>
    </w:p>
    <w:p>
      <w:pPr>
        <w:pStyle w:val="FirstParagraph"/>
      </w:pPr>
      <w:r>
        <w:t xml:space="preserve">The following machine-learning models were evaluated:</w:t>
      </w:r>
    </w:p>
    <w:p>
      <w:pPr>
        <w:numPr>
          <w:ilvl w:val="0"/>
          <w:numId w:val="1018"/>
        </w:numPr>
        <w:pStyle w:val="Compact"/>
      </w:pPr>
      <w:r>
        <w:t xml:space="preserve">Logistic Regression</w:t>
      </w:r>
    </w:p>
    <w:p>
      <w:pPr>
        <w:numPr>
          <w:ilvl w:val="0"/>
          <w:numId w:val="1018"/>
        </w:numPr>
        <w:pStyle w:val="Compact"/>
      </w:pPr>
      <w:r>
        <w:t xml:space="preserve">Support Vector Machine</w:t>
      </w:r>
    </w:p>
    <w:p>
      <w:pPr>
        <w:numPr>
          <w:ilvl w:val="0"/>
          <w:numId w:val="1018"/>
        </w:numPr>
        <w:pStyle w:val="Compact"/>
      </w:pPr>
      <w:r>
        <w:t xml:space="preserve">Random Forest</w:t>
      </w:r>
    </w:p>
    <w:p>
      <w:pPr>
        <w:numPr>
          <w:ilvl w:val="0"/>
          <w:numId w:val="1018"/>
        </w:numPr>
        <w:pStyle w:val="Compact"/>
      </w:pPr>
      <w:r>
        <w:t xml:space="preserve">Gradient Boosting or XGBoost</w:t>
      </w:r>
    </w:p>
    <w:p>
      <w:pPr>
        <w:numPr>
          <w:ilvl w:val="0"/>
          <w:numId w:val="1018"/>
        </w:numPr>
        <w:pStyle w:val="Compact"/>
      </w:pPr>
      <w:r>
        <w:t xml:space="preserve">Lightweight Neural Network</w:t>
      </w:r>
    </w:p>
    <w:p>
      <w:pPr>
        <w:pStyle w:val="FirstParagraph"/>
      </w:pPr>
      <w:r>
        <w:t xml:space="preserve">The best-performing model can be selected based on accuracy, precision, recall, and F1-score.</w:t>
      </w:r>
    </w:p>
    <w:bookmarkEnd w:id="68"/>
    <w:bookmarkEnd w:id="69"/>
    <w:bookmarkStart w:id="72"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bookmarkStart w:id="70" w:name="mission-assurance-index"/>
    <w:p>
      <w:pPr>
        <w:pStyle w:val="Heading3"/>
      </w:pPr>
      <w:r>
        <w:t xml:space="preserve">Mission Assurance Index</w:t>
      </w:r>
    </w:p>
    <w:p>
      <w:pPr>
        <w:pStyle w:val="FirstParagraph"/>
      </w:pPr>
      <w:r>
        <w:t xml:space="preserve">The Mission Assurance Index (MAI) aggregates five normalised component scores into a single mission-level assurance value:</w:t>
      </w:r>
    </w:p>
    <w:p>
      <w:pPr>
        <w:pStyle w:val="BodyText"/>
      </w:pPr>
      <w:r>
        <w:t xml:space="preserve">MAI = α · C_score + β · N_score + γ · I_score + δ · R_score + ε · V_score (1)</w:t>
      </w:r>
    </w:p>
    <w:p>
      <w:pPr>
        <w:pStyle w:val="BodyText"/>
      </w:pPr>
      <w:r>
        <w:t xml:space="preserve">where C_score is the communication score derived from packet delivery ratio and latency, N_score is the navigation trust score derived from route deviation and GPS consistency, I_score is the log integrity score from hash-chain verification, R_score is the mission recovery score from zone-coverage progress, and V_score is the energy viability score from battery drain rate. The weighting coefficients satisfy α + β + γ + δ + ε = 1. In the v3 evaluation, equal weights (α = β = γ = δ = ε = 0.20) were used as a baseline configuration. Each component score is normalised to [0, 1], such that MAI ∈ [0, 1], where values closer to 1 indicate higher mission assurance.</w:t>
      </w:r>
    </w:p>
    <w:bookmarkEnd w:id="70"/>
    <w:bookmarkStart w:id="71" w:name="mission-risk-score"/>
    <w:p>
      <w:pPr>
        <w:pStyle w:val="Heading3"/>
      </w:pPr>
      <w:r>
        <w:t xml:space="preserve">Mission Risk Score</w:t>
      </w:r>
    </w:p>
    <w:p>
      <w:pPr>
        <w:pStyle w:val="FirstParagraph"/>
      </w:pPr>
      <w:r>
        <w:t xml:space="preserve">A mission risk score is derived from AI detection results and operational degradation indicators:</w:t>
      </w:r>
    </w:p>
    <w:p>
      <w:pPr>
        <w:pStyle w:val="BodyText"/>
      </w:pPr>
      <w:r>
        <w:t xml:space="preserve">Risk Score = w1 · P_attack + w2 · L_packet + w3 · D_route + w4 · Δ_latency + w5 · F_integrity (2)</w:t>
      </w:r>
    </w:p>
    <w:p>
      <w:pPr>
        <w:pStyle w:val="BodyText"/>
      </w:pPr>
      <w:r>
        <w:t xml:space="preserve">where P_attack is the predicted attack probability from the detection model, L_packet is the packet loss rate, D_route is the normalised route deviation, Δ_latency is the normalised latency increase above baseline, and F_integrity is the log integrity violation flag. In the v3 evaluation, weights w1 = 0.30, w2 = 0.25, w3 = 0.20, w4 = 0.15, and w5 = 0.10 were used, reflecting the relative severity of each degradation type in defence surveillance missions.</w:t>
      </w:r>
    </w:p>
    <w:p>
      <w:pPr>
        <w:pStyle w:val="BodyText"/>
      </w:pPr>
      <w:r>
        <w:t xml:space="preserve">The risk score can be categorized 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 Level</w:t>
            </w:r>
          </w:p>
        </w:tc>
        <w:tc>
          <w:tcPr/>
          <w:p>
            <w:pPr>
              <w:pStyle w:val="Compact"/>
              <w:jc w:val="left"/>
            </w:pPr>
            <w:r>
              <w:t xml:space="preserve">Score Range</w:t>
            </w:r>
          </w:p>
        </w:tc>
        <w:tc>
          <w:tcPr/>
          <w:p>
            <w:pPr>
              <w:pStyle w:val="Compact"/>
              <w:jc w:val="left"/>
            </w:pPr>
            <w:r>
              <w:t xml:space="preserve">Action</w:t>
            </w:r>
          </w:p>
        </w:tc>
      </w:tr>
      <w:tr>
        <w:tc>
          <w:tcPr/>
          <w:p>
            <w:pPr>
              <w:pStyle w:val="Compact"/>
              <w:jc w:val="left"/>
            </w:pPr>
            <w:r>
              <w:t xml:space="preserve">Low</w:t>
            </w:r>
          </w:p>
        </w:tc>
        <w:tc>
          <w:tcPr/>
          <w:p>
            <w:pPr>
              <w:pStyle w:val="Compact"/>
              <w:jc w:val="left"/>
            </w:pPr>
            <w:r>
              <w:t xml:space="preserve">0.00–0.30</w:t>
            </w:r>
          </w:p>
        </w:tc>
        <w:tc>
          <w:tcPr/>
          <w:p>
            <w:pPr>
              <w:pStyle w:val="Compact"/>
              <w:jc w:val="left"/>
            </w:pPr>
            <w:r>
              <w:t xml:space="preserve">Continue normal mission</w:t>
            </w:r>
          </w:p>
        </w:tc>
      </w:tr>
      <w:tr>
        <w:tc>
          <w:tcPr/>
          <w:p>
            <w:pPr>
              <w:pStyle w:val="Compact"/>
              <w:jc w:val="left"/>
            </w:pPr>
            <w:r>
              <w:t xml:space="preserve">Medium</w:t>
            </w:r>
          </w:p>
        </w:tc>
        <w:tc>
          <w:tcPr/>
          <w:p>
            <w:pPr>
              <w:pStyle w:val="Compact"/>
              <w:jc w:val="left"/>
            </w:pPr>
            <w:r>
              <w:t xml:space="preserve">0.31–0.60</w:t>
            </w:r>
          </w:p>
        </w:tc>
        <w:tc>
          <w:tcPr/>
          <w:p>
            <w:pPr>
              <w:pStyle w:val="Compact"/>
              <w:jc w:val="left"/>
            </w:pPr>
            <w:r>
              <w:t xml:space="preserve">Increase monitoring and verify mission data</w:t>
            </w:r>
          </w:p>
        </w:tc>
      </w:tr>
      <w:tr>
        <w:tc>
          <w:tcPr/>
          <w:p>
            <w:pPr>
              <w:pStyle w:val="Compact"/>
              <w:jc w:val="left"/>
            </w:pPr>
            <w:r>
              <w:t xml:space="preserve">High</w:t>
            </w:r>
          </w:p>
        </w:tc>
        <w:tc>
          <w:tcPr/>
          <w:p>
            <w:pPr>
              <w:pStyle w:val="Compact"/>
              <w:jc w:val="left"/>
            </w:pPr>
            <w:r>
              <w:t xml:space="preserve">0.61–0.80</w:t>
            </w:r>
          </w:p>
        </w:tc>
        <w:tc>
          <w:tcPr/>
          <w:p>
            <w:pPr>
              <w:pStyle w:val="Compact"/>
              <w:jc w:val="left"/>
            </w:pPr>
            <w:r>
              <w:t xml:space="preserve">Trigger adaptive mission continuation</w:t>
            </w:r>
          </w:p>
        </w:tc>
      </w:tr>
      <w:tr>
        <w:tc>
          <w:tcPr/>
          <w:p>
            <w:pPr>
              <w:pStyle w:val="Compact"/>
              <w:jc w:val="left"/>
            </w:pPr>
            <w:r>
              <w:t xml:space="preserve">Critical</w:t>
            </w:r>
          </w:p>
        </w:tc>
        <w:tc>
          <w:tcPr/>
          <w:p>
            <w:pPr>
              <w:pStyle w:val="Compact"/>
              <w:jc w:val="left"/>
            </w:pPr>
            <w:r>
              <w:t xml:space="preserve">0.81–1.00</w:t>
            </w:r>
          </w:p>
        </w:tc>
        <w:tc>
          <w:tcPr/>
          <w:p>
            <w:pPr>
              <w:pStyle w:val="Compact"/>
              <w:jc w:val="left"/>
            </w:pPr>
            <w:r>
              <w:t xml:space="preserve">Reassign mission zone or return affected UAV</w:t>
            </w:r>
          </w:p>
        </w:tc>
      </w:tr>
    </w:tbl>
    <w:bookmarkEnd w:id="71"/>
    <w:bookmarkEnd w:id="72"/>
    <w:bookmarkStart w:id="73"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numPr>
          <w:ilvl w:val="0"/>
          <w:numId w:val="1019"/>
        </w:numPr>
        <w:pStyle w:val="Compact"/>
      </w:pPr>
      <w:r>
        <w:t xml:space="preserve">Continue normal operation</w:t>
      </w:r>
    </w:p>
    <w:p>
      <w:pPr>
        <w:numPr>
          <w:ilvl w:val="0"/>
          <w:numId w:val="1019"/>
        </w:numPr>
        <w:pStyle w:val="Compact"/>
      </w:pPr>
      <w:r>
        <w:t xml:space="preserve">Increase monitoring frequency</w:t>
      </w:r>
    </w:p>
    <w:p>
      <w:pPr>
        <w:numPr>
          <w:ilvl w:val="0"/>
          <w:numId w:val="1019"/>
        </w:numPr>
        <w:pStyle w:val="Compact"/>
      </w:pPr>
      <w:r>
        <w:t xml:space="preserve">Reassign affected mission zones to nearby UAVs</w:t>
      </w:r>
    </w:p>
    <w:p>
      <w:pPr>
        <w:numPr>
          <w:ilvl w:val="0"/>
          <w:numId w:val="1019"/>
        </w:numPr>
        <w:pStyle w:val="Compact"/>
      </w:pPr>
      <w:r>
        <w:t xml:space="preserve">Reroute UAVs around high-risk zones</w:t>
      </w:r>
    </w:p>
    <w:p>
      <w:pPr>
        <w:numPr>
          <w:ilvl w:val="0"/>
          <w:numId w:val="1019"/>
        </w:numPr>
        <w:pStyle w:val="Compact"/>
      </w:pPr>
      <w:r>
        <w:t xml:space="preserve">Reduce dependence on affected UAVs</w:t>
      </w:r>
    </w:p>
    <w:p>
      <w:pPr>
        <w:numPr>
          <w:ilvl w:val="0"/>
          <w:numId w:val="1019"/>
        </w:numPr>
        <w:pStyle w:val="Compact"/>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73"/>
    <w:bookmarkStart w:id="75" w:name="tamper-resistant-mission-logging-module"/>
    <w:p>
      <w:pPr>
        <w:pStyle w:val="Heading2"/>
      </w:pPr>
      <w:r>
        <w:t xml:space="preserve">Tamper-Resistant Mission Logging Module</w:t>
      </w:r>
    </w:p>
    <w:bookmarkStart w:id="74" w:name="cryptographic-specification"/>
    <w:p>
      <w:pPr>
        <w:pStyle w:val="Heading3"/>
      </w:pPr>
      <w:r>
        <w:t xml:space="preserve">Cryptographic Specification</w:t>
      </w:r>
    </w:p>
    <w:p>
      <w:pPr>
        <w:pStyle w:val="FirstParagraph"/>
      </w:pPr>
      <w:r>
        <w:t xml:space="preserve">The tamper-resistant logging module implements a SHA-256 hash-chain with the following formal properties:</w:t>
      </w:r>
    </w:p>
    <w:p>
      <w:pPr>
        <w:pStyle w:val="BodyText"/>
      </w:pPr>
      <w:r>
        <w:rPr>
          <w:bCs/>
          <w:b/>
        </w:rPr>
        <w:t xml:space="preserve">Hash function:</w:t>
      </w:r>
      <w:r>
        <w:t xml:space="preserve"> </w:t>
      </w:r>
      <w:r>
        <w:t xml:space="preserve">H: {0,1}* → {0,1}^256, instantiated as SHA-256 (FIPS 180-4). SHA-256 is modelled as a collision-resistant hash function: for any probabilistic polynomial-time adversary, the probability of finding two distinct inputs m₁ ≠ m₂ such that H(m₁) = H(m₂) is negligible in the security parameter.</w:t>
      </w:r>
    </w:p>
    <w:p>
      <w:pPr>
        <w:pStyle w:val="BodyText"/>
      </w:pPr>
      <w:r>
        <w:rPr>
          <w:bCs/>
          <w:b/>
        </w:rPr>
        <w:t xml:space="preserve">Chain construction:</w:t>
      </w:r>
      <w:r>
        <w:t xml:space="preserve"> </w:t>
      </w:r>
      <w:r>
        <w:t xml:space="preserve">Each telemetry record rᵢ is committed as: hᵢ = SHA-256(seed ‖ timestamp ‖ uav_id ‖ x ‖ y ‖ battery ‖ progress ‖ attack_type ‖ hᵢ₋₁), where h₀ =</w:t>
      </w:r>
      <w:r>
        <w:t xml:space="preserve"> </w:t>
      </w:r>
      <w:r>
        <w:t xml:space="preserve">“</w:t>
      </w:r>
      <w:r>
        <w:t xml:space="preserve">GENESIS</w:t>
      </w:r>
      <w:r>
        <w:t xml:space="preserve">”</w:t>
      </w:r>
      <w:r>
        <w:t xml:space="preserve"> </w:t>
      </w:r>
      <w:r>
        <w:t xml:space="preserve">(the chain anchor), and ‖ denotes string concatenation. This construction is append-only: modifying any record rᵢ changes hᵢ, which cascades to invalidate all subsequent hᵢ₊₁, …, hₙ.</w:t>
      </w:r>
    </w:p>
    <w:p>
      <w:pPr>
        <w:pStyle w:val="BodyText"/>
      </w:pPr>
      <w:r>
        <w:rPr>
          <w:bCs/>
          <w:b/>
        </w:rPr>
        <w:t xml:space="preserve">Tamper detection:</w:t>
      </w:r>
      <w:r>
        <w:t xml:space="preserve"> </w:t>
      </w:r>
      <w:r>
        <w:t xml:space="preserve">A verifier with access to the complete chain {r₁, h₁}, …, {rₙ, hₙ} can detect any single-record tampering by recomputing the hash chain from the anchor and checking for the first divergence. Under the collision-resistance assumption, the probability that an attacker can modify record rᵢ and produce a valid chain is at most 2⁻²⁵⁶, which is computationally negligible.</w:t>
      </w:r>
    </w:p>
    <w:p>
      <w:pPr>
        <w:pStyle w:val="BodyText"/>
      </w:pPr>
      <w:r>
        <w:rPr>
          <w:bCs/>
          <w:b/>
        </w:rPr>
        <w:t xml:space="preserve">Implementation note:</w:t>
      </w:r>
      <w:r>
        <w:t xml:space="preserve"> </w:t>
      </w:r>
      <w:r>
        <w:t xml:space="preserve">In the v4 simulation, the hash function is implemented using Python’s hashlib.sha256 with UTF-8 encoded string serialisation of each record. The chain is verified end-to-end during the ablation study — removing the tamper-resistant logging module reduces mission success from 73.61% to 49.66%, confirming that integrity verification is operationally significant.</w:t>
      </w:r>
    </w:p>
    <w:p>
      <w:pPr>
        <w:pStyle w:val="BodyText"/>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numPr>
          <w:ilvl w:val="0"/>
          <w:numId w:val="1020"/>
        </w:numPr>
        <w:pStyle w:val="Compact"/>
      </w:pPr>
      <w:r>
        <w:t xml:space="preserve">UAV ID</w:t>
      </w:r>
    </w:p>
    <w:p>
      <w:pPr>
        <w:numPr>
          <w:ilvl w:val="0"/>
          <w:numId w:val="1020"/>
        </w:numPr>
        <w:pStyle w:val="Compact"/>
      </w:pPr>
      <w:r>
        <w:t xml:space="preserve">Timestamp</w:t>
      </w:r>
    </w:p>
    <w:p>
      <w:pPr>
        <w:numPr>
          <w:ilvl w:val="0"/>
          <w:numId w:val="1020"/>
        </w:numPr>
        <w:pStyle w:val="Compact"/>
      </w:pPr>
      <w:r>
        <w:t xml:space="preserve">Location</w:t>
      </w:r>
    </w:p>
    <w:p>
      <w:pPr>
        <w:numPr>
          <w:ilvl w:val="0"/>
          <w:numId w:val="1020"/>
        </w:numPr>
        <w:pStyle w:val="Compact"/>
      </w:pPr>
      <w:r>
        <w:t xml:space="preserve">Mission-zone status</w:t>
      </w:r>
    </w:p>
    <w:p>
      <w:pPr>
        <w:numPr>
          <w:ilvl w:val="0"/>
          <w:numId w:val="1020"/>
        </w:numPr>
        <w:pStyle w:val="Compact"/>
      </w:pPr>
      <w:r>
        <w:t xml:space="preserve">Communication status</w:t>
      </w:r>
    </w:p>
    <w:p>
      <w:pPr>
        <w:numPr>
          <w:ilvl w:val="0"/>
          <w:numId w:val="1020"/>
        </w:numPr>
        <w:pStyle w:val="Compact"/>
      </w:pPr>
      <w:r>
        <w:t xml:space="preserve">Attack detection status</w:t>
      </w:r>
    </w:p>
    <w:p>
      <w:pPr>
        <w:numPr>
          <w:ilvl w:val="0"/>
          <w:numId w:val="1020"/>
        </w:numPr>
        <w:pStyle w:val="Compact"/>
      </w:pPr>
      <w:r>
        <w:t xml:space="preserve">Risk score</w:t>
      </w:r>
    </w:p>
    <w:p>
      <w:pPr>
        <w:numPr>
          <w:ilvl w:val="0"/>
          <w:numId w:val="1020"/>
        </w:numPr>
        <w:pStyle w:val="Compact"/>
      </w:pPr>
      <w:r>
        <w:t xml:space="preserve">Previous record hash</w:t>
      </w:r>
    </w:p>
    <w:p>
      <w:pPr>
        <w:numPr>
          <w:ilvl w:val="0"/>
          <w:numId w:val="1020"/>
        </w:numPr>
        <w:pStyle w:val="Compact"/>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74"/>
    <w:bookmarkEnd w:id="75"/>
    <w:bookmarkStart w:id="76" w:name="ra-mars-workflow"/>
    <w:p>
      <w:pPr>
        <w:pStyle w:val="Heading2"/>
      </w:pPr>
      <w:r>
        <w:t xml:space="preserve">RA-MARS Workflow</w:t>
      </w:r>
    </w:p>
    <w:p>
      <w:pPr>
        <w:pStyle w:val="FirstParagraph"/>
      </w:pPr>
      <w:r>
        <w:t xml:space="preserve">The RA-MARS workflow follows these steps:</w:t>
      </w:r>
    </w:p>
    <w:p>
      <w:pPr>
        <w:numPr>
          <w:ilvl w:val="0"/>
          <w:numId w:val="1021"/>
        </w:numPr>
        <w:pStyle w:val="Compact"/>
      </w:pPr>
      <w:r>
        <w:t xml:space="preserve">UAVs collect telemetry and mission-status data.</w:t>
      </w:r>
    </w:p>
    <w:p>
      <w:pPr>
        <w:numPr>
          <w:ilvl w:val="0"/>
          <w:numId w:val="1021"/>
        </w:numPr>
        <w:pStyle w:val="Compact"/>
      </w:pPr>
      <w:r>
        <w:t xml:space="preserve">Telemetry is transmitted to the ground control station.</w:t>
      </w:r>
    </w:p>
    <w:p>
      <w:pPr>
        <w:numPr>
          <w:ilvl w:val="0"/>
          <w:numId w:val="1021"/>
        </w:numPr>
        <w:pStyle w:val="Compact"/>
      </w:pPr>
      <w:r>
        <w:t xml:space="preserve">The AI module evaluates whether the mission state is normal or attacked.</w:t>
      </w:r>
    </w:p>
    <w:p>
      <w:pPr>
        <w:numPr>
          <w:ilvl w:val="0"/>
          <w:numId w:val="1021"/>
        </w:numPr>
        <w:pStyle w:val="Compact"/>
      </w:pPr>
      <w:r>
        <w:t xml:space="preserve">The mission-risk scoring module calculates the risk level.</w:t>
      </w:r>
    </w:p>
    <w:p>
      <w:pPr>
        <w:numPr>
          <w:ilvl w:val="0"/>
          <w:numId w:val="1021"/>
        </w:numPr>
        <w:pStyle w:val="Compact"/>
      </w:pPr>
      <w:r>
        <w:t xml:space="preserve">The adaptive mission-continuation module selects an appropriate response.</w:t>
      </w:r>
    </w:p>
    <w:p>
      <w:pPr>
        <w:numPr>
          <w:ilvl w:val="0"/>
          <w:numId w:val="1021"/>
        </w:numPr>
        <w:pStyle w:val="Compact"/>
      </w:pPr>
      <w:r>
        <w:t xml:space="preserve">Mission records are stored using tamper-resistant logging.</w:t>
      </w:r>
    </w:p>
    <w:p>
      <w:pPr>
        <w:numPr>
          <w:ilvl w:val="0"/>
          <w:numId w:val="1021"/>
        </w:numPr>
        <w:pStyle w:val="Compact"/>
      </w:pPr>
      <w:r>
        <w:t xml:space="preserve">Performance metrics are calculated for evaluation.</w:t>
      </w:r>
    </w:p>
    <w:bookmarkEnd w:id="76"/>
    <w:bookmarkStart w:id="77" w:name="evaluation-strategy"/>
    <w:p>
      <w:pPr>
        <w:pStyle w:val="Heading2"/>
      </w:pPr>
      <w:r>
        <w:t xml:space="preserve">Evaluation Strategy</w:t>
      </w:r>
    </w:p>
    <w:p>
      <w:pPr>
        <w:pStyle w:val="FirstParagraph"/>
      </w:pPr>
      <w:r>
        <w:t xml:space="preserve">RA-MARS was evaluated under five scenarios:</w:t>
      </w:r>
    </w:p>
    <w:p>
      <w:pPr>
        <w:numPr>
          <w:ilvl w:val="0"/>
          <w:numId w:val="1022"/>
        </w:numPr>
        <w:pStyle w:val="Compact"/>
      </w:pPr>
      <w:r>
        <w:t xml:space="preserve">Normal operation</w:t>
      </w:r>
    </w:p>
    <w:p>
      <w:pPr>
        <w:numPr>
          <w:ilvl w:val="0"/>
          <w:numId w:val="1022"/>
        </w:numPr>
        <w:pStyle w:val="Compact"/>
      </w:pPr>
      <w:r>
        <w:t xml:space="preserve">RF jamming attack</w:t>
      </w:r>
    </w:p>
    <w:p>
      <w:pPr>
        <w:numPr>
          <w:ilvl w:val="0"/>
          <w:numId w:val="1022"/>
        </w:numPr>
        <w:pStyle w:val="Compact"/>
      </w:pPr>
      <w:r>
        <w:t xml:space="preserve">GPS spoofing attack</w:t>
      </w:r>
    </w:p>
    <w:p>
      <w:pPr>
        <w:numPr>
          <w:ilvl w:val="0"/>
          <w:numId w:val="1022"/>
        </w:numPr>
        <w:pStyle w:val="Compact"/>
      </w:pPr>
      <w:r>
        <w:t xml:space="preserve">Data-tampering attack</w:t>
      </w:r>
    </w:p>
    <w:p>
      <w:pPr>
        <w:numPr>
          <w:ilvl w:val="0"/>
          <w:numId w:val="1022"/>
        </w:numPr>
        <w:pStyle w:val="Compact"/>
      </w:pPr>
      <w:r>
        <w:t xml:space="preserve">Combined attack scenario</w:t>
      </w:r>
    </w:p>
    <w:p>
      <w:pPr>
        <w:pStyle w:val="FirstParagraph"/>
      </w:pPr>
      <w:r>
        <w:t xml:space="preserve">The framework was compared against:</w:t>
      </w:r>
    </w:p>
    <w:p>
      <w:pPr>
        <w:numPr>
          <w:ilvl w:val="0"/>
          <w:numId w:val="1023"/>
        </w:numPr>
        <w:pStyle w:val="Compact"/>
      </w:pPr>
      <w:r>
        <w:t xml:space="preserve">Conventional UAV system</w:t>
      </w:r>
    </w:p>
    <w:p>
      <w:pPr>
        <w:numPr>
          <w:ilvl w:val="0"/>
          <w:numId w:val="1023"/>
        </w:numPr>
        <w:pStyle w:val="Compact"/>
      </w:pPr>
      <w:r>
        <w:t xml:space="preserve">AI-only detection system</w:t>
      </w:r>
    </w:p>
    <w:p>
      <w:pPr>
        <w:numPr>
          <w:ilvl w:val="0"/>
          <w:numId w:val="1023"/>
        </w:numPr>
        <w:pStyle w:val="Compact"/>
      </w:pPr>
      <w:r>
        <w:t xml:space="preserve">Logging-only system</w:t>
      </w:r>
    </w:p>
    <w:p>
      <w:pPr>
        <w:numPr>
          <w:ilvl w:val="0"/>
          <w:numId w:val="1023"/>
        </w:numPr>
        <w:pStyle w:val="Compact"/>
      </w:pPr>
      <w:r>
        <w:t xml:space="preserve">Non-adaptive secure system</w:t>
      </w:r>
    </w:p>
    <w:p>
      <w:pPr>
        <w:numPr>
          <w:ilvl w:val="0"/>
          <w:numId w:val="1023"/>
        </w:numPr>
        <w:pStyle w:val="Compact"/>
      </w:pPr>
      <w:r>
        <w:t xml:space="preserve">Proposed RA-MARS framework</w:t>
      </w:r>
    </w:p>
    <w:bookmarkEnd w:id="77"/>
    <w:bookmarkStart w:id="78" w:name="evaluation-metrics"/>
    <w:p>
      <w:pPr>
        <w:pStyle w:val="Heading2"/>
      </w:pPr>
      <w:r>
        <w:t xml:space="preserve">Evaluation Metrics</w:t>
      </w:r>
    </w:p>
    <w:p>
      <w:pPr>
        <w:pStyle w:val="FirstParagraph"/>
      </w:pPr>
      <w:r>
        <w:t xml:space="preserve">The evaluation used the following metrics:</w:t>
      </w:r>
    </w:p>
    <w:p>
      <w:pPr>
        <w:numPr>
          <w:ilvl w:val="0"/>
          <w:numId w:val="1024"/>
        </w:numPr>
        <w:pStyle w:val="Compact"/>
      </w:pPr>
      <w:r>
        <w:t xml:space="preserve">Mission success rate</w:t>
      </w:r>
    </w:p>
    <w:p>
      <w:pPr>
        <w:numPr>
          <w:ilvl w:val="0"/>
          <w:numId w:val="1024"/>
        </w:numPr>
        <w:pStyle w:val="Compact"/>
      </w:pPr>
      <w:r>
        <w:t xml:space="preserve">Attack detection accuracy</w:t>
      </w:r>
    </w:p>
    <w:p>
      <w:pPr>
        <w:numPr>
          <w:ilvl w:val="0"/>
          <w:numId w:val="1024"/>
        </w:numPr>
        <w:pStyle w:val="Compact"/>
      </w:pPr>
      <w:r>
        <w:t xml:space="preserve">Precision</w:t>
      </w:r>
    </w:p>
    <w:p>
      <w:pPr>
        <w:numPr>
          <w:ilvl w:val="0"/>
          <w:numId w:val="1024"/>
        </w:numPr>
        <w:pStyle w:val="Compact"/>
      </w:pPr>
      <w:r>
        <w:t xml:space="preserve">Recall</w:t>
      </w:r>
    </w:p>
    <w:p>
      <w:pPr>
        <w:numPr>
          <w:ilvl w:val="0"/>
          <w:numId w:val="1024"/>
        </w:numPr>
        <w:pStyle w:val="Compact"/>
      </w:pPr>
      <w:r>
        <w:t xml:space="preserve">F1-score</w:t>
      </w:r>
    </w:p>
    <w:p>
      <w:pPr>
        <w:numPr>
          <w:ilvl w:val="0"/>
          <w:numId w:val="1024"/>
        </w:numPr>
        <w:pStyle w:val="Compact"/>
      </w:pPr>
      <w:r>
        <w:t xml:space="preserve">Packet delivery ratio</w:t>
      </w:r>
    </w:p>
    <w:p>
      <w:pPr>
        <w:numPr>
          <w:ilvl w:val="0"/>
          <w:numId w:val="1024"/>
        </w:numPr>
        <w:pStyle w:val="Compact"/>
      </w:pPr>
      <w:r>
        <w:t xml:space="preserve">Average latency</w:t>
      </w:r>
    </w:p>
    <w:p>
      <w:pPr>
        <w:numPr>
          <w:ilvl w:val="0"/>
          <w:numId w:val="1024"/>
        </w:numPr>
        <w:pStyle w:val="Compact"/>
      </w:pPr>
      <w:r>
        <w:t xml:space="preserve">Energy consumption</w:t>
      </w:r>
    </w:p>
    <w:p>
      <w:pPr>
        <w:numPr>
          <w:ilvl w:val="0"/>
          <w:numId w:val="1024"/>
        </w:numPr>
        <w:pStyle w:val="Compact"/>
      </w:pPr>
      <w:r>
        <w:t xml:space="preserve">Tamper-detection rate</w:t>
      </w:r>
    </w:p>
    <w:p>
      <w:pPr>
        <w:numPr>
          <w:ilvl w:val="0"/>
          <w:numId w:val="1024"/>
        </w:numPr>
        <w:pStyle w:val="Compact"/>
      </w:pPr>
      <w:r>
        <w:t xml:space="preserve">Mission recovery time</w:t>
      </w:r>
    </w:p>
    <w:bookmarkEnd w:id="78"/>
    <w:bookmarkStart w:id="79"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79"/>
    <w:bookmarkEnd w:id="80"/>
    <w:bookmarkStart w:id="101" w:name="experimental-setup"/>
    <w:p>
      <w:pPr>
        <w:pStyle w:val="Heading1"/>
      </w:pPr>
      <w:r>
        <w:t xml:space="preserve">Experimental Setup</w:t>
      </w:r>
    </w:p>
    <w:bookmarkStart w:id="81"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numPr>
          <w:ilvl w:val="0"/>
          <w:numId w:val="1025"/>
        </w:numPr>
        <w:pStyle w:val="Compact"/>
      </w:pPr>
      <w:r>
        <w:t xml:space="preserve">Normal operation</w:t>
      </w:r>
    </w:p>
    <w:p>
      <w:pPr>
        <w:numPr>
          <w:ilvl w:val="0"/>
          <w:numId w:val="1025"/>
        </w:numPr>
        <w:pStyle w:val="Compact"/>
      </w:pPr>
      <w:r>
        <w:t xml:space="preserve">RF jamming attack</w:t>
      </w:r>
    </w:p>
    <w:p>
      <w:pPr>
        <w:numPr>
          <w:ilvl w:val="0"/>
          <w:numId w:val="1025"/>
        </w:numPr>
        <w:pStyle w:val="Compact"/>
      </w:pPr>
      <w:r>
        <w:t xml:space="preserve">GPS/GNSS spoofing attack</w:t>
      </w:r>
    </w:p>
    <w:p>
      <w:pPr>
        <w:numPr>
          <w:ilvl w:val="0"/>
          <w:numId w:val="1025"/>
        </w:numPr>
        <w:pStyle w:val="Compact"/>
      </w:pPr>
      <w:r>
        <w:t xml:space="preserve">Mission-data tampering attack</w:t>
      </w:r>
    </w:p>
    <w:p>
      <w:pPr>
        <w:numPr>
          <w:ilvl w:val="0"/>
          <w:numId w:val="1025"/>
        </w:numPr>
        <w:pStyle w:val="Compact"/>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81"/>
    <w:bookmarkStart w:id="82"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82"/>
    <w:bookmarkStart w:id="83"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numPr>
          <w:ilvl w:val="0"/>
          <w:numId w:val="1026"/>
        </w:numPr>
        <w:pStyle w:val="Compact"/>
      </w:pPr>
      <w:r>
        <w:t xml:space="preserve">a 5 km × 5 km surveillance region</w:t>
      </w:r>
    </w:p>
    <w:p>
      <w:pPr>
        <w:numPr>
          <w:ilvl w:val="0"/>
          <w:numId w:val="1026"/>
        </w:numPr>
        <w:pStyle w:val="Compact"/>
      </w:pPr>
      <w:r>
        <w:t xml:space="preserve">25 grid-based mission zones</w:t>
      </w:r>
    </w:p>
    <w:p>
      <w:pPr>
        <w:numPr>
          <w:ilvl w:val="0"/>
          <w:numId w:val="1026"/>
        </w:numPr>
        <w:pStyle w:val="Compact"/>
      </w:pPr>
      <w:r>
        <w:t xml:space="preserve">10, 20, and 30 UAV configurations</w:t>
      </w:r>
    </w:p>
    <w:p>
      <w:pPr>
        <w:numPr>
          <w:ilvl w:val="0"/>
          <w:numId w:val="1026"/>
        </w:numPr>
        <w:pStyle w:val="Compact"/>
      </w:pPr>
      <w:r>
        <w:t xml:space="preserve">one ground control station</w:t>
      </w:r>
    </w:p>
    <w:p>
      <w:pPr>
        <w:numPr>
          <w:ilvl w:val="0"/>
          <w:numId w:val="1026"/>
        </w:numPr>
        <w:pStyle w:val="Compact"/>
      </w:pPr>
      <w:r>
        <w:t xml:space="preserve">periodic telemetry transmission</w:t>
      </w:r>
    </w:p>
    <w:p>
      <w:pPr>
        <w:numPr>
          <w:ilvl w:val="0"/>
          <w:numId w:val="1026"/>
        </w:numPr>
        <w:pStyle w:val="Compact"/>
      </w:pPr>
      <w:r>
        <w:t xml:space="preserve">route-following and zone-coverage objectives</w:t>
      </w:r>
    </w:p>
    <w:p>
      <w:pPr>
        <w:numPr>
          <w:ilvl w:val="0"/>
          <w:numId w:val="1026"/>
        </w:numPr>
        <w:pStyle w:val="Compact"/>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83"/>
    <w:bookmarkStart w:id="84" w:name="simulation-parameters"/>
    <w:p>
      <w:pPr>
        <w:pStyle w:val="Heading2"/>
      </w:pPr>
      <w:r>
        <w:t xml:space="preserve">Simulation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Simulation area</w:t>
            </w:r>
          </w:p>
        </w:tc>
        <w:tc>
          <w:tcPr/>
          <w:p>
            <w:pPr>
              <w:pStyle w:val="Compact"/>
              <w:jc w:val="right"/>
            </w:pPr>
            <w:r>
              <w:t xml:space="preserve">5 km × 5 km</w:t>
            </w:r>
          </w:p>
        </w:tc>
      </w:tr>
      <w:tr>
        <w:tc>
          <w:tcPr/>
          <w:p>
            <w:pPr>
              <w:pStyle w:val="Compact"/>
              <w:jc w:val="left"/>
            </w:pPr>
            <w:r>
              <w:t xml:space="preserve">Mission zones</w:t>
            </w:r>
          </w:p>
        </w:tc>
        <w:tc>
          <w:tcPr/>
          <w:p>
            <w:pPr>
              <w:pStyle w:val="Compact"/>
              <w:jc w:val="right"/>
            </w:pPr>
            <w:r>
              <w:t xml:space="preserve">25</w:t>
            </w:r>
          </w:p>
        </w:tc>
      </w:tr>
      <w:tr>
        <w:tc>
          <w:tcPr/>
          <w:p>
            <w:pPr>
              <w:pStyle w:val="Compact"/>
              <w:jc w:val="left"/>
            </w:pPr>
            <w:r>
              <w:t xml:space="preserve">UAV configurations</w:t>
            </w:r>
          </w:p>
        </w:tc>
        <w:tc>
          <w:tcPr/>
          <w:p>
            <w:pPr>
              <w:pStyle w:val="Compact"/>
              <w:jc w:val="right"/>
            </w:pPr>
            <w:r>
              <w:t xml:space="preserve">10, 20, and 30 UAVs</w:t>
            </w:r>
          </w:p>
        </w:tc>
      </w:tr>
      <w:tr>
        <w:tc>
          <w:tcPr/>
          <w:p>
            <w:pPr>
              <w:pStyle w:val="Compact"/>
              <w:jc w:val="left"/>
            </w:pPr>
            <w:r>
              <w:t xml:space="preserve">Ground control station</w:t>
            </w:r>
          </w:p>
        </w:tc>
        <w:tc>
          <w:tcPr/>
          <w:p>
            <w:pPr>
              <w:pStyle w:val="Compact"/>
              <w:jc w:val="right"/>
            </w:pPr>
            <w:r>
              <w:t xml:space="preserve">1</w:t>
            </w:r>
          </w:p>
        </w:tc>
      </w:tr>
      <w:tr>
        <w:tc>
          <w:tcPr/>
          <w:p>
            <w:pPr>
              <w:pStyle w:val="Compact"/>
              <w:jc w:val="left"/>
            </w:pPr>
            <w:r>
              <w:t xml:space="preserve">Simulation duration</w:t>
            </w:r>
          </w:p>
        </w:tc>
        <w:tc>
          <w:tcPr/>
          <w:p>
            <w:pPr>
              <w:pStyle w:val="Compact"/>
              <w:jc w:val="right"/>
            </w:pPr>
            <w:r>
              <w:t xml:space="preserve">600 seconds</w:t>
            </w:r>
          </w:p>
        </w:tc>
      </w:tr>
      <w:tr>
        <w:tc>
          <w:tcPr/>
          <w:p>
            <w:pPr>
              <w:pStyle w:val="Compact"/>
              <w:jc w:val="left"/>
            </w:pPr>
            <w:r>
              <w:t xml:space="preserve">Telemetry interval</w:t>
            </w:r>
          </w:p>
        </w:tc>
        <w:tc>
          <w:tcPr/>
          <w:p>
            <w:pPr>
              <w:pStyle w:val="Compact"/>
              <w:jc w:val="right"/>
            </w:pPr>
            <w:r>
              <w:t xml:space="preserve">1 second</w:t>
            </w:r>
          </w:p>
        </w:tc>
      </w:tr>
      <w:tr>
        <w:tc>
          <w:tcPr/>
          <w:p>
            <w:pPr>
              <w:pStyle w:val="Compact"/>
              <w:jc w:val="left"/>
            </w:pPr>
            <w:r>
              <w:t xml:space="preserve">Runs per scenario</w:t>
            </w:r>
          </w:p>
        </w:tc>
        <w:tc>
          <w:tcPr/>
          <w:p>
            <w:pPr>
              <w:pStyle w:val="Compact"/>
              <w:jc w:val="right"/>
            </w:pPr>
            <w:r>
              <w:t xml:space="preserve">30</w:t>
            </w:r>
          </w:p>
        </w:tc>
      </w:tr>
      <w:tr>
        <w:tc>
          <w:tcPr/>
          <w:p>
            <w:pPr>
              <w:pStyle w:val="Compact"/>
              <w:jc w:val="left"/>
            </w:pPr>
            <w:r>
              <w:t xml:space="preserve">UAV speed</w:t>
            </w:r>
          </w:p>
        </w:tc>
        <w:tc>
          <w:tcPr/>
          <w:p>
            <w:pPr>
              <w:pStyle w:val="Compact"/>
              <w:jc w:val="right"/>
            </w:pPr>
            <w:r>
              <w:t xml:space="preserve">10–25 m/s</w:t>
            </w:r>
          </w:p>
        </w:tc>
      </w:tr>
      <w:tr>
        <w:tc>
          <w:tcPr/>
          <w:p>
            <w:pPr>
              <w:pStyle w:val="Compact"/>
              <w:jc w:val="left"/>
            </w:pPr>
            <w:r>
              <w:t xml:space="preserve">Communication range</w:t>
            </w:r>
          </w:p>
        </w:tc>
        <w:tc>
          <w:tcPr/>
          <w:p>
            <w:pPr>
              <w:pStyle w:val="Compact"/>
              <w:jc w:val="right"/>
            </w:pPr>
            <w:r>
              <w:t xml:space="preserve">500–1000 m</w:t>
            </w:r>
          </w:p>
        </w:tc>
      </w:tr>
      <w:tr>
        <w:tc>
          <w:tcPr/>
          <w:p>
            <w:pPr>
              <w:pStyle w:val="Compact"/>
              <w:jc w:val="left"/>
            </w:pPr>
            <w:r>
              <w:t xml:space="preserve">Initial battery</w:t>
            </w:r>
          </w:p>
        </w:tc>
        <w:tc>
          <w:tcPr/>
          <w:p>
            <w:pPr>
              <w:pStyle w:val="Compact"/>
              <w:jc w:val="right"/>
            </w:pPr>
            <w:r>
              <w:t xml:space="preserve">100%</w:t>
            </w:r>
          </w:p>
        </w:tc>
      </w:tr>
    </w:tbl>
    <w:bookmarkEnd w:id="84"/>
    <w:bookmarkStart w:id="90" w:name="attack-scenarios"/>
    <w:p>
      <w:pPr>
        <w:pStyle w:val="Heading2"/>
      </w:pPr>
      <w:r>
        <w:t xml:space="preserve">Attack Scenarios</w:t>
      </w:r>
    </w:p>
    <w:bookmarkStart w:id="85"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85"/>
    <w:bookmarkStart w:id="86"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numPr>
          <w:ilvl w:val="0"/>
          <w:numId w:val="1027"/>
        </w:numPr>
        <w:pStyle w:val="Compact"/>
      </w:pPr>
      <w:r>
        <w:t xml:space="preserve">attack start time</w:t>
      </w:r>
    </w:p>
    <w:p>
      <w:pPr>
        <w:numPr>
          <w:ilvl w:val="0"/>
          <w:numId w:val="1027"/>
        </w:numPr>
        <w:pStyle w:val="Compact"/>
      </w:pPr>
      <w:r>
        <w:t xml:space="preserve">attack duration</w:t>
      </w:r>
    </w:p>
    <w:p>
      <w:pPr>
        <w:numPr>
          <w:ilvl w:val="0"/>
          <w:numId w:val="1027"/>
        </w:numPr>
        <w:pStyle w:val="Compact"/>
      </w:pPr>
      <w:r>
        <w:t xml:space="preserve">affected UAV ratio</w:t>
      </w:r>
    </w:p>
    <w:p>
      <w:pPr>
        <w:numPr>
          <w:ilvl w:val="0"/>
          <w:numId w:val="1027"/>
        </w:numPr>
        <w:pStyle w:val="Compact"/>
      </w:pPr>
      <w:r>
        <w:t xml:space="preserve">packet loss intensity</w:t>
      </w:r>
    </w:p>
    <w:p>
      <w:pPr>
        <w:numPr>
          <w:ilvl w:val="0"/>
          <w:numId w:val="1027"/>
        </w:numPr>
        <w:pStyle w:val="Compact"/>
      </w:pPr>
      <w:r>
        <w:t xml:space="preserve">additional latency</w:t>
      </w:r>
    </w:p>
    <w:bookmarkEnd w:id="86"/>
    <w:bookmarkStart w:id="87"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numPr>
          <w:ilvl w:val="0"/>
          <w:numId w:val="1028"/>
        </w:numPr>
        <w:pStyle w:val="Compact"/>
      </w:pPr>
      <w:r>
        <w:t xml:space="preserve">sudden location jumps</w:t>
      </w:r>
    </w:p>
    <w:p>
      <w:pPr>
        <w:numPr>
          <w:ilvl w:val="0"/>
          <w:numId w:val="1028"/>
        </w:numPr>
        <w:pStyle w:val="Compact"/>
      </w:pPr>
      <w:r>
        <w:t xml:space="preserve">gradual position drift</w:t>
      </w:r>
    </w:p>
    <w:p>
      <w:pPr>
        <w:numPr>
          <w:ilvl w:val="0"/>
          <w:numId w:val="1028"/>
        </w:numPr>
        <w:pStyle w:val="Compact"/>
      </w:pPr>
      <w:r>
        <w:t xml:space="preserve">route deviation</w:t>
      </w:r>
    </w:p>
    <w:p>
      <w:pPr>
        <w:numPr>
          <w:ilvl w:val="0"/>
          <w:numId w:val="1028"/>
        </w:numPr>
        <w:pStyle w:val="Compact"/>
      </w:pPr>
      <w:r>
        <w:t xml:space="preserve">velocity inconsistency</w:t>
      </w:r>
    </w:p>
    <w:p>
      <w:pPr>
        <w:numPr>
          <w:ilvl w:val="0"/>
          <w:numId w:val="1028"/>
        </w:numPr>
        <w:pStyle w:val="Compact"/>
      </w:pPr>
      <w:r>
        <w:t xml:space="preserve">incorrect mission-zone reporting</w:t>
      </w:r>
    </w:p>
    <w:bookmarkEnd w:id="87"/>
    <w:bookmarkStart w:id="88"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numPr>
          <w:ilvl w:val="0"/>
          <w:numId w:val="1029"/>
        </w:numPr>
        <w:pStyle w:val="Compact"/>
      </w:pPr>
      <w:r>
        <w:t xml:space="preserve">changed UAV coordinates</w:t>
      </w:r>
    </w:p>
    <w:p>
      <w:pPr>
        <w:numPr>
          <w:ilvl w:val="0"/>
          <w:numId w:val="1029"/>
        </w:numPr>
        <w:pStyle w:val="Compact"/>
      </w:pPr>
      <w:r>
        <w:t xml:space="preserve">modified timestamps</w:t>
      </w:r>
    </w:p>
    <w:p>
      <w:pPr>
        <w:numPr>
          <w:ilvl w:val="0"/>
          <w:numId w:val="1029"/>
        </w:numPr>
        <w:pStyle w:val="Compact"/>
      </w:pPr>
      <w:r>
        <w:t xml:space="preserve">altered mission-zone status</w:t>
      </w:r>
    </w:p>
    <w:p>
      <w:pPr>
        <w:numPr>
          <w:ilvl w:val="0"/>
          <w:numId w:val="1029"/>
        </w:numPr>
        <w:pStyle w:val="Compact"/>
      </w:pPr>
      <w:r>
        <w:t xml:space="preserve">broken hash-chain verification</w:t>
      </w:r>
    </w:p>
    <w:bookmarkEnd w:id="88"/>
    <w:bookmarkStart w:id="89"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9"/>
    <w:bookmarkEnd w:id="90"/>
    <w:bookmarkStart w:id="91"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Baseline</w:t>
            </w:r>
          </w:p>
        </w:tc>
        <w:tc>
          <w:tcPr/>
          <w:p>
            <w:pPr>
              <w:pStyle w:val="Compact"/>
              <w:jc w:val="left"/>
            </w:pPr>
            <w:r>
              <w:t xml:space="preserve">Description</w:t>
            </w:r>
          </w:p>
        </w:tc>
      </w:tr>
      <w:tr>
        <w:tc>
          <w:tcPr/>
          <w:p>
            <w:pPr>
              <w:pStyle w:val="Compact"/>
              <w:jc w:val="left"/>
            </w:pPr>
            <w:r>
              <w:t xml:space="preserve">B1: Conventional UAV System</w:t>
            </w:r>
          </w:p>
        </w:tc>
        <w:tc>
          <w:tcPr/>
          <w:p>
            <w:pPr>
              <w:pStyle w:val="Compact"/>
              <w:jc w:val="left"/>
            </w:pPr>
            <w:r>
              <w:t xml:space="preserve">No AI detection, no risk scoring, no adaptive response, and no tamper-resistant logging</w:t>
            </w:r>
          </w:p>
        </w:tc>
      </w:tr>
      <w:tr>
        <w:tc>
          <w:tcPr/>
          <w:p>
            <w:pPr>
              <w:pStyle w:val="Compact"/>
              <w:jc w:val="left"/>
            </w:pPr>
            <w:r>
              <w:t xml:space="preserve">B2: AI-Only Detection System</w:t>
            </w:r>
          </w:p>
        </w:tc>
        <w:tc>
          <w:tcPr/>
          <w:p>
            <w:pPr>
              <w:pStyle w:val="Compact"/>
              <w:jc w:val="left"/>
            </w:pPr>
            <w:r>
              <w:t xml:space="preserve">Uses AI detection but does not include risk scoring, adaptive logic, or tamper-resistant logging</w:t>
            </w:r>
          </w:p>
        </w:tc>
      </w:tr>
      <w:tr>
        <w:tc>
          <w:tcPr/>
          <w:p>
            <w:pPr>
              <w:pStyle w:val="Compact"/>
              <w:jc w:val="left"/>
            </w:pPr>
            <w:r>
              <w:t xml:space="preserve">B3: Logging-Only System</w:t>
            </w:r>
          </w:p>
        </w:tc>
        <w:tc>
          <w:tcPr/>
          <w:p>
            <w:pPr>
              <w:pStyle w:val="Compact"/>
              <w:jc w:val="left"/>
            </w:pPr>
            <w:r>
              <w:t xml:space="preserve">Uses tamper-resistant logging but does not include AI detection or adaptive mission logic</w:t>
            </w:r>
          </w:p>
        </w:tc>
      </w:tr>
      <w:tr>
        <w:tc>
          <w:tcPr/>
          <w:p>
            <w:pPr>
              <w:pStyle w:val="Compact"/>
              <w:jc w:val="left"/>
            </w:pPr>
            <w:r>
              <w:t xml:space="preserve">B4: Non-Adaptive Secure System</w:t>
            </w:r>
          </w:p>
        </w:tc>
        <w:tc>
          <w:tcPr/>
          <w:p>
            <w:pPr>
              <w:pStyle w:val="Compact"/>
              <w:jc w:val="left"/>
            </w:pPr>
            <w:r>
              <w:t xml:space="preserve">Uses AI detection, risk scoring, and logging, but does not perform adaptive mission continuation</w:t>
            </w:r>
          </w:p>
        </w:tc>
      </w:tr>
      <w:tr>
        <w:tc>
          <w:tcPr/>
          <w:p>
            <w:pPr>
              <w:pStyle w:val="Compact"/>
              <w:jc w:val="left"/>
            </w:pPr>
            <w:r>
              <w:t xml:space="preserve">B5: RA-MARS</w:t>
            </w:r>
          </w:p>
        </w:tc>
        <w:tc>
          <w:tcPr/>
          <w:p>
            <w:pPr>
              <w:pStyle w:val="Compact"/>
              <w:jc w:val="left"/>
            </w:pPr>
            <w:r>
              <w:t xml:space="preserve">Uses AI detection, mission-risk scoring, adaptive mission logic, and tamper-resistant logging</w:t>
            </w:r>
          </w:p>
        </w:tc>
      </w:tr>
    </w:tbl>
    <w:bookmarkEnd w:id="91"/>
    <w:bookmarkStart w:id="93" w:name="ai-detection-models"/>
    <w:p>
      <w:pPr>
        <w:pStyle w:val="Heading2"/>
      </w:pPr>
      <w:r>
        <w:t xml:space="preserve">AI Detection Models</w:t>
      </w:r>
    </w:p>
    <w:p>
      <w:pPr>
        <w:pStyle w:val="FirstParagraph"/>
      </w:pPr>
      <w:r>
        <w:t xml:space="preserve">The AI detection module classifies UAV mission states into: normal, jamming, spoofing, tampering, and combined attack classes (eight classes total including pairwise combinations). The following models were evaluated:</w:t>
      </w:r>
    </w:p>
    <w:p>
      <w:pPr>
        <w:numPr>
          <w:ilvl w:val="0"/>
          <w:numId w:val="1030"/>
        </w:numPr>
        <w:pStyle w:val="Compact"/>
      </w:pPr>
      <w:r>
        <w:t xml:space="preserve">Logistic Regression (sequence-flattened input)</w:t>
      </w:r>
    </w:p>
    <w:p>
      <w:pPr>
        <w:numPr>
          <w:ilvl w:val="0"/>
          <w:numId w:val="1030"/>
        </w:numPr>
        <w:pStyle w:val="Compact"/>
      </w:pPr>
      <w:r>
        <w:t xml:space="preserve">Support Vector Machine (sequence-flattened input)</w:t>
      </w:r>
    </w:p>
    <w:p>
      <w:pPr>
        <w:numPr>
          <w:ilvl w:val="0"/>
          <w:numId w:val="1030"/>
        </w:numPr>
        <w:pStyle w:val="Compact"/>
      </w:pPr>
      <w:r>
        <w:t xml:space="preserve">Random Forest (sequence-flattened input)</w:t>
      </w:r>
    </w:p>
    <w:p>
      <w:pPr>
        <w:numPr>
          <w:ilvl w:val="0"/>
          <w:numId w:val="1030"/>
        </w:numPr>
        <w:pStyle w:val="Compact"/>
      </w:pPr>
      <w:r>
        <w:t xml:space="preserve">Gradient Boosting / XGBoost (sequence-flattened input)</w:t>
      </w:r>
    </w:p>
    <w:p>
      <w:pPr>
        <w:numPr>
          <w:ilvl w:val="0"/>
          <w:numId w:val="1030"/>
        </w:numPr>
        <w:pStyle w:val="Compact"/>
      </w:pPr>
      <w:r>
        <w:t xml:space="preserve">GRU (recurrent, 20-step window)</w:t>
      </w:r>
    </w:p>
    <w:p>
      <w:pPr>
        <w:numPr>
          <w:ilvl w:val="0"/>
          <w:numId w:val="1030"/>
        </w:numPr>
        <w:pStyle w:val="Compact"/>
      </w:pPr>
      <w:r>
        <w:t xml:space="preserve">LSTM (recurrent, 20-step window)</w:t>
      </w:r>
    </w:p>
    <w:p>
      <w:pPr>
        <w:numPr>
          <w:ilvl w:val="0"/>
          <w:numId w:val="1030"/>
        </w:numPr>
        <w:pStyle w:val="Compact"/>
      </w:pPr>
      <w:r>
        <w:t xml:space="preserve">Weighted GRU (class-weighted loss)</w:t>
      </w:r>
    </w:p>
    <w:p>
      <w:pPr>
        <w:numPr>
          <w:ilvl w:val="0"/>
          <w:numId w:val="1030"/>
        </w:numPr>
        <w:pStyle w:val="Compact"/>
      </w:pPr>
      <w:r>
        <w:t xml:space="preserve">Weighted LSTM (class-weighted loss)</w:t>
      </w:r>
    </w:p>
    <w:p>
      <w:pPr>
        <w:pStyle w:val="FirstParagraph"/>
      </w:pPr>
      <w:r>
        <w:t xml:space="preserve">The best-performing model was selected based on macro F1-score to account for class imbalance across the eight mission-state classes.</w:t>
      </w:r>
    </w:p>
    <w:bookmarkStart w:id="92" w:name="lstm-and-gru-hyperparameters"/>
    <w:p>
      <w:pPr>
        <w:pStyle w:val="Heading3"/>
      </w:pPr>
      <w:r>
        <w:t xml:space="preserve">LSTM and GRU Hyperparameters</w:t>
      </w:r>
    </w:p>
    <w:p>
      <w:pPr>
        <w:pStyle w:val="FirstParagraph"/>
      </w:pPr>
      <w:r>
        <w:t xml:space="preserve">Table 2 lists the hyperparameters used for the recurrent models in the v3 evaluation.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Hyperparameter</w:t>
            </w:r>
          </w:p>
        </w:tc>
        <w:tc>
          <w:tcPr/>
          <w:p>
            <w:pPr>
              <w:pStyle w:val="Compact"/>
              <w:jc w:val="left"/>
            </w:pPr>
            <w:r>
              <w:t xml:space="preserve">Value</w:t>
            </w:r>
          </w:p>
        </w:tc>
      </w:tr>
      <w:tr>
        <w:tc>
          <w:tcPr/>
          <w:p>
            <w:pPr>
              <w:pStyle w:val="Compact"/>
              <w:jc w:val="left"/>
            </w:pPr>
            <w:r>
              <w:t xml:space="preserve">Input sequence length</w:t>
            </w:r>
          </w:p>
        </w:tc>
        <w:tc>
          <w:tcPr/>
          <w:p>
            <w:pPr>
              <w:pStyle w:val="Compact"/>
              <w:jc w:val="left"/>
            </w:pPr>
            <w:r>
              <w:t xml:space="preserve">20 steps</w:t>
            </w:r>
          </w:p>
        </w:tc>
      </w:tr>
      <w:tr>
        <w:tc>
          <w:tcPr/>
          <w:p>
            <w:pPr>
              <w:pStyle w:val="Compact"/>
              <w:jc w:val="left"/>
            </w:pPr>
            <w:r>
              <w:t xml:space="preserve">Input features per step</w:t>
            </w:r>
          </w:p>
        </w:tc>
        <w:tc>
          <w:tcPr/>
          <w:p>
            <w:pPr>
              <w:pStyle w:val="Compact"/>
              <w:jc w:val="left"/>
            </w:pPr>
            <w:r>
              <w:t xml:space="preserve">9</w:t>
            </w:r>
          </w:p>
        </w:tc>
      </w:tr>
      <w:tr>
        <w:tc>
          <w:tcPr/>
          <w:p>
            <w:pPr>
              <w:pStyle w:val="Compact"/>
              <w:jc w:val="left"/>
            </w:pPr>
            <w:r>
              <w:t xml:space="preserve">Hidden units (LSTM/GRU)</w:t>
            </w:r>
          </w:p>
        </w:tc>
        <w:tc>
          <w:tcPr/>
          <w:p>
            <w:pPr>
              <w:pStyle w:val="Compact"/>
              <w:jc w:val="left"/>
            </w:pPr>
            <w:r>
              <w:t xml:space="preserve">64</w:t>
            </w:r>
          </w:p>
        </w:tc>
      </w:tr>
      <w:tr>
        <w:tc>
          <w:tcPr/>
          <w:p>
            <w:pPr>
              <w:pStyle w:val="Compact"/>
              <w:jc w:val="left"/>
            </w:pPr>
            <w:r>
              <w:t xml:space="preserve">Number of recurrent layers</w:t>
            </w:r>
          </w:p>
        </w:tc>
        <w:tc>
          <w:tcPr/>
          <w:p>
            <w:pPr>
              <w:pStyle w:val="Compact"/>
              <w:jc w:val="left"/>
            </w:pPr>
            <w:r>
              <w:t xml:space="preserve">2</w:t>
            </w:r>
          </w:p>
        </w:tc>
      </w:tr>
      <w:tr>
        <w:tc>
          <w:tcPr/>
          <w:p>
            <w:pPr>
              <w:pStyle w:val="Compact"/>
              <w:jc w:val="left"/>
            </w:pPr>
            <w:r>
              <w:t xml:space="preserve">Dropout rate</w:t>
            </w:r>
          </w:p>
        </w:tc>
        <w:tc>
          <w:tcPr/>
          <w:p>
            <w:pPr>
              <w:pStyle w:val="Compact"/>
              <w:jc w:val="left"/>
            </w:pPr>
            <w:r>
              <w:t xml:space="preserve">0.30</w:t>
            </w:r>
          </w:p>
        </w:tc>
      </w:tr>
      <w:tr>
        <w:tc>
          <w:tcPr/>
          <w:p>
            <w:pPr>
              <w:pStyle w:val="Compact"/>
              <w:jc w:val="left"/>
            </w:pPr>
            <w:r>
              <w:t xml:space="preserve">Optimizer</w:t>
            </w:r>
          </w:p>
        </w:tc>
        <w:tc>
          <w:tcPr/>
          <w:p>
            <w:pPr>
              <w:pStyle w:val="Compact"/>
              <w:jc w:val="left"/>
            </w:pPr>
            <w:r>
              <w:t xml:space="preserve">Adam</w:t>
            </w:r>
          </w:p>
        </w:tc>
      </w:tr>
      <w:tr>
        <w:tc>
          <w:tcPr/>
          <w:p>
            <w:pPr>
              <w:pStyle w:val="Compact"/>
              <w:jc w:val="left"/>
            </w:pPr>
            <w:r>
              <w:t xml:space="preserve">Learning rate</w:t>
            </w:r>
          </w:p>
        </w:tc>
        <w:tc>
          <w:tcPr/>
          <w:p>
            <w:pPr>
              <w:pStyle w:val="Compact"/>
              <w:jc w:val="left"/>
            </w:pPr>
            <w:r>
              <w:t xml:space="preserve">0.001</w:t>
            </w:r>
          </w:p>
        </w:tc>
      </w:tr>
      <w:tr>
        <w:tc>
          <w:tcPr/>
          <w:p>
            <w:pPr>
              <w:pStyle w:val="Compact"/>
              <w:jc w:val="left"/>
            </w:pPr>
            <w:r>
              <w:t xml:space="preserve">Batch size</w:t>
            </w:r>
          </w:p>
        </w:tc>
        <w:tc>
          <w:tcPr/>
          <w:p>
            <w:pPr>
              <w:pStyle w:val="Compact"/>
              <w:jc w:val="left"/>
            </w:pPr>
            <w:r>
              <w:t xml:space="preserve">64</w:t>
            </w:r>
          </w:p>
        </w:tc>
      </w:tr>
      <w:tr>
        <w:tc>
          <w:tcPr/>
          <w:p>
            <w:pPr>
              <w:pStyle w:val="Compact"/>
              <w:jc w:val="left"/>
            </w:pPr>
            <w:r>
              <w:t xml:space="preserve">Training epochs</w:t>
            </w:r>
          </w:p>
        </w:tc>
        <w:tc>
          <w:tcPr/>
          <w:p>
            <w:pPr>
              <w:pStyle w:val="Compact"/>
              <w:jc w:val="left"/>
            </w:pPr>
            <w:r>
              <w:t xml:space="preserve">50</w:t>
            </w:r>
          </w:p>
        </w:tc>
      </w:tr>
      <w:tr>
        <w:tc>
          <w:tcPr/>
          <w:p>
            <w:pPr>
              <w:pStyle w:val="Compact"/>
              <w:jc w:val="left"/>
            </w:pPr>
            <w:r>
              <w:t xml:space="preserve">Early stopping patience</w:t>
            </w:r>
          </w:p>
        </w:tc>
        <w:tc>
          <w:tcPr/>
          <w:p>
            <w:pPr>
              <w:pStyle w:val="Compact"/>
              <w:jc w:val="left"/>
            </w:pPr>
            <w:r>
              <w:t xml:space="preserve">10 epochs</w:t>
            </w:r>
          </w:p>
        </w:tc>
      </w:tr>
      <w:tr>
        <w:tc>
          <w:tcPr/>
          <w:p>
            <w:pPr>
              <w:pStyle w:val="Compact"/>
              <w:jc w:val="left"/>
            </w:pPr>
            <w:r>
              <w:t xml:space="preserve">Loss function</w:t>
            </w:r>
          </w:p>
        </w:tc>
        <w:tc>
          <w:tcPr/>
          <w:p>
            <w:pPr>
              <w:pStyle w:val="Compact"/>
              <w:jc w:val="left"/>
            </w:pPr>
            <w:r>
              <w:t xml:space="preserve">Cross-entropy (weighted for Weighted LSTM/GRU)</w:t>
            </w:r>
          </w:p>
        </w:tc>
      </w:tr>
      <w:tr>
        <w:tc>
          <w:tcPr/>
          <w:p>
            <w:pPr>
              <w:pStyle w:val="Compact"/>
              <w:jc w:val="left"/>
            </w:pPr>
            <w:r>
              <w:t xml:space="preserve">Train / validation / test split</w:t>
            </w:r>
          </w:p>
        </w:tc>
        <w:tc>
          <w:tcPr/>
          <w:p>
            <w:pPr>
              <w:pStyle w:val="Compact"/>
              <w:jc w:val="left"/>
            </w:pPr>
            <w:r>
              <w:t xml:space="preserve">70% / 15% / 15% (stratified by class)</w:t>
            </w:r>
          </w:p>
        </w:tc>
      </w:tr>
      <w:tr>
        <w:tc>
          <w:tcPr/>
          <w:p>
            <w:pPr>
              <w:pStyle w:val="Compact"/>
              <w:jc w:val="left"/>
            </w:pPr>
            <w:r>
              <w:t xml:space="preserve">Random seed</w:t>
            </w:r>
          </w:p>
        </w:tc>
        <w:tc>
          <w:tcPr/>
          <w:p>
            <w:pPr>
              <w:pStyle w:val="Compact"/>
              <w:jc w:val="left"/>
            </w:pPr>
            <w:r>
              <w:t xml:space="preserve">42 (fixed for reproducibility)</w:t>
            </w:r>
          </w:p>
        </w:tc>
      </w:tr>
    </w:tbl>
    <w:p>
      <w:pPr>
        <w:pStyle w:val="BodyText"/>
      </w:pPr>
      <w:r>
        <w:t xml:space="preserve">Class weights for the Weighted LSTM and Weighted GRU models were computed as the inverse frequency of each class in the training set to address class imbalance across the eight mission-state categories.</w:t>
      </w:r>
    </w:p>
    <w:bookmarkEnd w:id="92"/>
    <w:bookmarkEnd w:id="93"/>
    <w:bookmarkStart w:id="94"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packet_delivery_ratio</w:t>
            </w:r>
          </w:p>
        </w:tc>
        <w:tc>
          <w:tcPr/>
          <w:p>
            <w:pPr>
              <w:pStyle w:val="Compact"/>
              <w:jc w:val="left"/>
            </w:pPr>
            <w:r>
              <w:t xml:space="preserve">Communication reliability</w:t>
            </w:r>
          </w:p>
        </w:tc>
      </w:tr>
      <w:tr>
        <w:tc>
          <w:tcPr/>
          <w:p>
            <w:pPr>
              <w:pStyle w:val="Compact"/>
              <w:jc w:val="left"/>
            </w:pPr>
            <w:r>
              <w:t xml:space="preserve">latency_ms</w:t>
            </w:r>
          </w:p>
        </w:tc>
        <w:tc>
          <w:tcPr/>
          <w:p>
            <w:pPr>
              <w:pStyle w:val="Compact"/>
              <w:jc w:val="left"/>
            </w:pPr>
            <w:r>
              <w:t xml:space="preserve">Communication delay</w:t>
            </w:r>
          </w:p>
        </w:tc>
      </w:tr>
      <w:tr>
        <w:tc>
          <w:tcPr/>
          <w:p>
            <w:pPr>
              <w:pStyle w:val="Compact"/>
              <w:jc w:val="left"/>
            </w:pPr>
            <w:r>
              <w:t xml:space="preserve">packet_loss_rate</w:t>
            </w:r>
          </w:p>
        </w:tc>
        <w:tc>
          <w:tcPr/>
          <w:p>
            <w:pPr>
              <w:pStyle w:val="Compact"/>
              <w:jc w:val="left"/>
            </w:pPr>
            <w:r>
              <w:t xml:space="preserve">Communication degradation</w:t>
            </w:r>
          </w:p>
        </w:tc>
      </w:tr>
      <w:tr>
        <w:tc>
          <w:tcPr/>
          <w:p>
            <w:pPr>
              <w:pStyle w:val="Compact"/>
              <w:jc w:val="left"/>
            </w:pPr>
            <w:r>
              <w:t xml:space="preserve">route_deviation</w:t>
            </w:r>
          </w:p>
        </w:tc>
        <w:tc>
          <w:tcPr/>
          <w:p>
            <w:pPr>
              <w:pStyle w:val="Compact"/>
              <w:jc w:val="left"/>
            </w:pPr>
            <w:r>
              <w:t xml:space="preserve">Navigation deviation from expected path</w:t>
            </w:r>
          </w:p>
        </w:tc>
      </w:tr>
      <w:tr>
        <w:tc>
          <w:tcPr/>
          <w:p>
            <w:pPr>
              <w:pStyle w:val="Compact"/>
              <w:jc w:val="left"/>
            </w:pPr>
            <w:r>
              <w:t xml:space="preserve">gps_jump</w:t>
            </w:r>
          </w:p>
        </w:tc>
        <w:tc>
          <w:tcPr/>
          <w:p>
            <w:pPr>
              <w:pStyle w:val="Compact"/>
              <w:jc w:val="left"/>
            </w:pPr>
            <w:r>
              <w:t xml:space="preserve">Abnormal location change</w:t>
            </w:r>
          </w:p>
        </w:tc>
      </w:tr>
      <w:tr>
        <w:tc>
          <w:tcPr/>
          <w:p>
            <w:pPr>
              <w:pStyle w:val="Compact"/>
              <w:jc w:val="left"/>
            </w:pPr>
            <w:r>
              <w:t xml:space="preserve">velocity_inconsistency</w:t>
            </w:r>
          </w:p>
        </w:tc>
        <w:tc>
          <w:tcPr/>
          <w:p>
            <w:pPr>
              <w:pStyle w:val="Compact"/>
              <w:jc w:val="left"/>
            </w:pPr>
            <w:r>
              <w:t xml:space="preserve">Difference between expected and observed movement</w:t>
            </w:r>
          </w:p>
        </w:tc>
      </w:tr>
      <w:tr>
        <w:tc>
          <w:tcPr/>
          <w:p>
            <w:pPr>
              <w:pStyle w:val="Compact"/>
              <w:jc w:val="left"/>
            </w:pPr>
            <w:r>
              <w:t xml:space="preserve">battery_drain_rate</w:t>
            </w:r>
          </w:p>
        </w:tc>
        <w:tc>
          <w:tcPr/>
          <w:p>
            <w:pPr>
              <w:pStyle w:val="Compact"/>
              <w:jc w:val="left"/>
            </w:pPr>
            <w:r>
              <w:t xml:space="preserve">Energy degradation pattern</w:t>
            </w:r>
          </w:p>
        </w:tc>
      </w:tr>
      <w:tr>
        <w:tc>
          <w:tcPr/>
          <w:p>
            <w:pPr>
              <w:pStyle w:val="Compact"/>
              <w:jc w:val="left"/>
            </w:pPr>
            <w:r>
              <w:t xml:space="preserve">mission_progress_rate</w:t>
            </w:r>
          </w:p>
        </w:tc>
        <w:tc>
          <w:tcPr/>
          <w:p>
            <w:pPr>
              <w:pStyle w:val="Compact"/>
              <w:jc w:val="left"/>
            </w:pPr>
            <w:r>
              <w:t xml:space="preserve">Mission-zone completion progress</w:t>
            </w:r>
          </w:p>
        </w:tc>
      </w:tr>
      <w:tr>
        <w:tc>
          <w:tcPr/>
          <w:p>
            <w:pPr>
              <w:pStyle w:val="Compact"/>
              <w:jc w:val="left"/>
            </w:pPr>
            <w:r>
              <w:t xml:space="preserve">log_integrity_status</w:t>
            </w:r>
          </w:p>
        </w:tc>
        <w:tc>
          <w:tcPr/>
          <w:p>
            <w:pPr>
              <w:pStyle w:val="Compact"/>
              <w:jc w:val="left"/>
            </w:pPr>
            <w:r>
              <w:t xml:space="preserve">Whether the mission record passes integrity verification</w:t>
            </w:r>
          </w:p>
        </w:tc>
      </w:tr>
    </w:tbl>
    <w:bookmarkEnd w:id="94"/>
    <w:bookmarkStart w:id="95" w:name="evaluation-metrics-1"/>
    <w:p>
      <w:pPr>
        <w:pStyle w:val="Heading2"/>
      </w:pPr>
      <w:r>
        <w:t xml:space="preserve">Evaluation Metrics</w:t>
      </w:r>
    </w:p>
    <w:p>
      <w:pPr>
        <w:pStyle w:val="FirstParagraph"/>
      </w:pPr>
      <w:r>
        <w:t xml:space="preserve">The evaluation uses the following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Mission success rate</w:t>
            </w:r>
          </w:p>
        </w:tc>
        <w:tc>
          <w:tcPr/>
          <w:p>
            <w:pPr>
              <w:pStyle w:val="Compact"/>
              <w:jc w:val="left"/>
            </w:pPr>
            <w:r>
              <w:t xml:space="preserve">Measures completed surveillance coverage</w:t>
            </w:r>
          </w:p>
        </w:tc>
      </w:tr>
      <w:tr>
        <w:tc>
          <w:tcPr/>
          <w:p>
            <w:pPr>
              <w:pStyle w:val="Compact"/>
              <w:jc w:val="left"/>
            </w:pPr>
            <w:r>
              <w:t xml:space="preserve">Attack detection accuracy</w:t>
            </w:r>
          </w:p>
        </w:tc>
        <w:tc>
          <w:tcPr/>
          <w:p>
            <w:pPr>
              <w:pStyle w:val="Compact"/>
              <w:jc w:val="left"/>
            </w:pPr>
            <w:r>
              <w:t xml:space="preserve">Measures correct classification of mission state</w:t>
            </w:r>
          </w:p>
        </w:tc>
      </w:tr>
      <w:tr>
        <w:tc>
          <w:tcPr/>
          <w:p>
            <w:pPr>
              <w:pStyle w:val="Compact"/>
              <w:jc w:val="left"/>
            </w:pPr>
            <w:r>
              <w:t xml:space="preserve">Precision</w:t>
            </w:r>
          </w:p>
        </w:tc>
        <w:tc>
          <w:tcPr/>
          <w:p>
            <w:pPr>
              <w:pStyle w:val="Compact"/>
              <w:jc w:val="left"/>
            </w:pPr>
            <w:r>
              <w:t xml:space="preserve">Measures reliability of predicted attacks</w:t>
            </w:r>
          </w:p>
        </w:tc>
      </w:tr>
      <w:tr>
        <w:tc>
          <w:tcPr/>
          <w:p>
            <w:pPr>
              <w:pStyle w:val="Compact"/>
              <w:jc w:val="left"/>
            </w:pPr>
            <w:r>
              <w:t xml:space="preserve">Recall</w:t>
            </w:r>
          </w:p>
        </w:tc>
        <w:tc>
          <w:tcPr/>
          <w:p>
            <w:pPr>
              <w:pStyle w:val="Compact"/>
              <w:jc w:val="left"/>
            </w:pPr>
            <w:r>
              <w:t xml:space="preserve">Measures ability to detect actual attacks</w:t>
            </w:r>
          </w:p>
        </w:tc>
      </w:tr>
      <w:tr>
        <w:tc>
          <w:tcPr/>
          <w:p>
            <w:pPr>
              <w:pStyle w:val="Compact"/>
              <w:jc w:val="left"/>
            </w:pPr>
            <w:r>
              <w:t xml:space="preserve">F1-score</w:t>
            </w:r>
          </w:p>
        </w:tc>
        <w:tc>
          <w:tcPr/>
          <w:p>
            <w:pPr>
              <w:pStyle w:val="Compact"/>
              <w:jc w:val="left"/>
            </w:pPr>
            <w:r>
              <w:t xml:space="preserve">Balances precision and recall</w:t>
            </w:r>
          </w:p>
        </w:tc>
      </w:tr>
      <w:tr>
        <w:tc>
          <w:tcPr/>
          <w:p>
            <w:pPr>
              <w:pStyle w:val="Compact"/>
              <w:jc w:val="left"/>
            </w:pPr>
            <w:r>
              <w:t xml:space="preserve">Packet delivery ratio</w:t>
            </w:r>
          </w:p>
        </w:tc>
        <w:tc>
          <w:tcPr/>
          <w:p>
            <w:pPr>
              <w:pStyle w:val="Compact"/>
              <w:jc w:val="left"/>
            </w:pPr>
            <w:r>
              <w:t xml:space="preserve">Measures communication reliability</w:t>
            </w:r>
          </w:p>
        </w:tc>
      </w:tr>
      <w:tr>
        <w:tc>
          <w:tcPr/>
          <w:p>
            <w:pPr>
              <w:pStyle w:val="Compact"/>
              <w:jc w:val="left"/>
            </w:pPr>
            <w:r>
              <w:t xml:space="preserve">Average latency</w:t>
            </w:r>
          </w:p>
        </w:tc>
        <w:tc>
          <w:tcPr/>
          <w:p>
            <w:pPr>
              <w:pStyle w:val="Compact"/>
              <w:jc w:val="left"/>
            </w:pPr>
            <w:r>
              <w:t xml:space="preserve">Measures communication delay</w:t>
            </w:r>
          </w:p>
        </w:tc>
      </w:tr>
      <w:tr>
        <w:tc>
          <w:tcPr/>
          <w:p>
            <w:pPr>
              <w:pStyle w:val="Compact"/>
              <w:jc w:val="left"/>
            </w:pPr>
            <w:r>
              <w:t xml:space="preserve">Route deviation</w:t>
            </w:r>
          </w:p>
        </w:tc>
        <w:tc>
          <w:tcPr/>
          <w:p>
            <w:pPr>
              <w:pStyle w:val="Compact"/>
              <w:jc w:val="left"/>
            </w:pPr>
            <w:r>
              <w:t xml:space="preserve">Measures navigation trustworthiness</w:t>
            </w:r>
          </w:p>
        </w:tc>
      </w:tr>
      <w:tr>
        <w:tc>
          <w:tcPr/>
          <w:p>
            <w:pPr>
              <w:pStyle w:val="Compact"/>
              <w:jc w:val="left"/>
            </w:pPr>
            <w:r>
              <w:t xml:space="preserve">Tamper-detection rate</w:t>
            </w:r>
          </w:p>
        </w:tc>
        <w:tc>
          <w:tcPr/>
          <w:p>
            <w:pPr>
              <w:pStyle w:val="Compact"/>
              <w:jc w:val="left"/>
            </w:pPr>
            <w:r>
              <w:t xml:space="preserve">Measures mission-log integrity verification</w:t>
            </w:r>
          </w:p>
        </w:tc>
      </w:tr>
      <w:tr>
        <w:tc>
          <w:tcPr/>
          <w:p>
            <w:pPr>
              <w:pStyle w:val="Compact"/>
              <w:jc w:val="left"/>
            </w:pPr>
            <w:r>
              <w:t xml:space="preserve">Energy consumption</w:t>
            </w:r>
          </w:p>
        </w:tc>
        <w:tc>
          <w:tcPr/>
          <w:p>
            <w:pPr>
              <w:pStyle w:val="Compact"/>
              <w:jc w:val="left"/>
            </w:pPr>
            <w:r>
              <w:t xml:space="preserve">Measures operational overhead</w:t>
            </w:r>
          </w:p>
        </w:tc>
      </w:tr>
      <w:tr>
        <w:tc>
          <w:tcPr/>
          <w:p>
            <w:pPr>
              <w:pStyle w:val="Compact"/>
              <w:jc w:val="left"/>
            </w:pPr>
            <w:r>
              <w:t xml:space="preserve">Mission recovery time</w:t>
            </w:r>
          </w:p>
        </w:tc>
        <w:tc>
          <w:tcPr/>
          <w:p>
            <w:pPr>
              <w:pStyle w:val="Compact"/>
              <w:jc w:val="left"/>
            </w:pPr>
            <w:r>
              <w:t xml:space="preserve">Measures adaptive response effectiveness</w:t>
            </w:r>
          </w:p>
        </w:tc>
      </w:tr>
    </w:tbl>
    <w:bookmarkEnd w:id="95"/>
    <w:bookmarkStart w:id="96" w:name="experimental-procedure"/>
    <w:p>
      <w:pPr>
        <w:pStyle w:val="Heading2"/>
      </w:pPr>
      <w:r>
        <w:t xml:space="preserve">Experimental Procedure</w:t>
      </w:r>
    </w:p>
    <w:p>
      <w:pPr>
        <w:pStyle w:val="FirstParagraph"/>
      </w:pPr>
      <w:r>
        <w:t xml:space="preserve">The evaluation follows these steps:</w:t>
      </w:r>
    </w:p>
    <w:p>
      <w:pPr>
        <w:numPr>
          <w:ilvl w:val="0"/>
          <w:numId w:val="1031"/>
        </w:numPr>
        <w:pStyle w:val="Compact"/>
      </w:pPr>
      <w:r>
        <w:t xml:space="preserve">Generate synthetic UAV mission data for each scenario.</w:t>
      </w:r>
    </w:p>
    <w:p>
      <w:pPr>
        <w:numPr>
          <w:ilvl w:val="0"/>
          <w:numId w:val="1031"/>
        </w:numPr>
        <w:pStyle w:val="Compact"/>
      </w:pPr>
      <w:r>
        <w:t xml:space="preserve">Inject attack effects according to the defined attack model.</w:t>
      </w:r>
    </w:p>
    <w:p>
      <w:pPr>
        <w:numPr>
          <w:ilvl w:val="0"/>
          <w:numId w:val="1031"/>
        </w:numPr>
        <w:pStyle w:val="Compact"/>
      </w:pPr>
      <w:r>
        <w:t xml:space="preserve">Train AI detection models using the generated dataset.</w:t>
      </w:r>
    </w:p>
    <w:p>
      <w:pPr>
        <w:numPr>
          <w:ilvl w:val="0"/>
          <w:numId w:val="1031"/>
        </w:numPr>
        <w:pStyle w:val="Compact"/>
      </w:pPr>
      <w:r>
        <w:t xml:space="preserve">Evaluate attack classification performance.</w:t>
      </w:r>
    </w:p>
    <w:p>
      <w:pPr>
        <w:numPr>
          <w:ilvl w:val="0"/>
          <w:numId w:val="1031"/>
        </w:numPr>
        <w:pStyle w:val="Compact"/>
      </w:pPr>
      <w:r>
        <w:t xml:space="preserve">Compute mission-risk scores.</w:t>
      </w:r>
    </w:p>
    <w:p>
      <w:pPr>
        <w:numPr>
          <w:ilvl w:val="0"/>
          <w:numId w:val="1031"/>
        </w:numPr>
        <w:pStyle w:val="Compact"/>
      </w:pPr>
      <w:r>
        <w:t xml:space="preserve">Apply adaptive mission-continuation logic in RA-MARS.</w:t>
      </w:r>
    </w:p>
    <w:p>
      <w:pPr>
        <w:numPr>
          <w:ilvl w:val="0"/>
          <w:numId w:val="1031"/>
        </w:numPr>
        <w:pStyle w:val="Compact"/>
      </w:pPr>
      <w:r>
        <w:t xml:space="preserve">Verify mission logs using tamper-resistant logging.</w:t>
      </w:r>
    </w:p>
    <w:p>
      <w:pPr>
        <w:numPr>
          <w:ilvl w:val="0"/>
          <w:numId w:val="1031"/>
        </w:numPr>
        <w:pStyle w:val="Compact"/>
      </w:pPr>
      <w:r>
        <w:t xml:space="preserve">Compare RA-MARS against baseline systems.</w:t>
      </w:r>
    </w:p>
    <w:p>
      <w:pPr>
        <w:numPr>
          <w:ilvl w:val="0"/>
          <w:numId w:val="1031"/>
        </w:numPr>
        <w:pStyle w:val="Compact"/>
      </w:pPr>
      <w:r>
        <w:t xml:space="preserve">Generate result tables and graphs.</w:t>
      </w:r>
    </w:p>
    <w:p>
      <w:pPr>
        <w:numPr>
          <w:ilvl w:val="0"/>
          <w:numId w:val="1031"/>
        </w:numPr>
        <w:pStyle w:val="Compact"/>
      </w:pPr>
      <w:r>
        <w:t xml:space="preserve">Interpret the findings from a mission-assurance perspective.</w:t>
      </w:r>
    </w:p>
    <w:bookmarkEnd w:id="96"/>
    <w:bookmarkStart w:id="97"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t xml:space="preserve">synthetic_uav_mission_data.csv</w:t>
            </w:r>
          </w:p>
        </w:tc>
        <w:tc>
          <w:tcPr/>
          <w:p>
            <w:pPr>
              <w:pStyle w:val="Compact"/>
              <w:jc w:val="left"/>
            </w:pPr>
            <w:r>
              <w:t xml:space="preserve">Full generated telemetry dataset</w:t>
            </w:r>
          </w:p>
        </w:tc>
      </w:tr>
      <w:tr>
        <w:tc>
          <w:tcPr/>
          <w:p>
            <w:pPr>
              <w:pStyle w:val="Compact"/>
              <w:jc w:val="left"/>
            </w:pPr>
            <w:r>
              <w:t xml:space="preserve">model_performance.csv</w:t>
            </w:r>
          </w:p>
        </w:tc>
        <w:tc>
          <w:tcPr/>
          <w:p>
            <w:pPr>
              <w:pStyle w:val="Compact"/>
              <w:jc w:val="left"/>
            </w:pPr>
            <w:r>
              <w:t xml:space="preserve">AI detection results</w:t>
            </w:r>
          </w:p>
        </w:tc>
      </w:tr>
      <w:tr>
        <w:tc>
          <w:tcPr/>
          <w:p>
            <w:pPr>
              <w:pStyle w:val="Compact"/>
              <w:jc w:val="left"/>
            </w:pPr>
            <w:r>
              <w:t xml:space="preserve">mission_success_results.csv</w:t>
            </w:r>
          </w:p>
        </w:tc>
        <w:tc>
          <w:tcPr/>
          <w:p>
            <w:pPr>
              <w:pStyle w:val="Compact"/>
              <w:jc w:val="left"/>
            </w:pPr>
            <w:r>
              <w:t xml:space="preserve">Mission success comparison</w:t>
            </w:r>
          </w:p>
        </w:tc>
      </w:tr>
      <w:tr>
        <w:tc>
          <w:tcPr/>
          <w:p>
            <w:pPr>
              <w:pStyle w:val="Compact"/>
              <w:jc w:val="left"/>
            </w:pPr>
            <w:r>
              <w:t xml:space="preserve">communication_results.csv</w:t>
            </w:r>
          </w:p>
        </w:tc>
        <w:tc>
          <w:tcPr/>
          <w:p>
            <w:pPr>
              <w:pStyle w:val="Compact"/>
              <w:jc w:val="left"/>
            </w:pPr>
            <w:r>
              <w:t xml:space="preserve">Packet delivery and latency results</w:t>
            </w:r>
          </w:p>
        </w:tc>
      </w:tr>
      <w:tr>
        <w:tc>
          <w:tcPr/>
          <w:p>
            <w:pPr>
              <w:pStyle w:val="Compact"/>
              <w:jc w:val="left"/>
            </w:pPr>
            <w:r>
              <w:t xml:space="preserve">navigation_results.csv</w:t>
            </w:r>
          </w:p>
        </w:tc>
        <w:tc>
          <w:tcPr/>
          <w:p>
            <w:pPr>
              <w:pStyle w:val="Compact"/>
              <w:jc w:val="left"/>
            </w:pPr>
            <w:r>
              <w:t xml:space="preserve">Route deviation and spoofing results</w:t>
            </w:r>
          </w:p>
        </w:tc>
      </w:tr>
      <w:tr>
        <w:tc>
          <w:tcPr/>
          <w:p>
            <w:pPr>
              <w:pStyle w:val="Compact"/>
              <w:jc w:val="left"/>
            </w:pPr>
            <w:r>
              <w:t xml:space="preserve">tamper_detection_results.csv</w:t>
            </w:r>
          </w:p>
        </w:tc>
        <w:tc>
          <w:tcPr/>
          <w:p>
            <w:pPr>
              <w:pStyle w:val="Compact"/>
              <w:jc w:val="left"/>
            </w:pPr>
            <w:r>
              <w:t xml:space="preserve">Mission-log integrity results</w:t>
            </w:r>
          </w:p>
        </w:tc>
      </w:tr>
      <w:tr>
        <w:tc>
          <w:tcPr/>
          <w:p>
            <w:pPr>
              <w:pStyle w:val="Compact"/>
              <w:jc w:val="left"/>
            </w:pPr>
            <w:r>
              <w:t xml:space="preserve">energy_results.csv</w:t>
            </w:r>
          </w:p>
        </w:tc>
        <w:tc>
          <w:tcPr/>
          <w:p>
            <w:pPr>
              <w:pStyle w:val="Compact"/>
              <w:jc w:val="left"/>
            </w:pPr>
            <w:r>
              <w:t xml:space="preserve">Energy consumption results</w:t>
            </w:r>
          </w:p>
        </w:tc>
      </w:tr>
      <w:tr>
        <w:tc>
          <w:tcPr/>
          <w:p>
            <w:pPr>
              <w:pStyle w:val="Compact"/>
              <w:jc w:val="left"/>
            </w:pPr>
            <w:r>
              <w:t xml:space="preserve">recovery_time_results.csv</w:t>
            </w:r>
          </w:p>
        </w:tc>
        <w:tc>
          <w:tcPr/>
          <w:p>
            <w:pPr>
              <w:pStyle w:val="Compact"/>
              <w:jc w:val="left"/>
            </w:pPr>
            <w:r>
              <w:t xml:space="preserve">Mission recovery results</w:t>
            </w:r>
          </w:p>
        </w:tc>
      </w:tr>
      <w:tr>
        <w:tc>
          <w:tcPr/>
          <w:p>
            <w:pPr>
              <w:pStyle w:val="Compact"/>
              <w:jc w:val="left"/>
            </w:pPr>
            <w:r>
              <w:t xml:space="preserve">ablation_results.csv</w:t>
            </w:r>
          </w:p>
        </w:tc>
        <w:tc>
          <w:tcPr/>
          <w:p>
            <w:pPr>
              <w:pStyle w:val="Compact"/>
              <w:jc w:val="left"/>
            </w:pPr>
            <w:r>
              <w:t xml:space="preserve">RA-MARS module contribution results</w:t>
            </w:r>
          </w:p>
        </w:tc>
      </w:tr>
    </w:tbl>
    <w:bookmarkEnd w:id="97"/>
    <w:bookmarkStart w:id="98"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98"/>
    <w:bookmarkStart w:id="100" w:name="v3-prior-work-comparison"/>
    <w:p>
      <w:pPr>
        <w:pStyle w:val="Heading2"/>
      </w:pPr>
      <w:r>
        <w:t xml:space="preserve">v3 Prior Work Comparison</w:t>
      </w:r>
    </w:p>
    <w:bookmarkStart w:id="99" w:name="X33da9431d4b8927dc9e24fe8ace50784167d4ab"/>
    <w:p>
      <w:pPr>
        <w:pStyle w:val="Heading3"/>
      </w:pPr>
      <w:r>
        <w:t xml:space="preserve">Table: Comparison of RA-MARS v3 With Prior UAV Security and Resilience Approaches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jc w:val="lef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jc w:val="lef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jc w:val="lef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jc w:val="lef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jc w:val="left"/>
            </w:pPr>
            <w:r>
              <w:rPr>
                <w:bCs/>
                <w:b/>
              </w:rPr>
              <w:t xml:space="preserve">RA-MARS v3</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r>
    </w:tbl>
    <w:p>
      <w:r>
        <w:pict>
          <v:rect style="width:0;height:1.5pt" o:hralign="center" o:hrstd="t" o:hr="t"/>
        </w:pict>
      </w:r>
    </w:p>
    <w:bookmarkEnd w:id="99"/>
    <w:bookmarkEnd w:id="100"/>
    <w:bookmarkEnd w:id="101"/>
    <w:bookmarkStart w:id="104"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numPr>
          <w:ilvl w:val="0"/>
          <w:numId w:val="1032"/>
        </w:numPr>
        <w:pStyle w:val="Compact"/>
      </w:pPr>
      <w:r>
        <w:t xml:space="preserve">packet loss rate</w:t>
      </w:r>
    </w:p>
    <w:p>
      <w:pPr>
        <w:numPr>
          <w:ilvl w:val="0"/>
          <w:numId w:val="1032"/>
        </w:numPr>
        <w:pStyle w:val="Compact"/>
      </w:pPr>
      <w:r>
        <w:t xml:space="preserve">communication latency</w:t>
      </w:r>
    </w:p>
    <w:p>
      <w:pPr>
        <w:numPr>
          <w:ilvl w:val="0"/>
          <w:numId w:val="1032"/>
        </w:numPr>
        <w:pStyle w:val="Compact"/>
      </w:pPr>
      <w:r>
        <w:t xml:space="preserve">route deviation</w:t>
      </w:r>
    </w:p>
    <w:p>
      <w:pPr>
        <w:numPr>
          <w:ilvl w:val="0"/>
          <w:numId w:val="1032"/>
        </w:numPr>
        <w:pStyle w:val="Compact"/>
      </w:pPr>
      <w:r>
        <w:t xml:space="preserve">GPS jump</w:t>
      </w:r>
    </w:p>
    <w:p>
      <w:pPr>
        <w:numPr>
          <w:ilvl w:val="0"/>
          <w:numId w:val="1032"/>
        </w:numPr>
        <w:pStyle w:val="Compact"/>
      </w:pPr>
      <w:r>
        <w:t xml:space="preserve">velocity inconsistency</w:t>
      </w:r>
    </w:p>
    <w:p>
      <w:pPr>
        <w:numPr>
          <w:ilvl w:val="0"/>
          <w:numId w:val="1032"/>
        </w:numPr>
        <w:pStyle w:val="Compact"/>
      </w:pPr>
      <w:r>
        <w:t xml:space="preserve">battery level</w:t>
      </w:r>
    </w:p>
    <w:p>
      <w:pPr>
        <w:numPr>
          <w:ilvl w:val="0"/>
          <w:numId w:val="1032"/>
        </w:numPr>
        <w:pStyle w:val="Compact"/>
      </w:pPr>
      <w:r>
        <w:t xml:space="preserve">mission progress</w:t>
      </w:r>
    </w:p>
    <w:p>
      <w:pPr>
        <w:numPr>
          <w:ilvl w:val="0"/>
          <w:numId w:val="1032"/>
        </w:numPr>
        <w:pStyle w:val="Compact"/>
      </w:pPr>
      <w:r>
        <w:t xml:space="preserve">zone coverage</w:t>
      </w:r>
    </w:p>
    <w:p>
      <w:pPr>
        <w:numPr>
          <w:ilvl w:val="0"/>
          <w:numId w:val="1032"/>
        </w:numPr>
        <w:pStyle w:val="Compact"/>
      </w:pPr>
      <w:r>
        <w:t xml:space="preserve">energy consumption</w:t>
      </w:r>
    </w:p>
    <w:p>
      <w:pPr>
        <w:pStyle w:val="FirstParagraph"/>
      </w:pPr>
      <w:r>
        <w:t xml:space="preserve">The following derived features are not used as classifier inputs:</w:t>
      </w:r>
    </w:p>
    <w:p>
      <w:pPr>
        <w:numPr>
          <w:ilvl w:val="0"/>
          <w:numId w:val="1033"/>
        </w:numPr>
        <w:pStyle w:val="Compact"/>
      </w:pPr>
      <w:r>
        <w:t xml:space="preserve">Mission Assurance Index</w:t>
      </w:r>
    </w:p>
    <w:p>
      <w:pPr>
        <w:numPr>
          <w:ilvl w:val="0"/>
          <w:numId w:val="1033"/>
        </w:numPr>
        <w:pStyle w:val="Compact"/>
      </w:pPr>
      <w:r>
        <w:t xml:space="preserve">communication score</w:t>
      </w:r>
    </w:p>
    <w:p>
      <w:pPr>
        <w:numPr>
          <w:ilvl w:val="0"/>
          <w:numId w:val="1033"/>
        </w:numPr>
        <w:pStyle w:val="Compact"/>
      </w:pPr>
      <w:r>
        <w:t xml:space="preserve">navigation score</w:t>
      </w:r>
    </w:p>
    <w:p>
      <w:pPr>
        <w:numPr>
          <w:ilvl w:val="0"/>
          <w:numId w:val="1033"/>
        </w:numPr>
        <w:pStyle w:val="Compact"/>
      </w:pPr>
      <w:r>
        <w:t xml:space="preserve">coverage score</w:t>
      </w:r>
    </w:p>
    <w:p>
      <w:pPr>
        <w:numPr>
          <w:ilvl w:val="0"/>
          <w:numId w:val="1033"/>
        </w:numPr>
        <w:pStyle w:val="Compact"/>
      </w:pPr>
      <w:r>
        <w:t xml:space="preserve">integrity score</w:t>
      </w:r>
    </w:p>
    <w:p>
      <w:pPr>
        <w:numPr>
          <w:ilvl w:val="0"/>
          <w:numId w:val="1033"/>
        </w:numPr>
        <w:pStyle w:val="Compact"/>
      </w:pPr>
      <w:r>
        <w:t xml:space="preserve">recovery score</w:t>
      </w:r>
    </w:p>
    <w:p>
      <w:pPr>
        <w:numPr>
          <w:ilvl w:val="0"/>
          <w:numId w:val="1033"/>
        </w:numPr>
        <w:pStyle w:val="Compact"/>
      </w:pPr>
      <w:r>
        <w:t xml:space="preserve">risk level</w:t>
      </w:r>
    </w:p>
    <w:p>
      <w:pPr>
        <w:numPr>
          <w:ilvl w:val="0"/>
          <w:numId w:val="1033"/>
        </w:numPr>
        <w:pStyle w:val="Compact"/>
      </w:pPr>
      <w:r>
        <w:t xml:space="preserve">adaptive action</w:t>
      </w:r>
    </w:p>
    <w:p>
      <w:pPr>
        <w:numPr>
          <w:ilvl w:val="0"/>
          <w:numId w:val="1033"/>
        </w:numPr>
        <w:pStyle w:val="Compact"/>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103" w:name="v3-digital-twin-action-selection-example"/>
    <w:p>
      <w:pPr>
        <w:pStyle w:val="Heading2"/>
      </w:pPr>
      <w:r>
        <w:t xml:space="preserve">v3 Digital Twin Action Selection Example</w:t>
      </w:r>
    </w:p>
    <w:bookmarkStart w:id="102" w:name="X92c92087f7a92c91f0f0dee7311d9d9655bfaf5"/>
    <w:p>
      <w:pPr>
        <w:pStyle w:val="Heading3"/>
      </w:pPr>
      <w:r>
        <w:t xml:space="preserve">Table: Digital Twin Candidate Action Selection Example</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Candidate Action</w:t>
            </w:r>
          </w:p>
        </w:tc>
        <w:tc>
          <w:tcPr/>
          <w:p>
            <w:pPr>
              <w:pStyle w:val="Compact"/>
              <w:jc w:val="left"/>
            </w:pPr>
            <w:r>
              <w:t xml:space="preserve">Operational Meaning</w:t>
            </w:r>
          </w:p>
        </w:tc>
        <w:tc>
          <w:tcPr/>
          <w:p>
            <w:pPr>
              <w:pStyle w:val="Compact"/>
              <w:jc w:val="right"/>
            </w:pPr>
            <w:r>
              <w:t xml:space="preserve">Projected Mission Assurance</w:t>
            </w:r>
          </w:p>
        </w:tc>
        <w:tc>
          <w:tcPr/>
          <w:p>
            <w:pPr>
              <w:pStyle w:val="Compact"/>
              <w:jc w:val="left"/>
            </w:pPr>
            <w:r>
              <w:t xml:space="preserve">Expected Effect</w:t>
            </w:r>
          </w:p>
        </w:tc>
      </w:tr>
      <w:tr>
        <w:tc>
          <w:tcPr/>
          <w:p>
            <w:pPr>
              <w:pStyle w:val="Compact"/>
              <w:jc w:val="left"/>
            </w:pPr>
            <w:r>
              <w:t xml:space="preserve">Continue</w:t>
            </w:r>
          </w:p>
        </w:tc>
        <w:tc>
          <w:tcPr/>
          <w:p>
            <w:pPr>
              <w:pStyle w:val="Compact"/>
              <w:jc w:val="left"/>
            </w:pPr>
            <w:r>
              <w:t xml:space="preserve">Continue current mission without intervention</w:t>
            </w:r>
          </w:p>
        </w:tc>
        <w:tc>
          <w:tcPr/>
          <w:p>
            <w:pPr>
              <w:pStyle w:val="Compact"/>
              <w:jc w:val="right"/>
            </w:pPr>
            <w:r>
              <w:t xml:space="preserve">0.58</w:t>
            </w:r>
          </w:p>
        </w:tc>
        <w:tc>
          <w:tcPr/>
          <w:p>
            <w:pPr>
              <w:pStyle w:val="Compact"/>
              <w:jc w:val="left"/>
            </w:pPr>
            <w:r>
              <w:t xml:space="preserve">Lowest overhead but higher exposure to attack effects</w:t>
            </w:r>
          </w:p>
        </w:tc>
      </w:tr>
      <w:tr>
        <w:tc>
          <w:tcPr/>
          <w:p>
            <w:pPr>
              <w:pStyle w:val="Compact"/>
              <w:jc w:val="left"/>
            </w:pPr>
            <w:r>
              <w:t xml:space="preserve">Monitor</w:t>
            </w:r>
          </w:p>
        </w:tc>
        <w:tc>
          <w:tcPr/>
          <w:p>
            <w:pPr>
              <w:pStyle w:val="Compact"/>
              <w:jc w:val="left"/>
            </w:pPr>
            <w:r>
              <w:t xml:space="preserve">Continue mission with increased monitoring</w:t>
            </w:r>
          </w:p>
        </w:tc>
        <w:tc>
          <w:tcPr/>
          <w:p>
            <w:pPr>
              <w:pStyle w:val="Compact"/>
              <w:jc w:val="right"/>
            </w:pPr>
            <w:r>
              <w:t xml:space="preserve">0.62</w:t>
            </w:r>
          </w:p>
        </w:tc>
        <w:tc>
          <w:tcPr/>
          <w:p>
            <w:pPr>
              <w:pStyle w:val="Compact"/>
              <w:jc w:val="left"/>
            </w:pPr>
            <w:r>
              <w:t xml:space="preserve">Improves awareness but limited recovery impact</w:t>
            </w:r>
          </w:p>
        </w:tc>
      </w:tr>
      <w:tr>
        <w:tc>
          <w:tcPr/>
          <w:p>
            <w:pPr>
              <w:pStyle w:val="Compact"/>
              <w:jc w:val="left"/>
            </w:pPr>
            <w:r>
              <w:t xml:space="preserve">Reroute</w:t>
            </w:r>
          </w:p>
        </w:tc>
        <w:tc>
          <w:tcPr/>
          <w:p>
            <w:pPr>
              <w:pStyle w:val="Compact"/>
              <w:jc w:val="left"/>
            </w:pPr>
            <w:r>
              <w:t xml:space="preserve">Modify UAV path to reduce navigation or communication risk</w:t>
            </w:r>
          </w:p>
        </w:tc>
        <w:tc>
          <w:tcPr/>
          <w:p>
            <w:pPr>
              <w:pStyle w:val="Compact"/>
              <w:jc w:val="right"/>
            </w:pPr>
            <w:r>
              <w:t xml:space="preserve">0.71</w:t>
            </w:r>
          </w:p>
        </w:tc>
        <w:tc>
          <w:tcPr/>
          <w:p>
            <w:pPr>
              <w:pStyle w:val="Compact"/>
              <w:jc w:val="left"/>
            </w:pPr>
            <w:r>
              <w:t xml:space="preserve">Reduces route deviation and avoids degraded areas</w:t>
            </w:r>
          </w:p>
        </w:tc>
      </w:tr>
      <w:tr>
        <w:tc>
          <w:tcPr/>
          <w:p>
            <w:pPr>
              <w:pStyle w:val="Compact"/>
              <w:jc w:val="left"/>
            </w:pPr>
            <w:r>
              <w:t xml:space="preserve">Reassign</w:t>
            </w:r>
          </w:p>
        </w:tc>
        <w:tc>
          <w:tcPr/>
          <w:p>
            <w:pPr>
              <w:pStyle w:val="Compact"/>
              <w:jc w:val="left"/>
            </w:pPr>
            <w:r>
              <w:t xml:space="preserve">Transfer mission-zone responsibility to healthier UAVs</w:t>
            </w:r>
          </w:p>
        </w:tc>
        <w:tc>
          <w:tcPr/>
          <w:p>
            <w:pPr>
              <w:pStyle w:val="Compact"/>
              <w:jc w:val="right"/>
            </w:pPr>
            <w:r>
              <w:t xml:space="preserve">0.78</w:t>
            </w:r>
          </w:p>
        </w:tc>
        <w:tc>
          <w:tcPr/>
          <w:p>
            <w:pPr>
              <w:pStyle w:val="Compact"/>
              <w:jc w:val="left"/>
            </w:pPr>
            <w:r>
              <w:t xml:space="preserve">Highest projected mission assurance in this example</w:t>
            </w:r>
          </w:p>
        </w:tc>
      </w:tr>
      <w:tr>
        <w:tc>
          <w:tcPr/>
          <w:p>
            <w:pPr>
              <w:pStyle w:val="Compact"/>
              <w:jc w:val="left"/>
            </w:pPr>
            <w:r>
              <w:t xml:space="preserve">Isolate Node</w:t>
            </w:r>
          </w:p>
        </w:tc>
        <w:tc>
          <w:tcPr/>
          <w:p>
            <w:pPr>
              <w:pStyle w:val="Compact"/>
              <w:jc w:val="left"/>
            </w:pPr>
            <w:r>
              <w:t xml:space="preserve">Remove suspected compromised UAV from mission coordination</w:t>
            </w:r>
          </w:p>
        </w:tc>
        <w:tc>
          <w:tcPr/>
          <w:p>
            <w:pPr>
              <w:pStyle w:val="Compact"/>
              <w:jc w:val="right"/>
            </w:pPr>
            <w:r>
              <w:t xml:space="preserve">0.74</w:t>
            </w:r>
          </w:p>
        </w:tc>
        <w:tc>
          <w:tcPr/>
          <w:p>
            <w:pPr>
              <w:pStyle w:val="Compact"/>
              <w:jc w:val="left"/>
            </w:pPr>
            <w:r>
              <w:t xml:space="preserve">Improves integrity and limits compromised-node influence</w:t>
            </w:r>
          </w:p>
        </w:tc>
      </w:tr>
      <w:tr>
        <w:tc>
          <w:tcPr/>
          <w:p>
            <w:pPr>
              <w:pStyle w:val="Compact"/>
              <w:jc w:val="left"/>
            </w:pPr>
            <w:r>
              <w:t xml:space="preserve">Return to Base</w:t>
            </w:r>
          </w:p>
        </w:tc>
        <w:tc>
          <w:tcPr/>
          <w:p>
            <w:pPr>
              <w:pStyle w:val="Compact"/>
              <w:jc w:val="left"/>
            </w:pPr>
            <w:r>
              <w:t xml:space="preserve">Abort affected UAV mission and return to base</w:t>
            </w:r>
          </w:p>
        </w:tc>
        <w:tc>
          <w:tcPr/>
          <w:p>
            <w:pPr>
              <w:pStyle w:val="Compact"/>
              <w:jc w:val="right"/>
            </w:pPr>
            <w:r>
              <w:t xml:space="preserve">0.66</w:t>
            </w:r>
          </w:p>
        </w:tc>
        <w:tc>
          <w:tcPr/>
          <w:p>
            <w:pPr>
              <w:pStyle w:val="Compact"/>
              <w:jc w:val="left"/>
            </w:pPr>
            <w:r>
              <w:t xml:space="preserve">Improves safety but reduces mission coverage</w:t>
            </w:r>
          </w:p>
        </w:tc>
      </w:tr>
    </w:tbl>
    <w:bookmarkEnd w:id="102"/>
    <w:bookmarkEnd w:id="103"/>
    <w:bookmarkEnd w:id="104"/>
    <w:bookmarkStart w:id="117" w:name="v3-results-and-discussion"/>
    <w:p>
      <w:pPr>
        <w:pStyle w:val="Heading1"/>
      </w:pPr>
      <w:r>
        <w:t xml:space="preserve">v3 Results and Discussion</w:t>
      </w:r>
    </w:p>
    <w:bookmarkStart w:id="105"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105"/>
    <w:bookmarkStart w:id="106" w:name="v4-rf-channel-model-validation"/>
    <w:p>
      <w:pPr>
        <w:pStyle w:val="Heading2"/>
      </w:pPr>
      <w:r>
        <w:t xml:space="preserve">v4 RF Channel Model Validation</w:t>
      </w:r>
    </w:p>
    <w:p>
      <w:pPr>
        <w:pStyle w:val="FirstParagraph"/>
      </w:pPr>
      <w:r>
        <w:t xml:space="preserve">The v4 evaluation introduces a physics-based RF channel model using Friis free-space path loss and SINR-based packet delivery ratio, replacing the parametric PDR model used in v3. Table 3 summarises the RF channel characteristics across attack scenarios.</w:t>
      </w:r>
    </w:p>
    <w:p>
      <w:pPr>
        <w:pStyle w:val="BodyText"/>
      </w:pPr>
      <w:r>
        <w:t xml:space="preserve">Under normal operation, the C2 link maintains a mean SINR of 39.9 dB and PDR of 1.000 at the 900 MHz ISM band with 1W GCS transmit power. Under high-intensity RF jamming (jammer ERP = 50W), the mean SINR degrades to 26.9 dB and PDR drops to 0.736, while latency increases from 45 ms to 153 ms. The SINR degradation is graduated across intensity levels (low: 35.5 dB → medium: 31.8 dB → high: 26.9 dB), reflecting realistic jammer stand-off distances and the 15 dB spread-spectrum processing gain of the frequency-hopping C2 link. GPS spoofing and data tampering do not affect C2 SINR, as expected — confirming that the physics model correctly separates RF-layer and navigation-layer attacks.</w:t>
      </w:r>
    </w:p>
    <w:bookmarkEnd w:id="106"/>
    <w:bookmarkStart w:id="107" w:name="v4-latency-budget-analysis"/>
    <w:p>
      <w:pPr>
        <w:pStyle w:val="Heading2"/>
      </w:pPr>
      <w:r>
        <w:t xml:space="preserve">v4 Latency Budget Analysis</w:t>
      </w:r>
    </w:p>
    <w:p>
      <w:pPr>
        <w:pStyle w:val="FirstParagraph"/>
      </w:pPr>
      <w:r>
        <w:t xml:space="preserve">The RA-MARS framework overhead per telemetry cycle is 11.5 ms, comprising LSTM inference (8.0 ms), MAI scoring (2.0 ms), and digital twin action selection (1.5 ms). This represents 1.15% of the 1-second MAVLink telemetry interval and approximately 5 flight controller cycles at 400 Hz. The framework overhead is therefore negligible relative to the telemetry rate and does not interfere with the flight controller loop.</w:t>
      </w:r>
    </w:p>
    <w:p>
      <w:pPr>
        <w:pStyle w:val="BodyText"/>
      </w:pPr>
      <w:r>
        <w:t xml:space="preserve">Detection delay ranges from approximately 15 seconds under high-intensity attacks (230 m of UAV travel at 15 m/s) to 33 seconds under low-intensity attacks (490 m). This delay is bounded by the 1 Hz MAVLink telemetry rate rather than by RA-MARS computation. Future hardware-in-the-loop work should investigate higher-frequency telemetry streams (10 Hz) to reduce the detection delay to approximately 1.5–3 seconds.</w:t>
      </w:r>
    </w:p>
    <w:bookmarkEnd w:id="107"/>
    <w:bookmarkStart w:id="108" w:name="v4-temporal-attack-detection-results"/>
    <w:p>
      <w:pPr>
        <w:pStyle w:val="Heading2"/>
      </w:pPr>
      <w:r>
        <w:t xml:space="preserve">v4 Temporal Attack-Detection Results</w:t>
      </w:r>
    </w:p>
    <w:p>
      <w:pPr>
        <w:pStyle w:val="FirstParagraph"/>
      </w:pPr>
      <w:r>
        <w:t xml:space="preserve">The v3 model evaluation compares classical sequence baselines, GRU/LSTM sequence models, and weighted GRU/LSTM models. The best macro-F1 model is Weighted LSTM, which achieved 95.73% binary F1 and 75.36% fine-grained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classifier uses temporal windows and excludes derived mission-assurance features from attack-detection input.</w:t>
      </w:r>
    </w:p>
    <w:bookmarkEnd w:id="108"/>
    <w:bookmarkStart w:id="109" w:name="v3-mission-assurance-results"/>
    <w:p>
      <w:pPr>
        <w:pStyle w:val="Heading2"/>
      </w:pPr>
      <w:r>
        <w:t xml:space="preserve">v3 Mission Assurance Results</w:t>
      </w:r>
    </w:p>
    <w:p>
      <w:pPr>
        <w:pStyle w:val="FirstParagraph"/>
      </w:pPr>
      <w:r>
        <w:t xml:space="preserve">Full RA-MARS achieved a Mission Assurance Index of 0.7012 ± 0.0042 and a mission success rate of 73.61 ± 0.87%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09"/>
    <w:bookmarkStart w:id="110" w:name="v3-baseline-comparison-results"/>
    <w:p>
      <w:pPr>
        <w:pStyle w:val="Heading2"/>
      </w:pPr>
      <w:r>
        <w:t xml:space="preserve">v3 Baseline Comparison Results</w:t>
      </w:r>
    </w:p>
    <w:p>
      <w:pPr>
        <w:pStyle w:val="FirstParagraph"/>
      </w:pPr>
      <w:r>
        <w:t xml:space="preserve">Table 1 presents the mission-level comparison of RA-MARS against the four baseline systems across all five attack scenarios. All values represent means over 30 simulation runs under the combined attack scenario, which represents the most demanding evaluation condition.</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Metric</w:t>
            </w:r>
          </w:p>
        </w:tc>
        <w:tc>
          <w:tcPr/>
          <w:p>
            <w:pPr>
              <w:pStyle w:val="Compact"/>
              <w:jc w:val="right"/>
            </w:pPr>
            <w:r>
              <w:t xml:space="preserve">B1: Conventional</w:t>
            </w:r>
          </w:p>
        </w:tc>
        <w:tc>
          <w:tcPr/>
          <w:p>
            <w:pPr>
              <w:pStyle w:val="Compact"/>
              <w:jc w:val="right"/>
            </w:pPr>
            <w:r>
              <w:t xml:space="preserve">B2: AI-Only</w:t>
            </w:r>
          </w:p>
        </w:tc>
        <w:tc>
          <w:tcPr/>
          <w:p>
            <w:pPr>
              <w:pStyle w:val="Compact"/>
              <w:jc w:val="right"/>
            </w:pPr>
            <w:r>
              <w:t xml:space="preserve">B3: Logging-Only</w:t>
            </w:r>
          </w:p>
        </w:tc>
        <w:tc>
          <w:tcPr/>
          <w:p>
            <w:pPr>
              <w:pStyle w:val="Compact"/>
              <w:jc w:val="right"/>
            </w:pPr>
            <w:r>
              <w:t xml:space="preserve">B4: Non-Adaptive</w:t>
            </w:r>
          </w:p>
        </w:tc>
        <w:tc>
          <w:tcPr/>
          <w:p>
            <w:pPr>
              <w:pStyle w:val="Compact"/>
              <w:jc w:val="right"/>
            </w:pPr>
            <w:r>
              <w:t xml:space="preserve">B5: RA-MARS</w:t>
            </w:r>
          </w:p>
        </w:tc>
      </w:tr>
      <w:tr>
        <w:tc>
          <w:tcPr/>
          <w:p>
            <w:pPr>
              <w:pStyle w:val="Compact"/>
              <w:jc w:val="left"/>
            </w:pPr>
            <w:r>
              <w:t xml:space="preserve">Mission success rate (%)</w:t>
            </w:r>
          </w:p>
        </w:tc>
        <w:tc>
          <w:tcPr/>
          <w:p>
            <w:pPr>
              <w:pStyle w:val="Compact"/>
              <w:jc w:val="right"/>
            </w:pPr>
            <w:r>
              <w:t xml:space="preserve">51.34 ± 1.82</w:t>
            </w:r>
          </w:p>
        </w:tc>
        <w:tc>
          <w:tcPr/>
          <w:p>
            <w:pPr>
              <w:pStyle w:val="Compact"/>
              <w:jc w:val="right"/>
            </w:pPr>
            <w:r>
              <w:t xml:space="preserve">63.47 ± 1.41</w:t>
            </w:r>
          </w:p>
        </w:tc>
        <w:tc>
          <w:tcPr/>
          <w:p>
            <w:pPr>
              <w:pStyle w:val="Compact"/>
              <w:jc w:val="right"/>
            </w:pPr>
            <w:r>
              <w:t xml:space="preserve">54.21 ± 1.63</w:t>
            </w:r>
          </w:p>
        </w:tc>
        <w:tc>
          <w:tcPr/>
          <w:p>
            <w:pPr>
              <w:pStyle w:val="Compact"/>
              <w:jc w:val="right"/>
            </w:pPr>
            <w:r>
              <w:t xml:space="preserve">66.51 ± 0.89</w:t>
            </w:r>
          </w:p>
        </w:tc>
        <w:tc>
          <w:tcPr/>
          <w:p>
            <w:pPr>
              <w:pStyle w:val="Compact"/>
              <w:jc w:val="right"/>
            </w:pPr>
            <w:r>
              <w:rPr>
                <w:bCs/>
                <w:b/>
              </w:rPr>
              <w:t xml:space="preserve">73.61 ± 0.87</w:t>
            </w:r>
          </w:p>
        </w:tc>
      </w:tr>
      <w:tr>
        <w:tc>
          <w:tcPr/>
          <w:p>
            <w:pPr>
              <w:pStyle w:val="Compact"/>
              <w:jc w:val="left"/>
            </w:pPr>
            <w:r>
              <w:t xml:space="preserve">Mission Assurance Index</w:t>
            </w:r>
          </w:p>
        </w:tc>
        <w:tc>
          <w:tcPr/>
          <w:p>
            <w:pPr>
              <w:pStyle w:val="Compact"/>
              <w:jc w:val="right"/>
            </w:pPr>
            <w:r>
              <w:t xml:space="preserve">0.4812 ± 0.0121</w:t>
            </w:r>
          </w:p>
        </w:tc>
        <w:tc>
          <w:tcPr/>
          <w:p>
            <w:pPr>
              <w:pStyle w:val="Compact"/>
              <w:jc w:val="right"/>
            </w:pPr>
            <w:r>
              <w:t xml:space="preserve">0.5934 ± 0.0098</w:t>
            </w:r>
          </w:p>
        </w:tc>
        <w:tc>
          <w:tcPr/>
          <w:p>
            <w:pPr>
              <w:pStyle w:val="Compact"/>
              <w:jc w:val="right"/>
            </w:pPr>
            <w:r>
              <w:t xml:space="preserve">0.5103 ± 0.0114</w:t>
            </w:r>
          </w:p>
        </w:tc>
        <w:tc>
          <w:tcPr/>
          <w:p>
            <w:pPr>
              <w:pStyle w:val="Compact"/>
              <w:jc w:val="right"/>
            </w:pPr>
            <w:r>
              <w:t xml:space="preserve">0.6287 ± 0.0071</w:t>
            </w:r>
          </w:p>
        </w:tc>
        <w:tc>
          <w:tcPr/>
          <w:p>
            <w:pPr>
              <w:pStyle w:val="Compact"/>
              <w:jc w:val="right"/>
            </w:pPr>
            <w:r>
              <w:rPr>
                <w:bCs/>
                <w:b/>
              </w:rPr>
              <w:t xml:space="preserve">0.7012 ± 0.0042</w:t>
            </w:r>
          </w:p>
        </w:tc>
      </w:tr>
      <w:tr>
        <w:tc>
          <w:tcPr/>
          <w:p>
            <w:pPr>
              <w:pStyle w:val="Compact"/>
              <w:jc w:val="left"/>
            </w:pPr>
            <w:r>
              <w:t xml:space="preserve">Packet delivery ratio</w:t>
            </w:r>
          </w:p>
        </w:tc>
        <w:tc>
          <w:tcPr/>
          <w:p>
            <w:pPr>
              <w:pStyle w:val="Compact"/>
              <w:jc w:val="right"/>
            </w:pPr>
            <w:r>
              <w:t xml:space="preserve">0.7814 ± 0.0183</w:t>
            </w:r>
          </w:p>
        </w:tc>
        <w:tc>
          <w:tcPr/>
          <w:p>
            <w:pPr>
              <w:pStyle w:val="Compact"/>
              <w:jc w:val="right"/>
            </w:pPr>
            <w:r>
              <w:t xml:space="preserve">0.8621 ± 0.0142</w:t>
            </w:r>
          </w:p>
        </w:tc>
        <w:tc>
          <w:tcPr/>
          <w:p>
            <w:pPr>
              <w:pStyle w:val="Compact"/>
              <w:jc w:val="right"/>
            </w:pPr>
            <w:r>
              <w:t xml:space="preserve">0.7956 ± 0.0177</w:t>
            </w:r>
          </w:p>
        </w:tc>
        <w:tc>
          <w:tcPr/>
          <w:p>
            <w:pPr>
              <w:pStyle w:val="Compact"/>
              <w:jc w:val="right"/>
            </w:pPr>
            <w:r>
              <w:t xml:space="preserve">0.9104 ± 0.0091</w:t>
            </w:r>
          </w:p>
        </w:tc>
        <w:tc>
          <w:tcPr/>
          <w:p>
            <w:pPr>
              <w:pStyle w:val="Compact"/>
              <w:jc w:val="right"/>
            </w:pPr>
            <w:r>
              <w:rPr>
                <w:bCs/>
                <w:b/>
              </w:rPr>
              <w:t xml:space="preserve">0.9533 ± 0.0063</w:t>
            </w:r>
          </w:p>
        </w:tc>
      </w:tr>
      <w:tr>
        <w:tc>
          <w:tcPr/>
          <w:p>
            <w:pPr>
              <w:pStyle w:val="Compact"/>
              <w:jc w:val="left"/>
            </w:pPr>
            <w:r>
              <w:t xml:space="preserve">Mean latency (ms)</w:t>
            </w:r>
          </w:p>
        </w:tc>
        <w:tc>
          <w:tcPr/>
          <w:p>
            <w:pPr>
              <w:pStyle w:val="Compact"/>
              <w:jc w:val="right"/>
            </w:pPr>
            <w:r>
              <w:t xml:space="preserve">118.4 ± 8.3</w:t>
            </w:r>
          </w:p>
        </w:tc>
        <w:tc>
          <w:tcPr/>
          <w:p>
            <w:pPr>
              <w:pStyle w:val="Compact"/>
              <w:jc w:val="right"/>
            </w:pPr>
            <w:r>
              <w:t xml:space="preserve">87.6 ± 6.1</w:t>
            </w:r>
          </w:p>
        </w:tc>
        <w:tc>
          <w:tcPr/>
          <w:p>
            <w:pPr>
              <w:pStyle w:val="Compact"/>
              <w:jc w:val="right"/>
            </w:pPr>
            <w:r>
              <w:t xml:space="preserve">112.3 ± 7.8</w:t>
            </w:r>
          </w:p>
        </w:tc>
        <w:tc>
          <w:tcPr/>
          <w:p>
            <w:pPr>
              <w:pStyle w:val="Compact"/>
              <w:jc w:val="right"/>
            </w:pPr>
            <w:r>
              <w:t xml:space="preserve">64.2 ± 4.4</w:t>
            </w:r>
          </w:p>
        </w:tc>
        <w:tc>
          <w:tcPr/>
          <w:p>
            <w:pPr>
              <w:pStyle w:val="Compact"/>
              <w:jc w:val="right"/>
            </w:pPr>
            <w:r>
              <w:rPr>
                <w:bCs/>
                <w:b/>
              </w:rPr>
              <w:t xml:space="preserve">44.7 ± 3.1</w:t>
            </w:r>
          </w:p>
        </w:tc>
      </w:tr>
      <w:tr>
        <w:tc>
          <w:tcPr/>
          <w:p>
            <w:pPr>
              <w:pStyle w:val="Compact"/>
              <w:jc w:val="left"/>
            </w:pPr>
            <w:r>
              <w:t xml:space="preserve">Mean route deviation (m)</w:t>
            </w:r>
          </w:p>
        </w:tc>
        <w:tc>
          <w:tcPr/>
          <w:p>
            <w:pPr>
              <w:pStyle w:val="Compact"/>
              <w:jc w:val="right"/>
            </w:pPr>
            <w:r>
              <w:t xml:space="preserve">94.3 ± 6.7</w:t>
            </w:r>
          </w:p>
        </w:tc>
        <w:tc>
          <w:tcPr/>
          <w:p>
            <w:pPr>
              <w:pStyle w:val="Compact"/>
              <w:jc w:val="right"/>
            </w:pPr>
            <w:r>
              <w:t xml:space="preserve">71.2 ± 5.4</w:t>
            </w:r>
          </w:p>
        </w:tc>
        <w:tc>
          <w:tcPr/>
          <w:p>
            <w:pPr>
              <w:pStyle w:val="Compact"/>
              <w:jc w:val="right"/>
            </w:pPr>
            <w:r>
              <w:t xml:space="preserve">89.7 ± 6.2</w:t>
            </w:r>
          </w:p>
        </w:tc>
        <w:tc>
          <w:tcPr/>
          <w:p>
            <w:pPr>
              <w:pStyle w:val="Compact"/>
              <w:jc w:val="right"/>
            </w:pPr>
            <w:r>
              <w:t xml:space="preserve">52.4 ± 3.8</w:t>
            </w:r>
          </w:p>
        </w:tc>
        <w:tc>
          <w:tcPr/>
          <w:p>
            <w:pPr>
              <w:pStyle w:val="Compact"/>
              <w:jc w:val="right"/>
            </w:pPr>
            <w:r>
              <w:rPr>
                <w:bCs/>
                <w:b/>
              </w:rPr>
              <w:t xml:space="preserve">36.9 ± 2.6</w:t>
            </w:r>
          </w:p>
        </w:tc>
      </w:tr>
      <w:tr>
        <w:tc>
          <w:tcPr/>
          <w:p>
            <w:pPr>
              <w:pStyle w:val="Compact"/>
              <w:jc w:val="left"/>
            </w:pPr>
            <w:r>
              <w:t xml:space="preserve">Tamper detection rate (%)</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c>
          <w:tcPr/>
          <w:p>
            <w:pPr>
              <w:pStyle w:val="Compact"/>
              <w:jc w:val="right"/>
            </w:pPr>
            <w:r>
              <w:rPr>
                <w:bCs/>
                <w:b/>
              </w:rPr>
              <w:t xml:space="preserve">100.00</w:t>
            </w:r>
          </w:p>
        </w:tc>
      </w:tr>
      <w:tr>
        <w:tc>
          <w:tcPr/>
          <w:p>
            <w:pPr>
              <w:pStyle w:val="Compact"/>
              <w:jc w:val="left"/>
            </w:pPr>
            <w:r>
              <w:t xml:space="preserve">Mission recovery time (s)</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14.37 ± 1.21</w:t>
            </w:r>
          </w:p>
        </w:tc>
        <w:tc>
          <w:tcPr/>
          <w:p>
            <w:pPr>
              <w:pStyle w:val="Compact"/>
              <w:jc w:val="right"/>
            </w:pPr>
            <w:r>
              <w:rPr>
                <w:bCs/>
                <w:b/>
              </w:rPr>
              <w:t xml:space="preserve">5.81 ± 0.63</w:t>
            </w:r>
          </w:p>
        </w:tc>
      </w:tr>
      <w:tr>
        <w:tc>
          <w:tcPr/>
          <w:p>
            <w:pPr>
              <w:pStyle w:val="Compact"/>
              <w:jc w:val="left"/>
            </w:pPr>
            <w:r>
              <w:t xml:space="preserve">Energy overhead (normalised)</w:t>
            </w:r>
          </w:p>
        </w:tc>
        <w:tc>
          <w:tcPr/>
          <w:p>
            <w:pPr>
              <w:pStyle w:val="Compact"/>
              <w:jc w:val="right"/>
            </w:pPr>
            <w:r>
              <w:t xml:space="preserve">1.00</w:t>
            </w:r>
          </w:p>
        </w:tc>
        <w:tc>
          <w:tcPr/>
          <w:p>
            <w:pPr>
              <w:pStyle w:val="Compact"/>
              <w:jc w:val="right"/>
            </w:pPr>
            <w:r>
              <w:t xml:space="preserve">1.04 ± 0.02</w:t>
            </w:r>
          </w:p>
        </w:tc>
        <w:tc>
          <w:tcPr/>
          <w:p>
            <w:pPr>
              <w:pStyle w:val="Compact"/>
              <w:jc w:val="right"/>
            </w:pPr>
            <w:r>
              <w:t xml:space="preserve">1.02 ± 0.01</w:t>
            </w:r>
          </w:p>
        </w:tc>
        <w:tc>
          <w:tcPr/>
          <w:p>
            <w:pPr>
              <w:pStyle w:val="Compact"/>
              <w:jc w:val="right"/>
            </w:pPr>
            <w:r>
              <w:t xml:space="preserve">1.11 ± 0.03</w:t>
            </w:r>
          </w:p>
        </w:tc>
        <w:tc>
          <w:tcPr/>
          <w:p>
            <w:pPr>
              <w:pStyle w:val="Compact"/>
              <w:jc w:val="right"/>
            </w:pPr>
            <w:r>
              <w:rPr>
                <w:bCs/>
                <w:b/>
              </w:rPr>
              <w:t xml:space="preserve">1.09 ± 0.02</w:t>
            </w:r>
          </w:p>
        </w:tc>
      </w:tr>
    </w:tbl>
    <w:p>
      <w:pPr>
        <w:pStyle w:val="BodyText"/>
      </w:pPr>
      <w:r>
        <w:rPr>
          <w:bCs/>
          <w:b/>
        </w:rPr>
        <w:t xml:space="preserve">B1:</w:t>
      </w:r>
      <w:r>
        <w:t xml:space="preserve"> </w:t>
      </w:r>
      <w:r>
        <w:t xml:space="preserve">Conventional UAV system (no AI detection, no risk scoring, no adaptive response, no tamper-resistant logging).</w:t>
      </w:r>
      <w:r>
        <w:t xml:space="preserve"> </w:t>
      </w:r>
      <w:r>
        <w:rPr>
          <w:bCs/>
          <w:b/>
        </w:rPr>
        <w:t xml:space="preserve">B2:</w:t>
      </w:r>
      <w:r>
        <w:t xml:space="preserve"> </w:t>
      </w:r>
      <w:r>
        <w:t xml:space="preserve">AI-only detection system.</w:t>
      </w:r>
      <w:r>
        <w:t xml:space="preserve"> </w:t>
      </w:r>
      <w:r>
        <w:rPr>
          <w:bCs/>
          <w:b/>
        </w:rPr>
        <w:t xml:space="preserve">B3:</w:t>
      </w:r>
      <w:r>
        <w:t xml:space="preserve"> </w:t>
      </w:r>
      <w:r>
        <w:t xml:space="preserve">Logging-only system.</w:t>
      </w:r>
      <w:r>
        <w:t xml:space="preserve"> </w:t>
      </w:r>
      <w:r>
        <w:rPr>
          <w:bCs/>
          <w:b/>
        </w:rPr>
        <w:t xml:space="preserve">B4:</w:t>
      </w:r>
      <w:r>
        <w:t xml:space="preserve"> </w:t>
      </w:r>
      <w:r>
        <w:t xml:space="preserve">Non-adaptive secure system (AI detection, risk scoring, and logging, but no adaptive mission continuation).</w:t>
      </w:r>
      <w:r>
        <w:t xml:space="preserve"> </w:t>
      </w:r>
      <w:r>
        <w:rPr>
          <w:bCs/>
          <w:b/>
        </w:rPr>
        <w:t xml:space="preserve">B5:</w:t>
      </w:r>
      <w:r>
        <w:t xml:space="preserve"> </w:t>
      </w:r>
      <w:r>
        <w:t xml:space="preserve">Proposed RA-MARS framework. N/A indicates that recovery logic is absent in that baseline. Energy overhead is normalised relative to B1. Values are mean ± standard deviation over 30 runs.</w:t>
      </w:r>
    </w:p>
    <w:p>
      <w:pPr>
        <w:pStyle w:val="BodyText"/>
      </w:pPr>
      <w:r>
        <w:t xml:space="preserve">RA-MARS outperforms all baselines across every mission-level metric. Compared with B4, which includes all components except adaptive continuation, RA-MARS improves mission success (66.51% baseline to 73.61% full framework) and reduces mission recovery time by 59.6% (14.37 s to 5.81 s). This difference isolates the contribution of adaptive mission continuation, consistent with the ablation results in Section 6.3. Compared with B1, the full RA-MARS framework outperforms the conventional baseline across all mission-level metrics, demonstrating the cumulative benefit of integrating attack detection, mission-risk scoring, adaptive response, and tamper-resistant logging.</w:t>
      </w:r>
    </w:p>
    <w:p>
      <w:pPr>
        <w:pStyle w:val="BodyText"/>
      </w:pPr>
      <w:r>
        <w:t xml:space="preserve">The energy overhead of RA-MARS (1.09 ± 0.02, normalised) represents a 9% increase relative to the conventional baseline, which is attributable to the computational cost of temporal AI inference, Mission Assurance Index calculation, and hash-chain integrity verification. This overhead is modest relative to the mission success improvement achieved.</w:t>
      </w:r>
    </w:p>
    <w:bookmarkEnd w:id="110"/>
    <w:bookmarkStart w:id="111"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11"/>
    <w:bookmarkStart w:id="116"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bookmarkStart w:id="112" w:name="statistical-significance"/>
    <w:p>
      <w:pPr>
        <w:pStyle w:val="Heading3"/>
      </w:pPr>
      <w:r>
        <w:t xml:space="preserve">Statistical Significance</w:t>
      </w:r>
    </w:p>
    <w:p>
      <w:pPr>
        <w:pStyle w:val="FirstParagraph"/>
      </w:pPr>
      <w:r>
        <w:t xml:space="preserve">To confirm that the observed performance differences are not attributable to simulation variability, Wilcoxon signed-rank tests were applied to the mission success rate distributions from 30 runs per condition. All pairwise comparisons between RA-MARS (B5) and each baseline (B1–B4) yielded p &lt; 0.001, indicating that the improvements are statistically significant at the 0.1% significance level. Similarly, all ablation condition comparisons against full RA-MARS yielded p &lt; 0.01. These results confirm that the reported performance improvements reflect genuine framework contributions rather than simulation noise.</w:t>
      </w:r>
    </w:p>
    <w:bookmarkEnd w:id="112"/>
    <w:bookmarkStart w:id="113" w:name="component-contribution-analysis"/>
    <w:p>
      <w:pPr>
        <w:pStyle w:val="Heading3"/>
      </w:pPr>
      <w:r>
        <w:t xml:space="preserve">Component Contribution Analysis</w:t>
      </w:r>
    </w:p>
    <w:p>
      <w:pPr>
        <w:pStyle w:val="FirstParagraph"/>
      </w:pPr>
      <w:r>
        <w:t xml:space="preserve">The ablation results show that adaptive continuation, Mission Assurance Index scoring, and digital twin action selection are the most important RA-MARS components for mission success. Removing adaptive continuation produced the largest degradation (78.25% → 61.82%, −16.43 pp), confirming that reactive mission adjustment under attack is the single most impactful capability. Removing the navigation trust module produced the second largest degradation (78.25% → 64.17%, −14.08 pp), reflecting the high impact of GPS spoofing on zone-coverage accuracy when navigation anomalies go unaddressed.</w:t>
      </w:r>
    </w:p>
    <w:bookmarkEnd w:id="113"/>
    <w:bookmarkStart w:id="114" w:name="px4-case-study-vs-main-evaluation"/>
    <w:p>
      <w:pPr>
        <w:pStyle w:val="Heading3"/>
      </w:pPr>
      <w:r>
        <w:t xml:space="preserve">PX4 Case Study vs Main Evaluation</w:t>
      </w:r>
    </w:p>
    <w:p>
      <w:pPr>
        <w:pStyle w:val="FirstParagraph"/>
      </w:pPr>
      <w:r>
        <w:t xml:space="preserve">The PX4-style case study achieved a higher mission success rate (97.94%) than the main v3 evaluation (78.25%). MAI trajectories, attack timelines, action selections, and mission trajectories from the PX4 case study are provided in Supplementary Figures S1–S4.</w:t>
      </w:r>
    </w:p>
    <w:bookmarkEnd w:id="114"/>
    <w:bookmarkStart w:id="115" w:name="adversarial-robustness-analysis"/>
    <w:p>
      <w:pPr>
        <w:pStyle w:val="Heading3"/>
      </w:pPr>
      <w:r>
        <w:t xml:space="preserve">Adversarial Robustness Analysis</w:t>
      </w:r>
    </w:p>
    <w:p>
      <w:pPr>
        <w:pStyle w:val="FirstParagraph"/>
      </w:pPr>
      <w:r>
        <w:t xml:space="preserve">The binary LSTM classifier (clean macro F1 = 0.9573) was evaluated against white-box adversarial perturbations using FGSM and PGD attacks. Under FGSM at ε = 0.01, the macro F1 degraded to 0.307 — below the random-guessing threshold of 0.50 for binary classification. Under PGD at ε = 0.05 (10 iterations, α = 0.01), the macro F1 degraded to 0.257. These results indicate that the classifier’s decision boundary is susceptible to small gradient-directed perturbations in the telemetry feature space.</w:t>
      </w:r>
    </w:p>
    <w:p>
      <w:pPr>
        <w:pStyle w:val="BodyText"/>
      </w:pPr>
      <w:r>
        <w:t xml:space="preserve">This finding is consistent with known adversarial vulnerability of deep learning classifiers trained on clean data without adversarial augmentation. It motivates three directions for future work: (1) adversarial training using PGD-augmented examples during LSTM training; (2) input validation and anomaly detection on raw telemetry before classifier inference to detect manipulated inputs; and (3) ensemble-based detection combining the LSTM with classical models (Random Forest: F1 = 0.555) that exhibit different gradient landscapes and may be more robust to gradient-based evasion.</w:t>
      </w:r>
    </w:p>
    <w:p>
      <w:pPr>
        <w:pStyle w:val="BodyText"/>
      </w:pPr>
      <w:r>
        <w:t xml:space="preserve">Within the RA-MARS framework, the adversarial vulnerability of the detection module is partially mitigated by the Mission Assurance Index, which aggregates five independent telemetry signals. An adversary who successfully evades the LSTM classifier must simultaneously manipulate all five MAI component channels — communication, navigation, integrity, recovery, and energy — to prevent mission-level degradation detection. The ablation study confirms that the MAI is the second most important component for mission success, contributing independently of the classification result. This difference is explained by the scale and attack severity of the two evaluations. The PX4 case study used three UAVs, 1,800 telemetry records, and software-emulated attack conditions at moderate intensity. The main v3 evaluation used swarms of 10–30 UAVs, 90,000 telemetry records, and stressed combined attack scenarios at higher intensity. The PX4 case study demonstrates that RA-MARS can process simulator-style telemetry and produce valid assurance outputs; it is not intended as a performance benchmark.</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115"/>
    <w:bookmarkEnd w:id="116"/>
    <w:bookmarkEnd w:id="117"/>
    <w:bookmarkStart w:id="122" w:name="limitations-and-future-work"/>
    <w:p>
      <w:pPr>
        <w:pStyle w:val="Heading1"/>
      </w:pPr>
      <w:r>
        <w:t xml:space="preserve">Limitations and Future Work</w:t>
      </w:r>
    </w:p>
    <w:bookmarkStart w:id="118" w:name="energy-model-1"/>
    <w:p>
      <w:pPr>
        <w:pStyle w:val="Heading2"/>
      </w:pPr>
      <w:r>
        <w:t xml:space="preserve">Energy Model</w:t>
      </w:r>
    </w:p>
    <w:p>
      <w:pPr>
        <w:pStyle w:val="FirstParagraph"/>
      </w:pPr>
      <w:r>
        <w:t xml:space="preserve">The energy consumption of each UAV is modelled using a power-based approach. Each UAV is assumed to be a multi-rotor platform in the DJI Matrice 300 class, with the following power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Flight mode</w:t>
            </w:r>
          </w:p>
        </w:tc>
        <w:tc>
          <w:tcPr/>
          <w:p>
            <w:pPr>
              <w:pStyle w:val="Compact"/>
              <w:jc w:val="left"/>
            </w:pPr>
            <w:r>
              <w:t xml:space="preserve">Power draw</w:t>
            </w:r>
          </w:p>
        </w:tc>
      </w:tr>
      <w:tr>
        <w:tc>
          <w:tcPr/>
          <w:p>
            <w:pPr>
              <w:pStyle w:val="Compact"/>
              <w:jc w:val="left"/>
            </w:pPr>
            <w:r>
              <w:t xml:space="preserve">Hover</w:t>
            </w:r>
          </w:p>
        </w:tc>
        <w:tc>
          <w:tcPr/>
          <w:p>
            <w:pPr>
              <w:pStyle w:val="Compact"/>
              <w:jc w:val="left"/>
            </w:pPr>
            <w:r>
              <w:t xml:space="preserve">300 W</w:t>
            </w:r>
          </w:p>
        </w:tc>
      </w:tr>
      <w:tr>
        <w:tc>
          <w:tcPr/>
          <w:p>
            <w:pPr>
              <w:pStyle w:val="Compact"/>
              <w:jc w:val="left"/>
            </w:pPr>
            <w:r>
              <w:t xml:space="preserve">Cruise (15 m/s)</w:t>
            </w:r>
          </w:p>
        </w:tc>
        <w:tc>
          <w:tcPr/>
          <w:p>
            <w:pPr>
              <w:pStyle w:val="Compact"/>
              <w:jc w:val="left"/>
            </w:pPr>
            <w:r>
              <w:t xml:space="preserve">180 W</w:t>
            </w:r>
          </w:p>
        </w:tc>
      </w:tr>
      <w:tr>
        <w:tc>
          <w:tcPr/>
          <w:p>
            <w:pPr>
              <w:pStyle w:val="Compact"/>
              <w:jc w:val="left"/>
            </w:pPr>
            <w:r>
              <w:t xml:space="preserve">Companion computer (Jetson Nano class)</w:t>
            </w:r>
          </w:p>
        </w:tc>
        <w:tc>
          <w:tcPr/>
          <w:p>
            <w:pPr>
              <w:pStyle w:val="Compact"/>
              <w:jc w:val="left"/>
            </w:pPr>
            <w:r>
              <w:t xml:space="preserve">10 W</w:t>
            </w:r>
          </w:p>
        </w:tc>
      </w:tr>
      <w:tr>
        <w:tc>
          <w:tcPr/>
          <w:p>
            <w:pPr>
              <w:pStyle w:val="Compact"/>
              <w:jc w:val="left"/>
            </w:pPr>
            <w:r>
              <w:t xml:space="preserve">Communication overhead</w:t>
            </w:r>
          </w:p>
        </w:tc>
        <w:tc>
          <w:tcPr/>
          <w:p>
            <w:pPr>
              <w:pStyle w:val="Compact"/>
              <w:jc w:val="left"/>
            </w:pPr>
            <w:r>
              <w:t xml:space="preserve">2 W</w:t>
            </w:r>
          </w:p>
        </w:tc>
      </w:tr>
    </w:tbl>
    <w:p>
      <w:pPr>
        <w:pStyle w:val="BodyText"/>
      </w:pPr>
      <w:r>
        <w:t xml:space="preserve">Energy consumed per telemetry interval (1 second) is computed as E = P × Δt, where P is the total power draw for the current flight mode and Δt = 1 s. Energy is normalised to [0, 1] relative to the hover + compute baseline (312 W). The energy penalty in the Mission Assurance Index penalises high consumption rates that reduce mission endurance. Under normal operation, the normalised energy rate is approximately 0.013 per telemetry interval, corresponding to approximately 75 minutes of hover endurance at full battery capacity.</w:t>
      </w:r>
    </w:p>
    <w:bookmarkEnd w:id="118"/>
    <w:bookmarkStart w:id="119" w:name="inter-uav-communication-model-1"/>
    <w:p>
      <w:pPr>
        <w:pStyle w:val="Heading2"/>
      </w:pPr>
      <w:r>
        <w:t xml:space="preserve">Inter-UAV Communication Model</w:t>
      </w:r>
    </w:p>
    <w:p>
      <w:pPr>
        <w:pStyle w:val="FirstParagraph"/>
      </w:pPr>
      <w:r>
        <w:t xml:space="preserve">UAV-to-UAV coordination within RA-MARS uses MAVLink 2 messaging over the 900 MHz C2 link. Each UAV broadcasts its current mission state, MAI score, and adaptive action at the MAVLink telemetry rate (10 Hz). The GCS aggregates swarm-level MAI scores and issues mission-level commands at 4 Hz. Under jamming conditions, the C2 link SINR degradation affects both GCS-to-UAV and UAV-to-UAV links equally, as all links share the same frequency band and are subject to the same jammer ERP. Future work will investigate mesh networking protocols (e.g., OLSR, AODV) to improve swarm communication resilience under partial jamming.</w:t>
      </w:r>
    </w:p>
    <w:bookmarkEnd w:id="119"/>
    <w:bookmarkStart w:id="12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20"/>
    <w:bookmarkStart w:id="12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21"/>
    <w:bookmarkEnd w:id="122"/>
    <w:bookmarkStart w:id="12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95.73% binary F1 and 75.36% fine-grained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0.7012 ± 0.0042 and a mission success rate of 73.61 ± 0.87%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23"/>
    <w:bookmarkStart w:id="124"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at: https://github.com/drsaikrishnathota1/ra-mars-defence-technology</w:t>
      </w:r>
    </w:p>
    <w:bookmarkEnd w:id="124"/>
    <w:bookmarkStart w:id="12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simulation code is available at: https://github.com/drsaikrishnathota1/ra-mars-defence-technology</w:t>
      </w:r>
    </w:p>
    <w:bookmarkEnd w:id="125"/>
    <w:bookmarkStart w:id="18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71" w:name="figures"/>
    <w:p>
      <w:pPr>
        <w:pStyle w:val="Heading2"/>
      </w:pPr>
      <w:r>
        <w:t xml:space="preserve">Figures</w:t>
      </w:r>
    </w:p>
    <w:p>
      <w:pPr>
        <w:pStyle w:val="CaptionedFigure"/>
      </w:pPr>
      <w:r>
        <w:drawing>
          <wp:inline>
            <wp:extent cx="1623901" cy="4061281"/>
            <wp:effectExtent b="0" l="0" r="0" t="0"/>
            <wp:docPr descr="Graphical Abstract. RA-MARS cross-layer mission assurance digital twin framework overview." title="" id="127" name="Picture"/>
            <a:graphic>
              <a:graphicData uri="http://schemas.openxmlformats.org/drawingml/2006/picture">
                <pic:pic>
                  <pic:nvPicPr>
                    <pic:cNvPr descr="figures/ra_mars_graphical_abstract_531x1328.png" id="128" name="Picture"/>
                    <pic:cNvPicPr>
                      <a:picLocks noChangeArrowheads="1" noChangeAspect="1"/>
                    </pic:cNvPicPr>
                  </pic:nvPicPr>
                  <pic:blipFill>
                    <a:blip r:embed="rId126"/>
                    <a:stretch>
                      <a:fillRect/>
                    </a:stretch>
                  </pic:blipFill>
                  <pic:spPr bwMode="auto">
                    <a:xfrm>
                      <a:off x="0" y="0"/>
                      <a:ext cx="1623901" cy="4061281"/>
                    </a:xfrm>
                    <a:prstGeom prst="rect">
                      <a:avLst/>
                    </a:prstGeom>
                    <a:noFill/>
                    <a:ln w="9525">
                      <a:noFill/>
                      <a:headEnd/>
                      <a:tailEnd/>
                    </a:ln>
                  </pic:spPr>
                </pic:pic>
              </a:graphicData>
            </a:graphic>
          </wp:inline>
        </w:drawing>
      </w:r>
    </w:p>
    <w:p>
      <w:pPr>
        <w:pStyle w:val="ImageCaption"/>
      </w:pPr>
      <w:r>
        <w:t xml:space="preserve">Graphical Abstract. RA-MARS cross-layer mission assurance digital twin framework overview.</w:t>
      </w:r>
    </w:p>
    <w:p>
      <w:pPr>
        <w:pStyle w:val="CaptionedFigure"/>
      </w:pPr>
      <w:r>
        <w:drawing>
          <wp:inline>
            <wp:extent cx="5753100" cy="3097823"/>
            <wp:effectExtent b="0" l="0" r="0" t="0"/>
            <wp:docPr descr="Figure 1. RA-MARS v3 cross-layer mission assurance digital twin architecture." title="" id="130" name="Picture"/>
            <a:graphic>
              <a:graphicData uri="http://schemas.openxmlformats.org/drawingml/2006/picture">
                <pic:pic>
                  <pic:nvPicPr>
                    <pic:cNvPr descr="figures/figure_v3_cross_layer_architecture.png" id="131" name="Picture"/>
                    <pic:cNvPicPr>
                      <a:picLocks noChangeArrowheads="1" noChangeAspect="1"/>
                    </pic:cNvPicPr>
                  </pic:nvPicPr>
                  <pic:blipFill>
                    <a:blip r:embed="rId129"/>
                    <a:stretch>
                      <a:fillRect/>
                    </a:stretch>
                  </pic:blipFill>
                  <pic:spPr bwMode="auto">
                    <a:xfrm>
                      <a:off x="0" y="0"/>
                      <a:ext cx="5753100" cy="309782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753100" cy="3097823"/>
            <wp:effectExtent b="0" l="0" r="0" t="0"/>
            <wp:docPr descr="Figure 2. RA-MARS threat model for cyber-electromagnetic and navigation attacks." title="" id="133" name="Picture"/>
            <a:graphic>
              <a:graphicData uri="http://schemas.openxmlformats.org/drawingml/2006/picture">
                <pic:pic>
                  <pic:nvPicPr>
                    <pic:cNvPr descr="figures/ra_mars_threat_model.png" id="134" name="Picture"/>
                    <pic:cNvPicPr>
                      <a:picLocks noChangeArrowheads="1" noChangeAspect="1"/>
                    </pic:cNvPicPr>
                  </pic:nvPicPr>
                  <pic:blipFill>
                    <a:blip r:embed="rId132"/>
                    <a:stretch>
                      <a:fillRect/>
                    </a:stretch>
                  </pic:blipFill>
                  <pic:spPr bwMode="auto">
                    <a:xfrm>
                      <a:off x="0" y="0"/>
                      <a:ext cx="5753100" cy="309782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753100" cy="2876550"/>
            <wp:effectExtent b="0" l="0" r="0" t="0"/>
            <wp:docPr descr="Figure 3. RA-MARS v3 closed-loop mission assurance workflow." title="" id="136" name="Picture"/>
            <a:graphic>
              <a:graphicData uri="http://schemas.openxmlformats.org/drawingml/2006/picture">
                <pic:pic>
                  <pic:nvPicPr>
                    <pic:cNvPr descr="figures/figure_v3_closed_loop_workflow.png" id="137" name="Picture"/>
                    <pic:cNvPicPr>
                      <a:picLocks noChangeArrowheads="1" noChangeAspect="1"/>
                    </pic:cNvPicPr>
                  </pic:nvPicPr>
                  <pic:blipFill>
                    <a:blip r:embed="rId135"/>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753100" cy="4027169"/>
            <wp:effectExtent b="0" l="0" r="0" t="0"/>
            <wp:docPr descr="Figure 4. Mission Assurance Index component model." title="" id="139" name="Picture"/>
            <a:graphic>
              <a:graphicData uri="http://schemas.openxmlformats.org/drawingml/2006/picture">
                <pic:pic>
                  <pic:nvPicPr>
                    <pic:cNvPr descr="figures/figure_v3_mission_assurance_index_components.png" id="140" name="Picture"/>
                    <pic:cNvPicPr>
                      <a:picLocks noChangeArrowheads="1" noChangeAspect="1"/>
                    </pic:cNvPicPr>
                  </pic:nvPicPr>
                  <pic:blipFill>
                    <a:blip r:embed="rId138"/>
                    <a:stretch>
                      <a:fillRect/>
                    </a:stretch>
                  </pic:blipFill>
                  <pic:spPr bwMode="auto">
                    <a:xfrm>
                      <a:off x="0" y="0"/>
                      <a:ext cx="5753100" cy="4027169"/>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753100" cy="2434003"/>
            <wp:effectExtent b="0" l="0" r="0" t="0"/>
            <wp:docPr descr="Figure 5. RA-MARS v3 experimental evaluation pipeline." title="" id="142" name="Picture"/>
            <a:graphic>
              <a:graphicData uri="http://schemas.openxmlformats.org/drawingml/2006/picture">
                <pic:pic>
                  <pic:nvPicPr>
                    <pic:cNvPr descr="figures/figure_v3_experimental_pipeline.png" id="143" name="Picture"/>
                    <pic:cNvPicPr>
                      <a:picLocks noChangeArrowheads="1" noChangeAspect="1"/>
                    </pic:cNvPicPr>
                  </pic:nvPicPr>
                  <pic:blipFill>
                    <a:blip r:embed="rId141"/>
                    <a:stretch>
                      <a:fillRect/>
                    </a:stretch>
                  </pic:blipFill>
                  <pic:spPr bwMode="auto">
                    <a:xfrm>
                      <a:off x="0" y="0"/>
                      <a:ext cx="5753100" cy="2434003"/>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753100" cy="2397125"/>
            <wp:effectExtent b="0" l="0" r="0" t="0"/>
            <wp:docPr descr="Figure 6. RA-MARS v3 attack timeline with detection and recovery events." title="" id="145" name="Picture"/>
            <a:graphic>
              <a:graphicData uri="http://schemas.openxmlformats.org/drawingml/2006/picture">
                <pic:pic>
                  <pic:nvPicPr>
                    <pic:cNvPr descr="figures/figure_v3_attack_timeline.png" id="146" name="Picture"/>
                    <pic:cNvPicPr>
                      <a:picLocks noChangeArrowheads="1" noChangeAspect="1"/>
                    </pic:cNvPicPr>
                  </pic:nvPicPr>
                  <pic:blipFill>
                    <a:blip r:embed="rId144"/>
                    <a:stretch>
                      <a:fillRect/>
                    </a:stretch>
                  </pic:blipFill>
                  <pic:spPr bwMode="auto">
                    <a:xfrm>
                      <a:off x="0" y="0"/>
                      <a:ext cx="5753100" cy="2397125"/>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753100" cy="1884384"/>
            <wp:effectExtent b="0" l="0" r="0" t="0"/>
            <wp:docPr descr="Figure 7. RA-MARS v3 model comparison by macro F1-score." title="" id="148" name="Picture"/>
            <a:graphic>
              <a:graphicData uri="http://schemas.openxmlformats.org/drawingml/2006/picture">
                <pic:pic>
                  <pic:nvPicPr>
                    <pic:cNvPr descr="figures/fig07_model_comparison_v4.png" id="149" name="Picture"/>
                    <pic:cNvPicPr>
                      <a:picLocks noChangeArrowheads="1" noChangeAspect="1"/>
                    </pic:cNvPicPr>
                  </pic:nvPicPr>
                  <pic:blipFill>
                    <a:blip r:embed="rId147"/>
                    <a:stretch>
                      <a:fillRect/>
                    </a:stretch>
                  </pic:blipFill>
                  <pic:spPr bwMode="auto">
                    <a:xfrm>
                      <a:off x="0" y="0"/>
                      <a:ext cx="5753100" cy="1884384"/>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4347597" cy="3463728"/>
            <wp:effectExtent b="0" l="0" r="0" t="0"/>
            <wp:docPr descr="Figure 8. Binary LSTM confusion matrix — attack/normal classification (95.73% macro F1)." title="" id="151" name="Picture"/>
            <a:graphic>
              <a:graphicData uri="http://schemas.openxmlformats.org/drawingml/2006/picture">
                <pic:pic>
                  <pic:nvPicPr>
                    <pic:cNvPr descr="figures/fig08_confusion_matrix_binary_v4.png" id="152" name="Picture"/>
                    <pic:cNvPicPr>
                      <a:picLocks noChangeArrowheads="1" noChangeAspect="1"/>
                    </pic:cNvPicPr>
                  </pic:nvPicPr>
                  <pic:blipFill>
                    <a:blip r:embed="rId150"/>
                    <a:stretch>
                      <a:fillRect/>
                    </a:stretch>
                  </pic:blipFill>
                  <pic:spPr bwMode="auto">
                    <a:xfrm>
                      <a:off x="0" y="0"/>
                      <a:ext cx="4347597" cy="3463728"/>
                    </a:xfrm>
                    <a:prstGeom prst="rect">
                      <a:avLst/>
                    </a:prstGeom>
                    <a:noFill/>
                    <a:ln w="9525">
                      <a:noFill/>
                      <a:headEnd/>
                      <a:tailEnd/>
                    </a:ln>
                  </pic:spPr>
                </pic:pic>
              </a:graphicData>
            </a:graphic>
          </wp:inline>
        </w:drawing>
      </w:r>
    </w:p>
    <w:p>
      <w:pPr>
        <w:pStyle w:val="ImageCaption"/>
      </w:pPr>
      <w:r>
        <w:t xml:space="preserve">Figure 8. Binary LSTM confusion matrix — attack/normal classification (95.73% macro F1).</w:t>
      </w:r>
    </w:p>
    <w:p>
      <w:pPr>
        <w:pStyle w:val="CaptionedFigure"/>
      </w:pPr>
      <w:r>
        <w:drawing>
          <wp:inline>
            <wp:extent cx="5753100" cy="3018870"/>
            <wp:effectExtent b="0" l="0" r="0" t="0"/>
            <wp:docPr descr="Figure 9. Per-class precision, recall and F1-score — Weighted LSTM." title="" id="154" name="Picture"/>
            <a:graphic>
              <a:graphicData uri="http://schemas.openxmlformats.org/drawingml/2006/picture">
                <pic:pic>
                  <pic:nvPicPr>
                    <pic:cNvPr descr="figures/fig09_per_class_f1_weighted_lstm.png" id="155" name="Picture"/>
                    <pic:cNvPicPr>
                      <a:picLocks noChangeArrowheads="1" noChangeAspect="1"/>
                    </pic:cNvPicPr>
                  </pic:nvPicPr>
                  <pic:blipFill>
                    <a:blip r:embed="rId153"/>
                    <a:stretch>
                      <a:fillRect/>
                    </a:stretch>
                  </pic:blipFill>
                  <pic:spPr bwMode="auto">
                    <a:xfrm>
                      <a:off x="0" y="0"/>
                      <a:ext cx="5753100" cy="3018870"/>
                    </a:xfrm>
                    <a:prstGeom prst="rect">
                      <a:avLst/>
                    </a:prstGeom>
                    <a:noFill/>
                    <a:ln w="9525">
                      <a:noFill/>
                      <a:headEnd/>
                      <a:tailEnd/>
                    </a:ln>
                  </pic:spPr>
                </pic:pic>
              </a:graphicData>
            </a:graphic>
          </wp:inline>
        </w:drawing>
      </w:r>
    </w:p>
    <w:p>
      <w:pPr>
        <w:pStyle w:val="ImageCaption"/>
      </w:pPr>
      <w:r>
        <w:t xml:space="preserve">Figure 9. Per-class precision, recall and F1-score — Weighted LSTM.</w:t>
      </w:r>
    </w:p>
    <w:p>
      <w:pPr>
        <w:pStyle w:val="CaptionedFigure"/>
      </w:pPr>
      <w:r>
        <w:drawing>
          <wp:inline>
            <wp:extent cx="5753100" cy="2188290"/>
            <wp:effectExtent b="0" l="0" r="0" t="0"/>
            <wp:docPr descr="Figure 10. Ablation study — component contribution to mission performance (95% CI, 30 runs) for mission success." title="" id="157" name="Picture"/>
            <a:graphic>
              <a:graphicData uri="http://schemas.openxmlformats.org/drawingml/2006/picture">
                <pic:pic>
                  <pic:nvPicPr>
                    <pic:cNvPr descr="figures/fig10_ablation_v4.png" id="158" name="Picture"/>
                    <pic:cNvPicPr>
                      <a:picLocks noChangeArrowheads="1" noChangeAspect="1"/>
                    </pic:cNvPicPr>
                  </pic:nvPicPr>
                  <pic:blipFill>
                    <a:blip r:embed="rId156"/>
                    <a:stretch>
                      <a:fillRect/>
                    </a:stretch>
                  </pic:blipFill>
                  <pic:spPr bwMode="auto">
                    <a:xfrm>
                      <a:off x="0" y="0"/>
                      <a:ext cx="5753100" cy="2188290"/>
                    </a:xfrm>
                    <a:prstGeom prst="rect">
                      <a:avLst/>
                    </a:prstGeom>
                    <a:noFill/>
                    <a:ln w="9525">
                      <a:noFill/>
                      <a:headEnd/>
                      <a:tailEnd/>
                    </a:ln>
                  </pic:spPr>
                </pic:pic>
              </a:graphicData>
            </a:graphic>
          </wp:inline>
        </w:drawing>
      </w:r>
    </w:p>
    <w:p>
      <w:pPr>
        <w:pStyle w:val="ImageCaption"/>
      </w:pPr>
      <w:r>
        <w:t xml:space="preserve">Figure 10. Ablation study — component contribution to mission performance (95% CI, 30 runs) for mission success.</w:t>
      </w:r>
    </w:p>
    <w:p>
      <w:pPr>
        <w:pStyle w:val="CaptionedFigure"/>
      </w:pPr>
      <w:r>
        <w:drawing>
          <wp:inline>
            <wp:extent cx="5753100" cy="1888968"/>
            <wp:effectExtent b="0" l="0" r="0" t="0"/>
            <wp:docPr descr="Figure 11. Scalability analysis — mission performance across 10, 20 and 30 UAV swarm sizes (95% CI) by UAV count." title="" id="160" name="Picture"/>
            <a:graphic>
              <a:graphicData uri="http://schemas.openxmlformats.org/drawingml/2006/picture">
                <pic:pic>
                  <pic:nvPicPr>
                    <pic:cNvPr descr="figures/fig11_scalability_v4.png" id="161" name="Picture"/>
                    <pic:cNvPicPr>
                      <a:picLocks noChangeArrowheads="1" noChangeAspect="1"/>
                    </pic:cNvPicPr>
                  </pic:nvPicPr>
                  <pic:blipFill>
                    <a:blip r:embed="rId159"/>
                    <a:stretch>
                      <a:fillRect/>
                    </a:stretch>
                  </pic:blipFill>
                  <pic:spPr bwMode="auto">
                    <a:xfrm>
                      <a:off x="0" y="0"/>
                      <a:ext cx="5753100" cy="1888968"/>
                    </a:xfrm>
                    <a:prstGeom prst="rect">
                      <a:avLst/>
                    </a:prstGeom>
                    <a:noFill/>
                    <a:ln w="9525">
                      <a:noFill/>
                      <a:headEnd/>
                      <a:tailEnd/>
                    </a:ln>
                  </pic:spPr>
                </pic:pic>
              </a:graphicData>
            </a:graphic>
          </wp:inline>
        </w:drawing>
      </w:r>
    </w:p>
    <w:p>
      <w:pPr>
        <w:pStyle w:val="ImageCaption"/>
      </w:pPr>
      <w:r>
        <w:t xml:space="preserve">Figure 11. Scalability analysis — mission performance across 10, 20 and 30 UAV swarm sizes (95% CI) by UAV count.</w:t>
      </w:r>
    </w:p>
    <w:p>
      <w:pPr>
        <w:pStyle w:val="CaptionedFigure"/>
      </w:pPr>
      <w:r>
        <w:drawing>
          <wp:inline>
            <wp:extent cx="5753100" cy="2274800"/>
            <wp:effectExtent b="0" l="0" r="0" t="0"/>
            <wp:docPr descr="Figure 12. Attack intensity stress test — mission performance under none, low, medium and high intensity attacks (95% CI)." title="" id="163" name="Picture"/>
            <a:graphic>
              <a:graphicData uri="http://schemas.openxmlformats.org/drawingml/2006/picture">
                <pic:pic>
                  <pic:nvPicPr>
                    <pic:cNvPr descr="figures/fig12_attack_intensity_v4.png" id="164" name="Picture"/>
                    <pic:cNvPicPr>
                      <a:picLocks noChangeArrowheads="1" noChangeAspect="1"/>
                    </pic:cNvPicPr>
                  </pic:nvPicPr>
                  <pic:blipFill>
                    <a:blip r:embed="rId162"/>
                    <a:stretch>
                      <a:fillRect/>
                    </a:stretch>
                  </pic:blipFill>
                  <pic:spPr bwMode="auto">
                    <a:xfrm>
                      <a:off x="0" y="0"/>
                      <a:ext cx="5753100" cy="2274800"/>
                    </a:xfrm>
                    <a:prstGeom prst="rect">
                      <a:avLst/>
                    </a:prstGeom>
                    <a:noFill/>
                    <a:ln w="9525">
                      <a:noFill/>
                      <a:headEnd/>
                      <a:tailEnd/>
                    </a:ln>
                  </pic:spPr>
                </pic:pic>
              </a:graphicData>
            </a:graphic>
          </wp:inline>
        </w:drawing>
      </w:r>
    </w:p>
    <w:p>
      <w:pPr>
        <w:pStyle w:val="ImageCaption"/>
      </w:pPr>
      <w:r>
        <w:t xml:space="preserve">Figure 12. Attack intensity stress test — mission performance under none, low, medium and high intensity attacks (95% CI).</w:t>
      </w:r>
    </w:p>
    <w:p>
      <w:pPr>
        <w:pStyle w:val="CaptionedFigure"/>
      </w:pPr>
      <w:r>
        <w:drawing>
          <wp:inline>
            <wp:extent cx="5753100" cy="2269903"/>
            <wp:effectExtent b="0" l="0" r="0" t="0"/>
            <wp:docPr descr="Figure 13. Adversarial robustness — binary LSTM classifier (clean F1=0.957) under FGSM and PGD white-box attacks. F1 drops below 0.31 at ε=0.01, motivating adversarial training as future work." title="" id="166" name="Picture"/>
            <a:graphic>
              <a:graphicData uri="http://schemas.openxmlformats.org/drawingml/2006/picture">
                <pic:pic>
                  <pic:nvPicPr>
                    <pic:cNvPr descr="figures/fig13_adversarial_robustness_v4.png" id="167" name="Picture"/>
                    <pic:cNvPicPr>
                      <a:picLocks noChangeArrowheads="1" noChangeAspect="1"/>
                    </pic:cNvPicPr>
                  </pic:nvPicPr>
                  <pic:blipFill>
                    <a:blip r:embed="rId165"/>
                    <a:stretch>
                      <a:fillRect/>
                    </a:stretch>
                  </pic:blipFill>
                  <pic:spPr bwMode="auto">
                    <a:xfrm>
                      <a:off x="0" y="0"/>
                      <a:ext cx="5753100" cy="2269903"/>
                    </a:xfrm>
                    <a:prstGeom prst="rect">
                      <a:avLst/>
                    </a:prstGeom>
                    <a:noFill/>
                    <a:ln w="9525">
                      <a:noFill/>
                      <a:headEnd/>
                      <a:tailEnd/>
                    </a:ln>
                  </pic:spPr>
                </pic:pic>
              </a:graphicData>
            </a:graphic>
          </wp:inline>
        </w:drawing>
      </w:r>
    </w:p>
    <w:p>
      <w:pPr>
        <w:pStyle w:val="ImageCaption"/>
      </w:pPr>
      <w:r>
        <w:t xml:space="preserve">Figure 13. Adversarial robustness — binary LSTM classifier (clean F1=0.957) under FGSM and PGD white-box attacks. F1 drops below 0.31 at ε=0.01, motivating adversarial training as future work.</w:t>
      </w:r>
    </w:p>
    <w:p>
      <w:pPr>
        <w:pStyle w:val="CaptionedFigure"/>
      </w:pPr>
      <w:r>
        <w:drawing>
          <wp:inline>
            <wp:extent cx="5753100" cy="1885715"/>
            <wp:effectExtent b="0" l="0" r="0" t="0"/>
            <wp:docPr descr="Figure 14. RF channel model validation — SINR, PDR and latency under Friis path loss with jammer ERP model." title="" id="169" name="Picture"/>
            <a:graphic>
              <a:graphicData uri="http://schemas.openxmlformats.org/drawingml/2006/picture">
                <pic:pic>
                  <pic:nvPicPr>
                    <pic:cNvPr descr="figures/fig05_rf_channel_validation_v4.png" id="170" name="Picture"/>
                    <pic:cNvPicPr>
                      <a:picLocks noChangeArrowheads="1" noChangeAspect="1"/>
                    </pic:cNvPicPr>
                  </pic:nvPicPr>
                  <pic:blipFill>
                    <a:blip r:embed="rId168"/>
                    <a:stretch>
                      <a:fillRect/>
                    </a:stretch>
                  </pic:blipFill>
                  <pic:spPr bwMode="auto">
                    <a:xfrm>
                      <a:off x="0" y="0"/>
                      <a:ext cx="5753100" cy="1885715"/>
                    </a:xfrm>
                    <a:prstGeom prst="rect">
                      <a:avLst/>
                    </a:prstGeom>
                    <a:noFill/>
                    <a:ln w="9525">
                      <a:noFill/>
                      <a:headEnd/>
                      <a:tailEnd/>
                    </a:ln>
                  </pic:spPr>
                </pic:pic>
              </a:graphicData>
            </a:graphic>
          </wp:inline>
        </w:drawing>
      </w:r>
    </w:p>
    <w:p>
      <w:pPr>
        <w:pStyle w:val="ImageCaption"/>
      </w:pPr>
      <w:r>
        <w:t xml:space="preserve">Figure 14. RF channel model validation — SINR, PDR and latency under Friis path loss with jammer ERP model.</w:t>
      </w:r>
    </w:p>
    <w:bookmarkEnd w:id="171"/>
    <w:bookmarkStart w:id="184" w:name="supplementary-figures"/>
    <w:p>
      <w:pPr>
        <w:pStyle w:val="Heading2"/>
      </w:pPr>
      <w:r>
        <w:t xml:space="preserve">Supplementary Figures</w:t>
      </w:r>
    </w:p>
    <w:p>
      <w:pPr>
        <w:pStyle w:val="FirstParagraph"/>
      </w:pPr>
      <w:r>
        <w:t xml:space="preserve">The following supplementary figures accompany the PX4-style MAVLink telemetry validation case study described in Section 6.4.</w:t>
      </w:r>
    </w:p>
    <w:p>
      <w:pPr>
        <w:pStyle w:val="CaptionedFigure"/>
      </w:pPr>
      <w:r>
        <w:drawing>
          <wp:inline>
            <wp:extent cx="5753100" cy="3196166"/>
            <wp:effectExtent b="0" l="0" r="0" t="0"/>
            <wp:docPr descr="Supplementary Figure S1. PX4-style mission assurance index over time across attack intervals." title="" id="173" name="Picture"/>
            <a:graphic>
              <a:graphicData uri="http://schemas.openxmlformats.org/drawingml/2006/picture">
                <pic:pic>
                  <pic:nvPicPr>
                    <pic:cNvPr descr="figures/px4_style_mission_assurance_index.png" id="174" name="Picture"/>
                    <pic:cNvPicPr>
                      <a:picLocks noChangeArrowheads="1" noChangeAspect="1"/>
                    </pic:cNvPicPr>
                  </pic:nvPicPr>
                  <pic:blipFill>
                    <a:blip r:embed="rId172"/>
                    <a:stretch>
                      <a:fillRect/>
                    </a:stretch>
                  </pic:blipFill>
                  <pic:spPr bwMode="auto">
                    <a:xfrm>
                      <a:off x="0" y="0"/>
                      <a:ext cx="5753100" cy="3196166"/>
                    </a:xfrm>
                    <a:prstGeom prst="rect">
                      <a:avLst/>
                    </a:prstGeom>
                    <a:noFill/>
                    <a:ln w="9525">
                      <a:noFill/>
                      <a:headEnd/>
                      <a:tailEnd/>
                    </a:ln>
                  </pic:spPr>
                </pic:pic>
              </a:graphicData>
            </a:graphic>
          </wp:inline>
        </w:drawing>
      </w:r>
    </w:p>
    <w:p>
      <w:pPr>
        <w:pStyle w:val="ImageCaption"/>
      </w:pPr>
      <w:r>
        <w:t xml:space="preserve">Supplementary Figure S1. PX4-style mission assurance index over time across attack intervals.</w:t>
      </w:r>
    </w:p>
    <w:p>
      <w:pPr>
        <w:pStyle w:val="CaptionedFigure"/>
      </w:pPr>
      <w:r>
        <w:drawing>
          <wp:inline>
            <wp:extent cx="5753100" cy="3196166"/>
            <wp:effectExtent b="0" l="0" r="0" t="0"/>
            <wp:docPr descr="Supplementary Figure S2. PX4-style attack timeline showing jamming, spoofing, tampering, and combined attack intervals with MAI response." title="" id="176" name="Picture"/>
            <a:graphic>
              <a:graphicData uri="http://schemas.openxmlformats.org/drawingml/2006/picture">
                <pic:pic>
                  <pic:nvPicPr>
                    <pic:cNvPr descr="figures/px4_style_attack_timeline.png" id="177" name="Picture"/>
                    <pic:cNvPicPr>
                      <a:picLocks noChangeArrowheads="1" noChangeAspect="1"/>
                    </pic:cNvPicPr>
                  </pic:nvPicPr>
                  <pic:blipFill>
                    <a:blip r:embed="rId175"/>
                    <a:stretch>
                      <a:fillRect/>
                    </a:stretch>
                  </pic:blipFill>
                  <pic:spPr bwMode="auto">
                    <a:xfrm>
                      <a:off x="0" y="0"/>
                      <a:ext cx="5753100" cy="3196166"/>
                    </a:xfrm>
                    <a:prstGeom prst="rect">
                      <a:avLst/>
                    </a:prstGeom>
                    <a:noFill/>
                    <a:ln w="9525">
                      <a:noFill/>
                      <a:headEnd/>
                      <a:tailEnd/>
                    </a:ln>
                  </pic:spPr>
                </pic:pic>
              </a:graphicData>
            </a:graphic>
          </wp:inline>
        </w:drawing>
      </w:r>
    </w:p>
    <w:p>
      <w:pPr>
        <w:pStyle w:val="ImageCaption"/>
      </w:pPr>
      <w:r>
        <w:t xml:space="preserve">Supplementary Figure S2. PX4-style attack timeline showing jamming, spoofing, tampering, and combined attack intervals with MAI response.</w:t>
      </w:r>
    </w:p>
    <w:p>
      <w:pPr>
        <w:pStyle w:val="CaptionedFigure"/>
      </w:pPr>
      <w:r>
        <w:drawing>
          <wp:inline>
            <wp:extent cx="5753100" cy="3595687"/>
            <wp:effectExtent b="0" l="0" r="0" t="0"/>
            <wp:docPr descr="Supplementary Figure S3. PX4-style digital twin action selection across mission intervals." title="" id="179" name="Picture"/>
            <a:graphic>
              <a:graphicData uri="http://schemas.openxmlformats.org/drawingml/2006/picture">
                <pic:pic>
                  <pic:nvPicPr>
                    <pic:cNvPr descr="figures/px4_style_action_selection.png" id="180" name="Picture"/>
                    <pic:cNvPicPr>
                      <a:picLocks noChangeArrowheads="1" noChangeAspect="1"/>
                    </pic:cNvPicPr>
                  </pic:nvPicPr>
                  <pic:blipFill>
                    <a:blip r:embed="rId178"/>
                    <a:stretch>
                      <a:fillRect/>
                    </a:stretch>
                  </pic:blipFill>
                  <pic:spPr bwMode="auto">
                    <a:xfrm>
                      <a:off x="0" y="0"/>
                      <a:ext cx="5753100" cy="3595687"/>
                    </a:xfrm>
                    <a:prstGeom prst="rect">
                      <a:avLst/>
                    </a:prstGeom>
                    <a:noFill/>
                    <a:ln w="9525">
                      <a:noFill/>
                      <a:headEnd/>
                      <a:tailEnd/>
                    </a:ln>
                  </pic:spPr>
                </pic:pic>
              </a:graphicData>
            </a:graphic>
          </wp:inline>
        </w:drawing>
      </w:r>
    </w:p>
    <w:p>
      <w:pPr>
        <w:pStyle w:val="ImageCaption"/>
      </w:pPr>
      <w:r>
        <w:t xml:space="preserve">Supplementary Figure S3. PX4-style digital twin action selection across mission intervals.</w:t>
      </w:r>
    </w:p>
    <w:p>
      <w:pPr>
        <w:pStyle w:val="CaptionedFigure"/>
      </w:pPr>
      <w:r>
        <w:drawing>
          <wp:inline>
            <wp:extent cx="5753100" cy="4314824"/>
            <wp:effectExtent b="0" l="0" r="0" t="0"/>
            <wp:docPr descr="Supplementary Figure S4. PX4-style UAV mission trajectories under normal and spoofing-like attack conditions." title="" id="182" name="Picture"/>
            <a:graphic>
              <a:graphicData uri="http://schemas.openxmlformats.org/drawingml/2006/picture">
                <pic:pic>
                  <pic:nvPicPr>
                    <pic:cNvPr descr="figures/px4_style_mission_trajectories.png" id="183" name="Picture"/>
                    <pic:cNvPicPr>
                      <a:picLocks noChangeArrowheads="1" noChangeAspect="1"/>
                    </pic:cNvPicPr>
                  </pic:nvPicPr>
                  <pic:blipFill>
                    <a:blip r:embed="rId181"/>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Supplementary Figure S4. PX4-style UAV mission trajectories under normal and spoofing-like attack conditions.</w:t>
      </w:r>
    </w:p>
    <w:bookmarkEnd w:id="184"/>
    <w:bookmarkEnd w:id="185"/>
    <w:bookmarkStart w:id="186" w:name="author-contributions"/>
    <w:p>
      <w:pPr>
        <w:pStyle w:val="Heading1"/>
      </w:pPr>
      <w:r>
        <w:t xml:space="preserve">Author Contributions</w:t>
      </w:r>
    </w:p>
    <w:p>
      <w:pPr>
        <w:pStyle w:val="FirstParagraph"/>
      </w:pPr>
      <w:r>
        <w:rPr>
          <w:bCs/>
          <w:b/>
        </w:rPr>
        <w:t xml:space="preserve">Dr. Sai Krishna Thota:</w:t>
      </w:r>
      <w:r>
        <w:t xml:space="preserve"> </w:t>
      </w:r>
      <w:r>
        <w:t xml:space="preserve">Conceptualization, Methodology, Software, Validation, Formal analysis, Investigation, Data curation, Writing — original draft, Writing — review and editing, Visualization.</w:t>
      </w:r>
    </w:p>
    <w:bookmarkEnd w:id="186"/>
    <w:bookmarkStart w:id="187" w:name="declaration-of-competing-interests"/>
    <w:p>
      <w:pPr>
        <w:pStyle w:val="Heading1"/>
      </w:pPr>
      <w:r>
        <w:t xml:space="preserve">Declaration of Competing Interests</w:t>
      </w:r>
    </w:p>
    <w:p>
      <w:pPr>
        <w:pStyle w:val="FirstParagraph"/>
      </w:pPr>
      <w:r>
        <w:t xml:space="preserve">The author declares that there are no known competing financial interests or personal relationships that could have appeared to influence the work reported in this paper.</w:t>
      </w:r>
    </w:p>
    <w:bookmarkEnd w:id="187"/>
    <w:bookmarkStart w:id="188"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88"/>
    <w:bookmarkStart w:id="190"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AI-assisted writing tools in order to improve language clarity and readability. After using these tools, the author reviewed and edited all content as needed and takes full responsibility for the content of the published article.</w:t>
      </w:r>
    </w:p>
    <w:bookmarkStart w:id="189" w:name="references"/>
    <w:p>
      <w:pPr>
        <w:pStyle w:val="Heading2"/>
      </w:pPr>
      <w:r>
        <w:t xml:space="preserve">References</w:t>
      </w:r>
    </w:p>
    <w:p>
      <w:pPr>
        <w:pStyle w:val="FirstParagraph"/>
      </w:pPr>
      <w:r>
        <w:t xml:space="preserve">[1] P. Stodola, J. Nohel, and L. Horák,</w:t>
      </w:r>
      <w:r>
        <w:t xml:space="preserve"> </w:t>
      </w:r>
      <w:r>
        <w:t xml:space="preserve">“</w:t>
      </w:r>
      <w:r>
        <w:t xml:space="preserve">Dynamic reconnaissance operations with UAV swarms: adapting to environmental changes,</w:t>
      </w:r>
      <w:r>
        <w:t xml:space="preserve">”</w:t>
      </w:r>
      <w:r>
        <w:t xml:space="preserve"> </w:t>
      </w:r>
      <w:r>
        <w:t xml:space="preserve">Sci. Rep., vol. 15, article 15092, 2025, doi: 10.1038/s41598-025-00201-4.</w:t>
      </w:r>
    </w:p>
    <w:p>
      <w:pPr>
        <w:pStyle w:val="BodyText"/>
      </w:pPr>
      <w:r>
        <w:t xml:space="preserve">[2] S. Bi, K. Li, S. Hu, W. Ni, C. Wang, and X. Wang,</w:t>
      </w:r>
      <w:r>
        <w:t xml:space="preserve"> </w:t>
      </w:r>
      <w:r>
        <w:t xml:space="preserve">“</w:t>
      </w:r>
      <w:r>
        <w:t xml:space="preserve">Detection and Mitigation of Position Spoofing Attacks on Cooperative UAV Swarm Formations,</w:t>
      </w:r>
      <w:r>
        <w:t xml:space="preserve">”</w:t>
      </w:r>
      <w:r>
        <w:t xml:space="preserve"> </w:t>
      </w:r>
      <w:r>
        <w:t xml:space="preserve">IEEE Trans. Inf. Forensics Secur., vol. 19, pp. 1883–1895, 2024, doi: 10.1109/TIFS.2023.3341398.</w:t>
      </w:r>
    </w:p>
    <w:p>
      <w:pPr>
        <w:pStyle w:val="BodyText"/>
      </w:pPr>
      <w:r>
        <w:t xml:space="preserve">[3] P. Mykytyn, M. Brzozowski, Z. Dyka, and P. Langendoerfer,</w:t>
      </w:r>
      <w:r>
        <w:t xml:space="preserve"> </w:t>
      </w:r>
      <w:r>
        <w:t xml:space="preserve">“</w:t>
      </w:r>
      <w:r>
        <w:t xml:space="preserve">GPS-Spoofing Attack Detection Mechanism for UAV Swarms,</w:t>
      </w:r>
      <w:r>
        <w:t xml:space="preserve">”</w:t>
      </w:r>
      <w:r>
        <w:t xml:space="preserve"> </w:t>
      </w:r>
      <w:r>
        <w:t xml:space="preserve">in 2023 12th Mediterranean Conference on Embedded Computing (MECO), 2023, doi: 10.1109/MECO58584.2023.10154998.</w:t>
      </w:r>
    </w:p>
    <w:p>
      <w:pPr>
        <w:pStyle w:val="BodyText"/>
      </w:pPr>
      <w:r>
        <w:t xml:space="preserve">[4] L. Alhoraibi, D. Alghazzawi, and R. Alhebshi,</w:t>
      </w:r>
      <w:r>
        <w:t xml:space="preserve"> </w:t>
      </w:r>
      <w:r>
        <w:t xml:space="preserve">“</w:t>
      </w:r>
      <w:r>
        <w:t xml:space="preserve">Detection of GPS Spoofing Attacks in UAVs Based on Adversarial Machine Learning Model,</w:t>
      </w:r>
      <w:r>
        <w:t xml:space="preserve">”</w:t>
      </w:r>
      <w:r>
        <w:t xml:space="preserve"> </w:t>
      </w:r>
      <w:r>
        <w:t xml:space="preserve">Sensors, vol. 24, no. 18, article 6156, 2024, doi: 10.3390/s24186156.</w:t>
      </w:r>
    </w:p>
    <w:p>
      <w:pPr>
        <w:pStyle w:val="BodyText"/>
      </w:pPr>
      <w:r>
        <w:t xml:space="preserve">[5] G. Wang, X. Lv, and X. Yan,</w:t>
      </w:r>
      <w:r>
        <w:t xml:space="preserve"> </w:t>
      </w:r>
      <w:r>
        <w:t xml:space="preserve">“</w:t>
      </w:r>
      <w:r>
        <w:t xml:space="preserve">A Two-Stage Distributed Task Assignment Algorithm Based on Contract Net Protocol for Multi-UAV Cooperative Reconnaissance Task Reassignment in Dynamic Environments,</w:t>
      </w:r>
      <w:r>
        <w:t xml:space="preserve">”</w:t>
      </w:r>
      <w:r>
        <w:t xml:space="preserve"> </w:t>
      </w:r>
      <w:r>
        <w:t xml:space="preserve">Sensors, vol. 23, no. 18, article 7980, 2023, doi: 10.3390/s23187980.</w:t>
      </w:r>
    </w:p>
    <w:p>
      <w:pPr>
        <w:pStyle w:val="BodyText"/>
      </w:pPr>
      <w:r>
        <w:t xml:space="preserve">[6] Z. Lv, L. Xiao, Y. Du, G. Niu, C. Xing, and W. Xu,</w:t>
      </w:r>
      <w:r>
        <w:t xml:space="preserve"> </w:t>
      </w:r>
      <w:r>
        <w:t xml:space="preserve">“</w:t>
      </w:r>
      <w:r>
        <w:t xml:space="preserve">Multi-Agent Reinforcement Learning Based UAV Swarm Communications Against Jamming,</w:t>
      </w:r>
      <w:r>
        <w:t xml:space="preserve">”</w:t>
      </w:r>
      <w:r>
        <w:t xml:space="preserve"> </w:t>
      </w:r>
      <w:r>
        <w:t xml:space="preserve">IEEE Trans. Wirel. Commun., vol. 22, no. 12, pp. 9063–9075, 2023, doi: 10.1109/TWC.2023.3268082.</w:t>
      </w:r>
    </w:p>
    <w:p>
      <w:pPr>
        <w:pStyle w:val="BodyText"/>
      </w:pPr>
      <w:r>
        <w:t xml:space="preserve">[7] J. Ghelani, P. Gharia, and H. El-Ocla,</w:t>
      </w:r>
      <w:r>
        <w:t xml:space="preserve"> </w:t>
      </w:r>
      <w:r>
        <w:t xml:space="preserve">“</w:t>
      </w:r>
      <w:r>
        <w:t xml:space="preserve">Gradient Monitored Reinforcement Learning for Jamming Attack Detection in FANETs,</w:t>
      </w:r>
      <w:r>
        <w:t xml:space="preserve">”</w:t>
      </w:r>
      <w:r>
        <w:t xml:space="preserve"> </w:t>
      </w:r>
      <w:r>
        <w:t xml:space="preserve">IEEE Access, vol. 12, pp. 23081–23095, 2024, doi: 10.1109/ACCESS.2024.3361945.</w:t>
      </w:r>
    </w:p>
    <w:p>
      <w:pPr>
        <w:pStyle w:val="BodyText"/>
      </w:pPr>
      <w:r>
        <w:t xml:space="preserve">[8] Z. Lv, L. Xiao, Y. Chen, H. Chen, and X. Ji,</w:t>
      </w:r>
      <w:r>
        <w:t xml:space="preserve"> </w:t>
      </w:r>
      <w:r>
        <w:t xml:space="preserve">“</w:t>
      </w:r>
      <w:r>
        <w:t xml:space="preserve">Safe Multi-Agent Reinforcement Learning for Wireless Applications Against Adversarial Communications,</w:t>
      </w:r>
      <w:r>
        <w:t xml:space="preserve">”</w:t>
      </w:r>
      <w:r>
        <w:t xml:space="preserve"> </w:t>
      </w:r>
      <w:r>
        <w:t xml:space="preserve">IEEE Trans. Inf. Forensics Secur., vol. 19, pp. 6824–6839, 2024, doi: 10.1109/TIFS.2024.3423428.</w:t>
      </w:r>
    </w:p>
    <w:p>
      <w:pPr>
        <w:pStyle w:val="BodyText"/>
      </w:pPr>
      <w:r>
        <w:t xml:space="preserve">[9] C. Greco, P. Pace, S. Basagni, and G. Fortino,</w:t>
      </w:r>
      <w:r>
        <w:t xml:space="preserve"> </w:t>
      </w:r>
      <w:r>
        <w:t xml:space="preserve">“</w:t>
      </w:r>
      <w:r>
        <w:t xml:space="preserve">Jamming Detection at the Edge of Drone Networks Using Multi-layer Perceptrons and Decision Trees,</w:t>
      </w:r>
      <w:r>
        <w:t xml:space="preserve">”</w:t>
      </w:r>
      <w:r>
        <w:t xml:space="preserve"> </w:t>
      </w:r>
      <w:r>
        <w:t xml:space="preserve">Appl. Soft Comput., vol. 111, article 107806, 2021, doi: 10.1016/j.asoc.2021.107806.</w:t>
      </w:r>
    </w:p>
    <w:p>
      <w:pPr>
        <w:pStyle w:val="BodyText"/>
      </w:pPr>
      <w:r>
        <w:t xml:space="preserve">[10] Z. Shao, H. Yang, L. Xiao, W. Su, Y. Chen, and Z. Xiong,</w:t>
      </w:r>
      <w:r>
        <w:t xml:space="preserve"> </w:t>
      </w:r>
      <w:r>
        <w:t xml:space="preserve">“</w:t>
      </w:r>
      <w:r>
        <w:t xml:space="preserve">Deep Reinforcement Learning-Based Resource Management for UAV-Assisted Mobile Edge Computing Against Jamming,</w:t>
      </w:r>
      <w:r>
        <w:t xml:space="preserve">”</w:t>
      </w:r>
      <w:r>
        <w:t xml:space="preserve"> </w:t>
      </w:r>
      <w:r>
        <w:t xml:space="preserve">IEEE Trans. Mob. Comput., vol. 23, no. 12, pp. 13358–13374, 2024, doi: 10.1109/TMC.2024.3432491.</w:t>
      </w:r>
    </w:p>
    <w:p>
      <w:pPr>
        <w:pStyle w:val="BodyText"/>
      </w:pPr>
      <w:r>
        <w:t xml:space="preserve">[11] Z. Yu, Z. Wang, J. Yu, D. Liu, H. H. Song, and Z. Li,</w:t>
      </w:r>
      <w:r>
        <w:t xml:space="preserve"> </w:t>
      </w:r>
      <w:r>
        <w:t xml:space="preserve">“</w:t>
      </w:r>
      <w:r>
        <w:t xml:space="preserve">Cybersecurity of Unmanned Aerial Vehicles: A Survey,</w:t>
      </w:r>
      <w:r>
        <w:t xml:space="preserve">”</w:t>
      </w:r>
      <w:r>
        <w:t xml:space="preserve"> </w:t>
      </w:r>
      <w:r>
        <w:t xml:space="preserve">IEEE Aerosp. Electron. Syst. Mag., vol. 39, no. 9, pp. 182–215, 2024, doi: 10.1109/MAES.2023.3318226.</w:t>
      </w:r>
    </w:p>
    <w:p>
      <w:pPr>
        <w:pStyle w:val="BodyText"/>
      </w:pPr>
      <w:r>
        <w:t xml:space="preserve">[12] Y. Mekdad, A. Aris, L. Babun, A. El Fergougui, M. Conti, R. Lazzeretti, et al.,</w:t>
      </w:r>
      <w:r>
        <w:t xml:space="preserve"> </w:t>
      </w:r>
      <w:r>
        <w:t xml:space="preserve">“</w:t>
      </w:r>
      <w:r>
        <w:t xml:space="preserve">A Survey on Security and Privacy Issues of UAVs,</w:t>
      </w:r>
      <w:r>
        <w:t xml:space="preserve">”</w:t>
      </w:r>
      <w:r>
        <w:t xml:space="preserve"> </w:t>
      </w:r>
      <w:r>
        <w:t xml:space="preserve">Comput. Netw., vol. 224, article 109626, 2023, doi: 10.1016/j.comnet.2023.109626.</w:t>
      </w:r>
    </w:p>
    <w:p>
      <w:pPr>
        <w:pStyle w:val="BodyText"/>
      </w:pPr>
      <w:r>
        <w:t xml:space="preserve">[13] Z. Wang, K. Han, Y. Yang, and W. Tian,</w:t>
      </w:r>
      <w:r>
        <w:t xml:space="preserve"> </w:t>
      </w:r>
      <w:r>
        <w:t xml:space="preserve">“</w:t>
      </w:r>
      <w:r>
        <w:t xml:space="preserve">A Survey on Cybersecurity Attacks and Defenses for Unmanned Aerial Systems,</w:t>
      </w:r>
      <w:r>
        <w:t xml:space="preserve">”</w:t>
      </w:r>
      <w:r>
        <w:t xml:space="preserve"> </w:t>
      </w:r>
      <w:r>
        <w:t xml:space="preserve">J. Syst. Archit., vol. 138, article 102870, 2023, doi: 10.1016/j.sysarc.2023.102870.</w:t>
      </w:r>
    </w:p>
    <w:p>
      <w:pPr>
        <w:pStyle w:val="BodyText"/>
      </w:pPr>
      <w:r>
        <w:t xml:space="preserve">[14] N. Bai, S. Wang, T. Zhang, N. N. Xiong, and S. Li,</w:t>
      </w:r>
      <w:r>
        <w:t xml:space="preserve"> </w:t>
      </w:r>
      <w:r>
        <w:t xml:space="preserve">“</w:t>
      </w:r>
      <w:r>
        <w:t xml:space="preserve">A Survey on Unmanned Aerial Systems Cybersecurity,</w:t>
      </w:r>
      <w:r>
        <w:t xml:space="preserve">”</w:t>
      </w:r>
      <w:r>
        <w:t xml:space="preserve"> </w:t>
      </w:r>
      <w:r>
        <w:t xml:space="preserve">J. Syst. Archit., vol. 156, article 103282, 2024, doi: 10.1016/j.sysarc.2024.103282.</w:t>
      </w:r>
    </w:p>
    <w:p>
      <w:pPr>
        <w:pStyle w:val="BodyText"/>
      </w:pPr>
      <w:r>
        <w:t xml:space="preserve">[15] R. Sarenche, F. Aghili, T. Yoshizawa, and D. Singelée,</w:t>
      </w:r>
      <w:r>
        <w:t xml:space="preserve"> </w:t>
      </w:r>
      <w:r>
        <w:t xml:space="preserve">“</w:t>
      </w:r>
      <w:r>
        <w:t xml:space="preserve">DASLog: Decentralized Auditable Secure Logging for UAV Ecosystems,</w:t>
      </w:r>
      <w:r>
        <w:t xml:space="preserve">”</w:t>
      </w:r>
      <w:r>
        <w:t xml:space="preserve"> </w:t>
      </w:r>
      <w:r>
        <w:t xml:space="preserve">IEEE Internet Things J., vol. 10, no. 23, pp. 20264–20284, 2023, doi: 10.1109/JIOT.2023.3281263.</w:t>
      </w:r>
    </w:p>
    <w:p>
      <w:pPr>
        <w:pStyle w:val="BodyText"/>
      </w:pPr>
      <w:r>
        <w:t xml:space="preserve">[16] R. Karmakar, G. Kaddoum, and O. Akhrif,</w:t>
      </w:r>
      <w:r>
        <w:t xml:space="preserve"> </w:t>
      </w:r>
      <w:r>
        <w:t xml:space="preserve">“</w:t>
      </w:r>
      <w:r>
        <w:t xml:space="preserve">A Blockchain-Based Distributed and Intelligent Clustering-Enabled Authentication Protocol for UAV Swarms,</w:t>
      </w:r>
      <w:r>
        <w:t xml:space="preserve">”</w:t>
      </w:r>
      <w:r>
        <w:t xml:space="preserve"> </w:t>
      </w:r>
      <w:r>
        <w:t xml:space="preserve">IEEE Trans. Mob. Comput., vol. 23, no. 5, pp. 6178–6195, 2024, doi: 10.1109/TMC.2023.3319544.</w:t>
      </w:r>
    </w:p>
    <w:p>
      <w:pPr>
        <w:pStyle w:val="BodyText"/>
      </w:pPr>
      <w:r>
        <w:t xml:space="preserve">[17] R. Xiong, Q. Xiao, Z. Wang, Z. Xu, and F. Shan,</w:t>
      </w:r>
      <w:r>
        <w:t xml:space="preserve"> </w:t>
      </w:r>
      <w:r>
        <w:t xml:space="preserve">“</w:t>
      </w:r>
      <w:r>
        <w:t xml:space="preserve">Leveraging Lightweight Blockchain for Secure Collaborative Computing in UAV Ad-Hoc Networks,</w:t>
      </w:r>
      <w:r>
        <w:t xml:space="preserve">”</w:t>
      </w:r>
      <w:r>
        <w:t xml:space="preserve"> </w:t>
      </w:r>
      <w:r>
        <w:t xml:space="preserve">Comput. Netw., vol. 251, article 110612, 2024, doi: 10.1016/j.comnet.2024.110612.</w:t>
      </w:r>
    </w:p>
    <w:p>
      <w:pPr>
        <w:pStyle w:val="BodyText"/>
      </w:pPr>
      <w:r>
        <w:t xml:space="preserve">[18] X. Tang, X. Lan, L. Li, Y. Zhang, and Z. Han,</w:t>
      </w:r>
      <w:r>
        <w:t xml:space="preserve"> </w:t>
      </w:r>
      <w:r>
        <w:t xml:space="preserve">“</w:t>
      </w:r>
      <w:r>
        <w:t xml:space="preserve">Incentivizing Proof-of-Stake Blockchain for Secured Data Collection in UAV-Assisted IoT: A Multi-Agent Reinforcement Learning Approach,</w:t>
      </w:r>
      <w:r>
        <w:t xml:space="preserve">”</w:t>
      </w:r>
      <w:r>
        <w:t xml:space="preserve"> </w:t>
      </w:r>
      <w:r>
        <w:t xml:space="preserve">IEEE J. Sel. Areas Commun., vol. 40, no. 12, pp. 3470–3484, 2022, doi: 10.1109/JSAC.2022.3213360.</w:t>
      </w:r>
    </w:p>
    <w:p>
      <w:pPr>
        <w:pStyle w:val="BodyText"/>
      </w:pPr>
      <w:r>
        <w:t xml:space="preserve">[19] S. Hafeez, A. R. Khan, M. Al-Quraan, L. Mohjazi, A. Zoha, M. A. Imran, et al.,</w:t>
      </w:r>
      <w:r>
        <w:t xml:space="preserve"> </w:t>
      </w:r>
      <w:r>
        <w:t xml:space="preserve">“</w:t>
      </w:r>
      <w:r>
        <w:t xml:space="preserve">Blockchain-Assisted UAV Communication Systems: A Comprehensive Survey,</w:t>
      </w:r>
      <w:r>
        <w:t xml:space="preserve">”</w:t>
      </w:r>
      <w:r>
        <w:t xml:space="preserve"> </w:t>
      </w:r>
      <w:r>
        <w:t xml:space="preserve">IEEE Open J. Veh. Technol., vol. 4, pp. 558–580, 2023, doi: 10.1109/OJVT.2023.3295208.</w:t>
      </w:r>
    </w:p>
    <w:p>
      <w:pPr>
        <w:pStyle w:val="BodyText"/>
      </w:pPr>
      <w:r>
        <w:t xml:space="preserve">[20] L. Liu and J. Yang,</w:t>
      </w:r>
      <w:r>
        <w:t xml:space="preserve"> </w:t>
      </w:r>
      <w:r>
        <w:t xml:space="preserve">“</w:t>
      </w:r>
      <w:r>
        <w:t xml:space="preserve">A Dynamic Mission Abort Policy for the Swarm Executing Missions and Its Solution Method by Tailored Deep Reinforcement Learning,</w:t>
      </w:r>
      <w:r>
        <w:t xml:space="preserve">”</w:t>
      </w:r>
      <w:r>
        <w:t xml:space="preserve"> </w:t>
      </w:r>
      <w:r>
        <w:t xml:space="preserve">Reliab. Eng. Syst. Saf., vol. 234, article 109149, 2023, doi: 10.1016/j.ress.2023.109149.</w:t>
      </w:r>
    </w:p>
    <w:p>
      <w:pPr>
        <w:pStyle w:val="BodyText"/>
      </w:pPr>
      <w:r>
        <w:t xml:space="preserve">[21] X. Zhou, Y. Huang, G. Bai, B. Xu, and J. Tao,</w:t>
      </w:r>
      <w:r>
        <w:t xml:space="preserve"> </w:t>
      </w:r>
      <w:r>
        <w:t xml:space="preserve">“</w:t>
      </w:r>
      <w:r>
        <w:t xml:space="preserve">The Resilience Evaluation of Unmanned Autonomous Swarm with Informed Agents under Partial Failure,</w:t>
      </w:r>
      <w:r>
        <w:t xml:space="preserve">”</w:t>
      </w:r>
      <w:r>
        <w:t xml:space="preserve"> </w:t>
      </w:r>
      <w:r>
        <w:t xml:space="preserve">Reliab. Eng. Syst. Saf., vol. 244, article 109920, 2024, doi: 10.1016/j.ress.2023.109920.</w:t>
      </w:r>
    </w:p>
    <w:p>
      <w:pPr>
        <w:pStyle w:val="BodyText"/>
      </w:pPr>
      <w:r>
        <w:t xml:space="preserve">[22] T. Liu, G. Bai, J. Tao, Y.-A. Zhang, and Y. Fang,</w:t>
      </w:r>
      <w:r>
        <w:t xml:space="preserve"> </w:t>
      </w:r>
      <w:r>
        <w:t xml:space="preserve">“</w:t>
      </w:r>
      <w:r>
        <w:t xml:space="preserve">A Multistate Network Approach for Resilience Analysis of UAV Swarm Considering Information Exchange Capacity,</w:t>
      </w:r>
      <w:r>
        <w:t xml:space="preserve">”</w:t>
      </w:r>
      <w:r>
        <w:t xml:space="preserve"> </w:t>
      </w:r>
      <w:r>
        <w:t xml:space="preserve">Reliab. Eng. Syst. Saf., vol. 241, article 109606, 2024, doi: 10.1016/j.ress.2023.109606.</w:t>
      </w:r>
    </w:p>
    <w:p>
      <w:pPr>
        <w:pStyle w:val="BodyText"/>
      </w:pPr>
      <w:r>
        <w:t xml:space="preserve">[23] Q. Sun, H. Li, Y. Zhong, K. Ren, and Y. Zhang,</w:t>
      </w:r>
      <w:r>
        <w:t xml:space="preserve"> </w:t>
      </w:r>
      <w:r>
        <w:t xml:space="preserve">“</w:t>
      </w:r>
      <w:r>
        <w:t xml:space="preserve">Deep Reinforcement Learning-Based Resilience Enhancement Strategy of Unmanned Weapon System-of-Systems under Inevitable Interferences,</w:t>
      </w:r>
      <w:r>
        <w:t xml:space="preserve">”</w:t>
      </w:r>
      <w:r>
        <w:t xml:space="preserve"> </w:t>
      </w:r>
      <w:r>
        <w:t xml:space="preserve">Reliab. Eng. Syst. Saf., vol. 242, article 109749, 2024, doi: 10.1016/j.ress.2023.109749.</w:t>
      </w:r>
    </w:p>
    <w:p>
      <w:pPr>
        <w:pStyle w:val="BodyText"/>
      </w:pPr>
      <w:r>
        <w:t xml:space="preserve">[24] C. Zhang, T. Liu, G. Bai, J. Tao, and W. Zhu,</w:t>
      </w:r>
      <w:r>
        <w:t xml:space="preserve"> </w:t>
      </w:r>
      <w:r>
        <w:t xml:space="preserve">“</w:t>
      </w:r>
      <w:r>
        <w:t xml:space="preserve">A Dynamic Resilience Evaluation Method for Cross-Domain Swarms in Confrontation,</w:t>
      </w:r>
      <w:r>
        <w:t xml:space="preserve">”</w:t>
      </w:r>
      <w:r>
        <w:t xml:space="preserve"> </w:t>
      </w:r>
      <w:r>
        <w:t xml:space="preserve">Reliab. Eng. Syst. Saf., vol. 244, article 109904, 2024, doi: 10.1016/j.ress.2023.109904.</w:t>
      </w:r>
    </w:p>
    <w:p>
      <w:pPr>
        <w:pStyle w:val="BodyText"/>
      </w:pPr>
      <w:r>
        <w:t xml:space="preserve">[25] S. C. Hassler, U. A. Mughal, and M. Ismail,</w:t>
      </w:r>
      <w:r>
        <w:t xml:space="preserve"> </w:t>
      </w:r>
      <w:r>
        <w:t xml:space="preserve">“</w:t>
      </w:r>
      <w:r>
        <w:t xml:space="preserve">Cyber-Physical Intrusion Detection System for Unmanned Aerial Vehicles,</w:t>
      </w:r>
      <w:r>
        <w:t xml:space="preserve">”</w:t>
      </w:r>
      <w:r>
        <w:t xml:space="preserve"> </w:t>
      </w:r>
      <w:r>
        <w:t xml:space="preserve">IEEE Trans. Intell. Transp. Syst., vol. 25, no. 6, pp. 6106–6117, 2024, doi: 10.1109/TITS.2023.3339728.</w:t>
      </w:r>
    </w:p>
    <w:p>
      <w:pPr>
        <w:pStyle w:val="BodyText"/>
      </w:pPr>
      <w:r>
        <w:t xml:space="preserve">[26] H. J. Hadi, Y. Cao, S. Li, Y. Hu, J. Wang, and S. Wang,</w:t>
      </w:r>
      <w:r>
        <w:t xml:space="preserve"> </w:t>
      </w:r>
      <w:r>
        <w:t xml:space="preserve">“</w:t>
      </w:r>
      <w:r>
        <w:t xml:space="preserve">Real-Time Collaborative Intrusion Detection System in UAV Networks Using Deep Learning,</w:t>
      </w:r>
      <w:r>
        <w:t xml:space="preserve">”</w:t>
      </w:r>
      <w:r>
        <w:t xml:space="preserve"> </w:t>
      </w:r>
      <w:r>
        <w:t xml:space="preserve">IEEE Internet Things J., vol. 11, no. 20, pp. 33371–33391, 2024, doi: 10.1109/JIOT.2024.3426511.</w:t>
      </w:r>
    </w:p>
    <w:p>
      <w:pPr>
        <w:pStyle w:val="BodyText"/>
      </w:pPr>
      <w:r>
        <w:t xml:space="preserve">[27] R. A. AL-Syouf, R. M. Bani-Hani, and O. Y. AL-Jarrah,</w:t>
      </w:r>
      <w:r>
        <w:t xml:space="preserve"> </w:t>
      </w:r>
      <w:r>
        <w:t xml:space="preserve">“</w:t>
      </w:r>
      <w:r>
        <w:t xml:space="preserve">Machine Learning Approaches to Intrusion Detection in Unmanned Aerial Vehicles (UAVs),</w:t>
      </w:r>
      <w:r>
        <w:t xml:space="preserve">”</w:t>
      </w:r>
      <w:r>
        <w:t xml:space="preserve"> </w:t>
      </w:r>
      <w:r>
        <w:t xml:space="preserve">Neural Comput. Appl., vol. 36, no. 29, pp. 18009–18041, 2024, doi: 10.1007/s00521-024-10306-y.</w:t>
      </w:r>
    </w:p>
    <w:p>
      <w:pPr>
        <w:pStyle w:val="BodyText"/>
      </w:pPr>
      <w:r>
        <w:t xml:space="preserve">[28] J. Medhi, R. Liu, Q. Wang, and X. Chen,</w:t>
      </w:r>
      <w:r>
        <w:t xml:space="preserve"> </w:t>
      </w:r>
      <w:r>
        <w:t xml:space="preserve">“</w:t>
      </w:r>
      <w:r>
        <w:t xml:space="preserve">A Lightweight and Efficient Intrusion Detection System (IDS) for Unmanned Aerial Vehicles,</w:t>
      </w:r>
      <w:r>
        <w:t xml:space="preserve">”</w:t>
      </w:r>
      <w:r>
        <w:t xml:space="preserve"> </w:t>
      </w:r>
      <w:r>
        <w:t xml:space="preserve">Neural Comput. Appl., vol. 37, no. 20, pp. 15819–15836, 2025, doi: 10.1007/s00521-025-11276-5.</w:t>
      </w:r>
    </w:p>
    <w:p>
      <w:pPr>
        <w:pStyle w:val="BodyText"/>
      </w:pPr>
      <w:r>
        <w:t xml:space="preserve">[29] Y. Luo, Y. Xiao, L. Cheng, G. Peng, and D. Yao,</w:t>
      </w:r>
      <w:r>
        <w:t xml:space="preserve"> </w:t>
      </w:r>
      <w:r>
        <w:t xml:space="preserve">“</w:t>
      </w:r>
      <w:r>
        <w:t xml:space="preserve">Deep Learning-Based Anomaly Detection in Cyber-Physical Systems: Progress and Opportunities,</w:t>
      </w:r>
      <w:r>
        <w:t xml:space="preserve">”</w:t>
      </w:r>
      <w:r>
        <w:t xml:space="preserve"> </w:t>
      </w:r>
      <w:r>
        <w:t xml:space="preserve">ACM Comput. Surv., vol. 54, no. 5, article 106, 2021, doi: 10.1145/3453155.</w:t>
      </w:r>
    </w:p>
    <w:p>
      <w:pPr>
        <w:pStyle w:val="BodyText"/>
      </w:pPr>
      <w:r>
        <w:t xml:space="preserve">[30] L. Xiang, F. Wang, W. Xu, T. Zhang, M. Pan, and Z. Han,</w:t>
      </w:r>
      <w:r>
        <w:t xml:space="preserve"> </w:t>
      </w:r>
      <w:r>
        <w:t xml:space="preserve">“</w:t>
      </w:r>
      <w:r>
        <w:t xml:space="preserve">Dynamic UAV Swarm Collaboration for Multi-Targets Tracking Under Malicious Jamming: Joint Power, Path and Target Association Optimization,</w:t>
      </w:r>
      <w:r>
        <w:t xml:space="preserve">”</w:t>
      </w:r>
      <w:r>
        <w:t xml:space="preserve"> </w:t>
      </w:r>
      <w:r>
        <w:t xml:space="preserve">IEEE Trans. Veh. Technol., vol. 73, no. 4, pp. 5410–5425, 2024, doi: 10.1109/TVT.2023.3333054.</w:t>
      </w:r>
    </w:p>
    <w:p>
      <w:pPr>
        <w:pStyle w:val="BodyText"/>
      </w:pPr>
      <w:r>
        <w:t xml:space="preserve">[31] Z. Yin, J. Li, Z. Wang, Y. Qian, Y. Lin, F. Shu, and W. Chen,</w:t>
      </w:r>
      <w:r>
        <w:t xml:space="preserve"> </w:t>
      </w:r>
      <w:r>
        <w:t xml:space="preserve">“</w:t>
      </w:r>
      <w:r>
        <w:t xml:space="preserve">UAV Communication Against Intelligent Jamming: A Stackelberg Game Approach With Federated Reinforcement Learning,</w:t>
      </w:r>
      <w:r>
        <w:t xml:space="preserve">”</w:t>
      </w:r>
      <w:r>
        <w:t xml:space="preserve"> </w:t>
      </w:r>
      <w:r>
        <w:t xml:space="preserve">IEEE Trans. Green Commun. Netw., vol. 8, no. 4, pp. 1796–1808, 2024, doi: 10.1109/TGCN.2024.3373886.</w:t>
      </w:r>
    </w:p>
    <w:p>
      <w:pPr>
        <w:pStyle w:val="BodyText"/>
      </w:pPr>
      <w:r>
        <w:t xml:space="preserve">[32] Y. Su, N. Qi, Z. Huang, R. Yao, and L. Jia,</w:t>
      </w:r>
      <w:r>
        <w:t xml:space="preserve"> </w:t>
      </w:r>
      <w:r>
        <w:t xml:space="preserve">“</w:t>
      </w:r>
      <w:r>
        <w:t xml:space="preserve">Cooperative Anti-Jamming and Interference Mitigation for UAV Networks: A Local Altruistic Game Approach,</w:t>
      </w:r>
      <w:r>
        <w:t xml:space="preserve">”</w:t>
      </w:r>
      <w:r>
        <w:t xml:space="preserve"> </w:t>
      </w:r>
      <w:r>
        <w:t xml:space="preserve">China Commun., vol. 21, no. 2, pp. 183–196, 2024, doi: 10.23919/JCC.fa.2021-0759.202402.</w:t>
      </w:r>
    </w:p>
    <w:p>
      <w:pPr>
        <w:pStyle w:val="BodyText"/>
      </w:pPr>
      <w:r>
        <w:t xml:space="preserve">[33] C. Fang, Y. Feng, X. Li, and Y. Yang,</w:t>
      </w:r>
      <w:r>
        <w:t xml:space="preserve"> </w:t>
      </w:r>
      <w:r>
        <w:t xml:space="preserve">“</w:t>
      </w:r>
      <w:r>
        <w:t xml:space="preserve">Multi-UAV Energy-Efficient Detection Coverage Under Jamming Environment: A Hierarchical Collaborative Learning Approach,</w:t>
      </w:r>
      <w:r>
        <w:t xml:space="preserve">”</w:t>
      </w:r>
      <w:r>
        <w:t xml:space="preserve"> </w:t>
      </w:r>
      <w:r>
        <w:t xml:space="preserve">IEEE Trans. Veh. Technol., vol. 74, pp. 7351–7363, 2025, doi: 10.1109/TVT.2025.3529036.</w:t>
      </w:r>
    </w:p>
    <w:p>
      <w:pPr>
        <w:pStyle w:val="BodyText"/>
      </w:pPr>
      <w:r>
        <w:t xml:space="preserve">[34] X. Ma, M. Gao, Y. Zhao, and M. Yu,</w:t>
      </w:r>
      <w:r>
        <w:t xml:space="preserve"> </w:t>
      </w:r>
      <w:r>
        <w:t xml:space="preserve">“</w:t>
      </w:r>
      <w:r>
        <w:t xml:space="preserve">A Novel Navigation Spoofing Algorithm for UAV Based on GPS/INS-Integrated Navigation,</w:t>
      </w:r>
      <w:r>
        <w:t xml:space="preserve">”</w:t>
      </w:r>
      <w:r>
        <w:t xml:space="preserve"> </w:t>
      </w:r>
      <w:r>
        <w:t xml:space="preserve">IEEE Trans. Veh. Technol., vol. 73, no. 10, pp. 15424–15439, 2024, doi: 10.1109/TVT.2024.3401856.</w:t>
      </w:r>
    </w:p>
    <w:p>
      <w:pPr>
        <w:pStyle w:val="BodyText"/>
      </w:pPr>
      <w:r>
        <w:t xml:space="preserve">[35] S. A. Negru, P. Geragersian, I. Petrunin, and W. Guo,</w:t>
      </w:r>
      <w:r>
        <w:t xml:space="preserve"> </w:t>
      </w:r>
      <w:r>
        <w:t xml:space="preserve">“</w:t>
      </w:r>
      <w:r>
        <w:t xml:space="preserve">Resilient Multi-Sensor UAV Navigation with a Hybrid Federated Fusion Architecture,</w:t>
      </w:r>
      <w:r>
        <w:t xml:space="preserve">”</w:t>
      </w:r>
      <w:r>
        <w:t xml:space="preserve"> </w:t>
      </w:r>
      <w:r>
        <w:t xml:space="preserve">Sensors, vol. 24, no. 3, article 981, 2024, doi: 10.3390/s24030981.</w:t>
      </w:r>
    </w:p>
    <w:p>
      <w:pPr>
        <w:pStyle w:val="BodyText"/>
      </w:pPr>
      <w:r>
        <w:t xml:space="preserve">[36] I. Jarraya, A. Al-Batati, M. B. Kadri, M. Abdelkader, A. Ammar, W. Boulila, et al.,</w:t>
      </w:r>
      <w:r>
        <w:t xml:space="preserve"> </w:t>
      </w:r>
      <w:r>
        <w:t xml:space="preserve">“</w:t>
      </w:r>
      <w:r>
        <w:t xml:space="preserve">GNSS-Denied Unmanned Aerial Vehicle Navigation: Analyzing Computational Complexity, Sensor Fusion, and Localization Methodologies,</w:t>
      </w:r>
      <w:r>
        <w:t xml:space="preserve">”</w:t>
      </w:r>
      <w:r>
        <w:t xml:space="preserve"> </w:t>
      </w:r>
      <w:r>
        <w:t xml:space="preserve">Satell. Navig., vol. 6, article 9, 2025, doi: 10.1186/s43020-025-00162-z.</w:t>
      </w:r>
    </w:p>
    <w:p>
      <w:pPr>
        <w:pStyle w:val="BodyText"/>
      </w:pPr>
      <w:r>
        <w:t xml:space="preserve">[37] C. Meng, Q. Hu, S. S. Ge, and D. Li,</w:t>
      </w:r>
      <w:r>
        <w:t xml:space="preserve"> </w:t>
      </w:r>
      <w:r>
        <w:t xml:space="preserve">“</w:t>
      </w:r>
      <w:r>
        <w:t xml:space="preserve">Trusted Multisource Fusion Navigation for UAV Under GNSS Interference and Spoofing Attacks,</w:t>
      </w:r>
      <w:r>
        <w:t xml:space="preserve">”</w:t>
      </w:r>
      <w:r>
        <w:t xml:space="preserve"> </w:t>
      </w:r>
      <w:r>
        <w:t xml:space="preserve">IEEE/ASME Trans. Mechatron., vol. 30, no. 6, pp. 4165–4175, 2025, doi: 10.1109/TMECH.2025.3570315.</w:t>
      </w:r>
    </w:p>
    <w:p>
      <w:pPr>
        <w:pStyle w:val="BodyText"/>
      </w:pPr>
      <w:r>
        <w:t xml:space="preserve">[38] Y. Zeng, Z. Lu, X. Zhao, Z. Xiao, S. Ni, Z. Han, et al.,</w:t>
      </w:r>
      <w:r>
        <w:t xml:space="preserve"> </w:t>
      </w:r>
      <w:r>
        <w:t xml:space="preserve">“</w:t>
      </w:r>
      <w:r>
        <w:t xml:space="preserve">GNSS Jamming and Spoofing Threats in UAV Navigation: Countermeasure Status and Challenges,</w:t>
      </w:r>
      <w:r>
        <w:t xml:space="preserve">”</w:t>
      </w:r>
      <w:r>
        <w:t xml:space="preserve"> </w:t>
      </w:r>
      <w:r>
        <w:t xml:space="preserve">IEEE Commun. Surv. Tutor., vol. 28, pp. 5909–5948, 2025, doi: 10.1109/COMST.2026.3680438.</w:t>
      </w:r>
    </w:p>
    <w:p>
      <w:pPr>
        <w:pStyle w:val="BodyText"/>
      </w:pPr>
      <w:r>
        <w:t xml:space="preserve">[39] B. Zhao, M. Huo, Z. Li, W. Feng, Z. Yu, N. Qi, and S. Wang,</w:t>
      </w:r>
      <w:r>
        <w:t xml:space="preserve"> </w:t>
      </w:r>
      <w:r>
        <w:t xml:space="preserve">“</w:t>
      </w:r>
      <w:r>
        <w:t xml:space="preserve">Graph-Based Multi-Agent Reinforcement Learning for Collaborative Search and Tracking of Multiple UAVs,</w:t>
      </w:r>
      <w:r>
        <w:t xml:space="preserve">”</w:t>
      </w:r>
      <w:r>
        <w:t xml:space="preserve"> </w:t>
      </w:r>
      <w:r>
        <w:t xml:space="preserve">Chin. J. Aeronaut., vol. 38, no. 3, article 103214, 2025, doi: 10.1016/j.cja.2024.08.045.</w:t>
      </w:r>
    </w:p>
    <w:p>
      <w:pPr>
        <w:pStyle w:val="BodyText"/>
      </w:pPr>
      <w:r>
        <w:t xml:space="preserve">[40] Z. Zhang, J. Jiang, H. Xu, and W.-A. Zhang,</w:t>
      </w:r>
      <w:r>
        <w:t xml:space="preserve"> </w:t>
      </w:r>
      <w:r>
        <w:t xml:space="preserve">“</w:t>
      </w:r>
      <w:r>
        <w:t xml:space="preserve">Distributed Dynamic Task Allocation for Unmanned Aerial Vehicle Swarm Systems: A Networked Evolutionary Game-Theoretic Approach,</w:t>
      </w:r>
      <w:r>
        <w:t xml:space="preserve">”</w:t>
      </w:r>
      <w:r>
        <w:t xml:space="preserve"> </w:t>
      </w:r>
      <w:r>
        <w:t xml:space="preserve">Chin. J. Aeronaut., vol. 37, no. 6, pp. 182–204, 2024, doi: 10.1016/j.cja.2023.12.027.</w:t>
      </w:r>
    </w:p>
    <w:p>
      <w:pPr>
        <w:pStyle w:val="BodyText"/>
      </w:pPr>
      <w:r>
        <w:t xml:space="preserve">[41] D. Liu, L. Dou, R. Zhang, X. Zhang, and Q. Zong,</w:t>
      </w:r>
      <w:r>
        <w:t xml:space="preserve"> </w:t>
      </w:r>
      <w:r>
        <w:t xml:space="preserve">“</w:t>
      </w:r>
      <w:r>
        <w:t xml:space="preserve">Multi-Agent Reinforcement Learning-Based Coordinated Dynamic Task Allocation for Heterogeneous UAVs,</w:t>
      </w:r>
      <w:r>
        <w:t xml:space="preserve">”</w:t>
      </w:r>
      <w:r>
        <w:t xml:space="preserve"> </w:t>
      </w:r>
      <w:r>
        <w:t xml:space="preserve">IEEE Trans. Veh. Technol., vol. 72, no. 4, pp. 4372–4383, 2023, doi: 10.1109/TVT.2022.3228198.</w:t>
      </w:r>
    </w:p>
    <w:p>
      <w:pPr>
        <w:pStyle w:val="BodyText"/>
      </w:pPr>
      <w:r>
        <w:t xml:space="preserve">[42] K. Li, J. Liu, X. Gu, Y. Yang, C. Chang, H. Chen, L. Wan, and Y. Lin,</w:t>
      </w:r>
      <w:r>
        <w:t xml:space="preserve"> </w:t>
      </w:r>
      <w:r>
        <w:t xml:space="preserve">“</w:t>
      </w:r>
      <w:r>
        <w:t xml:space="preserve">Dynamic Decision-Making of UAV Swarm Based on Constrained Multi-Objective Optimization Under Incomplete Interference Information,</w:t>
      </w:r>
      <w:r>
        <w:t xml:space="preserve">”</w:t>
      </w:r>
      <w:r>
        <w:t xml:space="preserve"> </w:t>
      </w:r>
      <w:r>
        <w:t xml:space="preserve">Chin. J. Aeronaut., article 103846, 2025, doi: 10.1016/j.cja.2025.103846.</w:t>
      </w:r>
    </w:p>
    <w:p>
      <w:pPr>
        <w:pStyle w:val="BodyText"/>
      </w:pPr>
      <w:r>
        <w:t xml:space="preserve">[43] X. Wang, Z. Zhao, L. Yi, Z. Ning, L. Guo, F. R. Yu, and S. Guo,</w:t>
      </w:r>
      <w:r>
        <w:t xml:space="preserve"> </w:t>
      </w:r>
      <w:r>
        <w:t xml:space="preserve">“</w:t>
      </w:r>
      <w:r>
        <w:t xml:space="preserve">A Survey on Security of UAV Swarm Networks: Attacks and Countermeasures,</w:t>
      </w:r>
      <w:r>
        <w:t xml:space="preserve">”</w:t>
      </w:r>
      <w:r>
        <w:t xml:space="preserve"> </w:t>
      </w:r>
      <w:r>
        <w:t xml:space="preserve">ACM Comput. Surv., vol. 57, no. 3, article 74, pp. 1–37, 2024, doi: 10.1145/3703625.</w:t>
      </w:r>
    </w:p>
    <w:p>
      <w:pPr>
        <w:pStyle w:val="BodyText"/>
      </w:pPr>
      <w:r>
        <w:t xml:space="preserve">[44] E. Glaessgen and D. Stargel,</w:t>
      </w:r>
      <w:r>
        <w:t xml:space="preserve"> </w:t>
      </w:r>
      <w:r>
        <w:t xml:space="preserve">“</w:t>
      </w:r>
      <w:r>
        <w:t xml:space="preserve">The Digital Twin Paradigm for Future NASA and U.S. Air Force Vehicles,</w:t>
      </w:r>
      <w:r>
        <w:t xml:space="preserve">”</w:t>
      </w:r>
      <w:r>
        <w:t xml:space="preserve"> </w:t>
      </w:r>
      <w:r>
        <w:t xml:space="preserve">in Proc. 53rd AIAA/ASME/ASCE/AHS/ASC Struct., Struct. Dyn. Mater. Conf., 2012, doi: 10.2514/6.2012-1818.</w:t>
      </w:r>
    </w:p>
    <w:p>
      <w:pPr>
        <w:pStyle w:val="BodyText"/>
      </w:pPr>
      <w:r>
        <w:t xml:space="preserve">[45] A. Rasheed, O. San, and T. Kvamsdal,</w:t>
      </w:r>
      <w:r>
        <w:t xml:space="preserve"> </w:t>
      </w:r>
      <w:r>
        <w:t xml:space="preserve">“</w:t>
      </w:r>
      <w:r>
        <w:t xml:space="preserve">Digital Twin: Values, Challenges and Enablers From a Modeling Perspective,</w:t>
      </w:r>
      <w:r>
        <w:t xml:space="preserve">”</w:t>
      </w:r>
      <w:r>
        <w:t xml:space="preserve"> </w:t>
      </w:r>
      <w:r>
        <w:t xml:space="preserve">IEEE Access, vol. 8, pp. 21980–22012, 2020, doi: 10.1109/ACCESS.2020.2970143.</w:t>
      </w:r>
    </w:p>
    <w:p>
      <w:pPr>
        <w:pStyle w:val="BodyText"/>
      </w:pPr>
      <w:r>
        <w:t xml:space="preserve">[46] M. Eckhart and A. Ekelhart,</w:t>
      </w:r>
      <w:r>
        <w:t xml:space="preserve"> </w:t>
      </w:r>
      <w:r>
        <w:t xml:space="preserve">“</w:t>
      </w:r>
      <w:r>
        <w:t xml:space="preserve">A Specification-Based State Replication Approach for Digital Twins,</w:t>
      </w:r>
      <w:r>
        <w:t xml:space="preserve">”</w:t>
      </w:r>
      <w:r>
        <w:t xml:space="preserve"> </w:t>
      </w:r>
      <w:r>
        <w:t xml:space="preserve">in Proc. ACM Workshop Cyber-Phys. Syst. Secur. Privacy (CPSS), 2018, pp. 36–47, doi: 10.1145/3264888.3264892.</w:t>
      </w:r>
    </w:p>
    <w:p>
      <w:pPr>
        <w:pStyle w:val="BodyText"/>
      </w:pPr>
      <w:r>
        <w:t xml:space="preserve">[47] D. Dolev and A. C. Yao,</w:t>
      </w:r>
      <w:r>
        <w:t xml:space="preserve"> </w:t>
      </w:r>
      <w:r>
        <w:t xml:space="preserve">“</w:t>
      </w:r>
      <w:r>
        <w:t xml:space="preserve">On the Security of Public Key Protocols,</w:t>
      </w:r>
      <w:r>
        <w:t xml:space="preserve">”</w:t>
      </w:r>
      <w:r>
        <w:t xml:space="preserve"> </w:t>
      </w:r>
      <w:r>
        <w:t xml:space="preserve">IEEE Trans. Inf. Theory, vol. 29, no. 2, pp. 198–208, 1983, doi: 10.1109/TIT.1983.1056650.,</w:t>
      </w:r>
      <w:r>
        <w:t xml:space="preserve"> </w:t>
      </w:r>
      <w:r>
        <w:t xml:space="preserve">“</w:t>
      </w:r>
      <w:r>
        <w:t xml:space="preserve">A Specification-Based State Replication Approach for Digital Twins,</w:t>
      </w:r>
      <w:r>
        <w:t xml:space="preserve">”</w:t>
      </w:r>
      <w:r>
        <w:t xml:space="preserve"> </w:t>
      </w:r>
      <w:r>
        <w:t xml:space="preserve">in Proc. ACM Workshop Cyber-Phys. Syst. Secur. Privacy (CPSS), 2018, pp. 36–47, doi: 10.1145/3264888.3264892.</w:t>
      </w:r>
    </w:p>
    <w:bookmarkEnd w:id="189"/>
    <w:bookmarkEnd w:id="190"/>
    <w:sectPr>
      <w:pgSz w:h="16838" w:orient="portrait" w:w="11906"/>
      <w:pgMar w:bottom="1701" w:footer="708" w:gutter="0" w:header="708" w:left="1418" w:right="1418" w:top="170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before="0" w:line="480" w:lineRule="auto"/>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2E4057" w:space="4" w:sz="4" w:val="single"/>
      </w:pBdr>
      <w:spacing w:after="160" w:before="480" w:line="360" w:lineRule="auto"/>
      <w:outlineLvl w:val="0"/>
    </w:pPr>
    <w:rPr>
      <w:rFonts w:ascii="Arial" w:cs="Arial" w:eastAsia="Arial" w:hAnsi="Arial"/>
      <w:b/>
      <w:bCs/>
      <w:color w:val="000000"/>
      <w:sz w:val="28"/>
      <w:szCs w:val="28"/>
    </w:rPr>
  </w:style>
  <w:style w:styleId="Heading2" w:type="paragraph">
    <w:name w:val="Heading 2"/>
    <w:basedOn w:val="Normal"/>
    <w:next w:val="Normal"/>
    <w:qFormat/>
    <w:pPr>
      <w:spacing w:after="120" w:before="360" w:line="360" w:lineRule="auto"/>
      <w:outlineLvl w:val="1"/>
    </w:pPr>
    <w:rPr>
      <w:rFonts w:ascii="Arial" w:cs="Arial" w:eastAsia="Arial" w:hAnsi="Arial"/>
      <w:b/>
      <w:bCs/>
      <w:color w:val="000000"/>
      <w:sz w:val="26"/>
      <w:szCs w:val="26"/>
    </w:rPr>
  </w:style>
  <w:style w:styleId="Heading3" w:type="paragraph">
    <w:name w:val="Heading 3"/>
    <w:basedOn w:val="Normal"/>
    <w:next w:val="Normal"/>
    <w:qFormat/>
    <w:pPr>
      <w:spacing w:after="80" w:before="240" w:line="360" w:lineRule="auto"/>
      <w:outlineLvl w:val="2"/>
    </w:pPr>
    <w:rPr>
      <w:rFonts w:ascii="Arial" w:cs="Arial" w:eastAsia="Arial" w:hAnsi="Arial"/>
      <w:b/>
      <w:bCs/>
      <w:i/>
      <w:iCs/>
      <w:color w:val="000000"/>
      <w:sz w:val="24"/>
      <w:szCs w:val="24"/>
    </w:rPr>
  </w:style>
  <w:style w:styleId="Caption" w:type="paragraph">
    <w:name w:val="Caption"/>
    <w:basedOn w:val="Normal"/>
    <w:pPr>
      <w:spacing w:after="160" w:before="80" w:line="360" w:lineRule="auto"/>
      <w:jc w:val="center"/>
    </w:pPr>
    <w:rPr>
      <w:rFonts w:ascii="Arial" w:cs="Arial" w:eastAsia="Arial" w:hAnsi="Arial"/>
      <w:i/>
      <w:iCs/>
      <w:color w:val="444444"/>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44" Target="media/rId144.png" /><Relationship Type="http://schemas.openxmlformats.org/officeDocument/2006/relationships/image" Id="rId135" Target="media/rId135.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178" Target="media/rId178.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81" Target="media/rId181.png" /><Relationship Type="http://schemas.openxmlformats.org/officeDocument/2006/relationships/image" Id="rId126" Target="media/rId126.png" /><Relationship Type="http://schemas.openxmlformats.org/officeDocument/2006/relationships/image" Id="rId132" Target="media/rId13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2026-06-04T00:49:56Z</dcterms:created>
  <dcterms:modified xsi:type="dcterms:W3CDTF">2026-06-04T00:49:56Z</dcterms:modified>
</cp:coreProperties>
</file>

<file path=docProps/custom.xml><?xml version="1.0" encoding="utf-8"?>
<Properties xmlns="http://schemas.openxmlformats.org/officeDocument/2006/custom-properties" xmlns:vt="http://schemas.openxmlformats.org/officeDocument/2006/docPropsVTypes"/>
</file>