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Operative Note</w:t>
      </w:r>
    </w:p>
    <w:p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DOC-0041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Omar Al-Harbi</w:t>
        <w:br/>
      </w:r>
      <w:r>
        <w:rPr>
          <w:rFonts w:ascii="Arial" w:hAnsi="Arial"/>
          <w:sz w:val="18"/>
        </w:rPr>
        <w:t>Civil ID: 288383630167</w:t>
        <w:br/>
      </w:r>
      <w:r>
        <w:rPr>
          <w:rFonts w:ascii="Arial" w:hAnsi="Arial"/>
          <w:sz w:val="18"/>
        </w:rPr>
        <w:t>MRN: MRN-866161</w:t>
        <w:br/>
      </w:r>
      <w:r>
        <w:rPr>
          <w:rFonts w:ascii="Arial" w:hAnsi="Arial"/>
          <w:sz w:val="18"/>
        </w:rPr>
        <w:t>Visit Number: VIS-2026-40425</w:t>
        <w:br/>
      </w:r>
      <w:r>
        <w:rPr>
          <w:rFonts w:ascii="Arial" w:hAnsi="Arial"/>
          <w:sz w:val="18"/>
        </w:rPr>
        <w:t>Date of Birth: 23/04/1981</w:t>
        <w:br/>
      </w:r>
      <w:r>
        <w:rPr>
          <w:rFonts w:ascii="Arial" w:hAnsi="Arial"/>
          <w:sz w:val="18"/>
        </w:rPr>
        <w:t>Phone: +965 51852491</w:t>
        <w:br/>
      </w:r>
      <w:r>
        <w:rPr>
          <w:rFonts w:ascii="Arial" w:hAnsi="Arial"/>
          <w:sz w:val="18"/>
        </w:rPr>
        <w:t>Email: fatima.al-rashid@example-health.test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OPERATIVE NOTE</w:t>
        <w:br/>
      </w:r>
      <w:r>
        <w:rPr>
          <w:rFonts w:ascii="Arial" w:hAnsi="Arial"/>
          <w:sz w:val="18"/>
        </w:rPr>
        <w:t>Preoperative Diagnosis: Acute appendicitis</w:t>
        <w:br/>
      </w:r>
      <w:r>
        <w:rPr>
          <w:rFonts w:ascii="Arial" w:hAnsi="Arial"/>
          <w:sz w:val="18"/>
        </w:rPr>
        <w:t>Postoperative Diagnosis: Acute appendicitis</w:t>
        <w:br/>
      </w:r>
      <w:r>
        <w:rPr>
          <w:rFonts w:ascii="Arial" w:hAnsi="Arial"/>
          <w:sz w:val="18"/>
        </w:rPr>
        <w:t>Procedure: Laparoscopic appendectomy</w:t>
        <w:br/>
      </w:r>
      <w:r>
        <w:rPr>
          <w:rFonts w:ascii="Arial" w:hAnsi="Arial"/>
          <w:sz w:val="18"/>
        </w:rPr>
        <w:t>Date/Time: 31/07/2026 18:25</w:t>
        <w:br/>
      </w:r>
      <w:r>
        <w:rPr>
          <w:rFonts w:ascii="Arial" w:hAnsi="Arial"/>
          <w:sz w:val="18"/>
        </w:rPr>
        <w:t>Surgeon: Dr. Faisal Al-Rashid</w:t>
        <w:br/>
      </w:r>
      <w:r>
        <w:rPr>
          <w:rFonts w:ascii="Arial" w:hAnsi="Arial"/>
          <w:sz w:val="18"/>
        </w:rPr>
        <w:t>Assistant: Dr. Lina Kareem</w:t>
        <w:br/>
      </w:r>
      <w:r>
        <w:rPr>
          <w:rFonts w:ascii="Arial" w:hAnsi="Arial"/>
          <w:sz w:val="18"/>
        </w:rPr>
        <w:t>Anesthetist: Dr. Youssef Nasser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Inflamed non-perforated appendix with minimal pelvic fluid.</w:t>
        <w:br/>
      </w:r>
      <w:r>
        <w:rPr>
          <w:rFonts w:ascii="Arial" w:hAnsi="Arial"/>
          <w:sz w:val="18"/>
        </w:rPr>
        <w:t>Procedure Details:</w:t>
        <w:br/>
      </w:r>
      <w:r>
        <w:rPr>
          <w:rFonts w:ascii="Arial" w:hAnsi="Arial"/>
          <w:sz w:val="18"/>
        </w:rPr>
        <w:t>After induction of general anesthesia, pneumoperitoneum was established. Three ports were inserted. The mesoappendix was divided and the appendix was transected at the base using an endoscopic stapler.</w:t>
        <w:br/>
      </w:r>
      <w:r>
        <w:rPr>
          <w:rFonts w:ascii="Arial" w:hAnsi="Arial"/>
          <w:sz w:val="18"/>
        </w:rPr>
        <w:t>Estimated Blood Loss: 20 mL</w:t>
        <w:br/>
      </w:r>
      <w:r>
        <w:rPr>
          <w:rFonts w:ascii="Arial" w:hAnsi="Arial"/>
          <w:sz w:val="18"/>
        </w:rPr>
        <w:t>Specimen Sent to Pathology: Appendix, SP-2025-44962</w:t>
        <w:br/>
      </w:r>
      <w:r>
        <w:rPr>
          <w:rFonts w:ascii="Arial" w:hAnsi="Arial"/>
          <w:sz w:val="18"/>
        </w:rPr>
        <w:t>Complications: None</w:t>
        <w:br/>
      </w:r>
      <w:r>
        <w:rPr>
          <w:rFonts w:ascii="Arial" w:hAnsi="Arial"/>
          <w:sz w:val="18"/>
        </w:rPr>
        <w:t>Disposition: Stable to recovery room.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CHK-82132510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