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</w:t>
      </w:r>
    </w:p>
    <w:p>
      <w:r>
        <w:t>DISCHARGE SUMMARY</w:t>
        <w:br/>
        <w:t>Patient: Ali Abdullah</w:t>
        <w:br/>
        <w:t>MRN:MRN-111222</w:t>
        <w:br/>
        <w:t>Civil ID:285091245678</w:t>
        <w:br/>
        <w:t>Diagnosis: Community acquired pneumonia</w:t>
        <w:br/>
        <w:t>Treatment: IV Ceftriaxone</w:t>
        <w:br/>
        <w:t>Consultant: Dr. Abdullah Al-Fahad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