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Pathology</w:t>
      </w:r>
    </w:p>
    <w:p>
      <w:r>
        <w:t>Pathology Department</w:t>
        <w:br/>
        <w:br/>
        <w:t>Patient: Mariam Saleh</w:t>
        <w:br/>
        <w:t>Civil ID:290020203333</w:t>
        <w:br/>
        <w:t>MRN:MRN-998122</w:t>
        <w:br/>
        <w:t>Specimen Number:SP-2026-77881</w:t>
        <w:br/>
        <w:t>Accession Number:PATH-2026-4455</w:t>
        <w:br/>
        <w:br/>
        <w:t>Diagnosis:</w:t>
        <w:br/>
        <w:t>Invasive ductal carcinoma.</w:t>
        <w:br/>
        <w:br/>
        <w:t>Consultant Pathologist</w:t>
        <w:br/>
        <w:t>Dr. Huda Al-Awadhi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