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759B" w14:textId="77777777" w:rsidR="00CA32EF" w:rsidRDefault="00000000">
      <w:pPr>
        <w:pStyle w:val="Title"/>
        <w:jc w:val="center"/>
      </w:pPr>
      <w:r>
        <w:t>Deep Learning Final Project Proposal</w:t>
      </w:r>
    </w:p>
    <w:p w14:paraId="45479662" w14:textId="77777777" w:rsidR="00CA32EF" w:rsidRDefault="00000000">
      <w:pPr>
        <w:pStyle w:val="Heading2"/>
        <w:jc w:val="center"/>
      </w:pPr>
      <w:r>
        <w:t>Multi-Modal Stock Market Prediction: Integrating Technical Analysis with Financial News Sentiment</w:t>
      </w:r>
    </w:p>
    <w:p w14:paraId="66611261" w14:textId="77777777" w:rsidR="00CA32EF" w:rsidRDefault="00CA32EF"/>
    <w:p w14:paraId="350AF8D8" w14:textId="77777777" w:rsidR="00CA32EF" w:rsidRDefault="00000000">
      <w:pPr>
        <w:jc w:val="center"/>
      </w:pPr>
      <w:r>
        <w:rPr>
          <w:b/>
        </w:rPr>
        <w:t xml:space="preserve">Group Number: </w:t>
      </w:r>
      <w:r>
        <w:t>5</w:t>
      </w:r>
    </w:p>
    <w:p w14:paraId="00F935A3" w14:textId="77777777" w:rsidR="00CA32EF" w:rsidRDefault="00000000">
      <w:pPr>
        <w:jc w:val="center"/>
      </w:pPr>
      <w:r>
        <w:rPr>
          <w:b/>
        </w:rPr>
        <w:t>Team Members:</w:t>
      </w:r>
    </w:p>
    <w:p w14:paraId="738B6669" w14:textId="77777777" w:rsidR="00CA32EF" w:rsidRDefault="00000000">
      <w:pPr>
        <w:jc w:val="center"/>
      </w:pPr>
      <w:r>
        <w:t>Adarsh Singh</w:t>
      </w:r>
      <w:r>
        <w:br/>
        <w:t>Venkatesh Nagarjuna</w:t>
      </w:r>
      <w:r>
        <w:br/>
        <w:t>Mayur Patil</w:t>
      </w:r>
    </w:p>
    <w:p w14:paraId="45E4ACD4" w14:textId="77777777" w:rsidR="00CA32EF" w:rsidRDefault="00CA32EF"/>
    <w:p w14:paraId="70C7086B" w14:textId="77777777" w:rsidR="00CA32EF" w:rsidRDefault="00000000">
      <w:pPr>
        <w:jc w:val="center"/>
      </w:pPr>
      <w:r>
        <w:rPr>
          <w:b/>
        </w:rPr>
        <w:t xml:space="preserve">Course: </w:t>
      </w:r>
      <w:r>
        <w:t>DATS 6303 - Deep Learning (Fall 2025)</w:t>
      </w:r>
    </w:p>
    <w:p w14:paraId="1E9AF50C" w14:textId="77777777" w:rsidR="00CA32EF" w:rsidRDefault="00000000">
      <w:pPr>
        <w:jc w:val="center"/>
      </w:pPr>
      <w:r>
        <w:rPr>
          <w:b/>
        </w:rPr>
        <w:t xml:space="preserve">Instructor: </w:t>
      </w:r>
      <w:r>
        <w:t>Dr. Amir Jafari</w:t>
      </w:r>
    </w:p>
    <w:p w14:paraId="39B790B8" w14:textId="77777777" w:rsidR="00CA32EF" w:rsidRDefault="00000000">
      <w:pPr>
        <w:jc w:val="center"/>
      </w:pPr>
      <w:r>
        <w:rPr>
          <w:b/>
        </w:rPr>
        <w:t xml:space="preserve">Date: </w:t>
      </w:r>
      <w:r>
        <w:t>November 7, 2025</w:t>
      </w:r>
    </w:p>
    <w:p w14:paraId="0595455D" w14:textId="77777777" w:rsidR="007C538E" w:rsidRDefault="007C538E" w:rsidP="007C538E">
      <w:pPr>
        <w:jc w:val="center"/>
        <w:rPr>
          <w:rFonts w:ascii="Times New Roman" w:hAnsi="Times New Roman"/>
        </w:rPr>
      </w:pPr>
      <w:r>
        <w:rPr>
          <w:rStyle w:val="Strong"/>
        </w:rPr>
        <w:t>GitHub Repository:</w:t>
      </w:r>
      <w:r>
        <w:t xml:space="preserve"> </w:t>
      </w:r>
      <w:hyperlink r:id="rId6" w:history="1">
        <w:r>
          <w:rPr>
            <w:rStyle w:val="Hyperlink"/>
          </w:rPr>
          <w:t>https://github.com/drsh0755/FinalProject-Group5</w:t>
        </w:r>
      </w:hyperlink>
    </w:p>
    <w:p w14:paraId="3B899086" w14:textId="77777777" w:rsidR="007C538E" w:rsidRDefault="007C538E">
      <w:pPr>
        <w:jc w:val="center"/>
      </w:pPr>
    </w:p>
    <w:p w14:paraId="5237C7FF" w14:textId="77777777" w:rsidR="00CA32EF" w:rsidRDefault="00000000">
      <w:r>
        <w:br w:type="page"/>
      </w:r>
    </w:p>
    <w:p w14:paraId="410063B8" w14:textId="77777777" w:rsidR="00CA32EF" w:rsidRDefault="00000000">
      <w:pPr>
        <w:pStyle w:val="Heading1"/>
      </w:pPr>
      <w:r>
        <w:lastRenderedPageBreak/>
        <w:t>Problem Selection and Motivation</w:t>
      </w:r>
    </w:p>
    <w:p w14:paraId="2D71AAD3" w14:textId="77777777" w:rsidR="00082910" w:rsidRDefault="00082910" w:rsidP="00082910">
      <w:pPr>
        <w:jc w:val="both"/>
      </w:pPr>
      <w:r>
        <w:t>Stock price prediction remains challenging due to markets being influenced by both quantitative patterns and qualitative information. Traditional approaches focus on either technical analysis (price history) or sentiment analysis (news) in isolation, missing valuable complementary signals. We propose a multi-modal deep learning system that fuses technical indicators (LSTM), financial news sentiment (Transformers), and market context (Dense Networks) to improve prediction accuracy.</w:t>
      </w:r>
    </w:p>
    <w:p w14:paraId="7CB3219D" w14:textId="77777777" w:rsidR="00082910" w:rsidRDefault="00082910" w:rsidP="00082910">
      <w:pPr>
        <w:jc w:val="both"/>
      </w:pPr>
      <w:r>
        <w:t xml:space="preserve">Our project employs a two-phase validation approach: (1) historical </w:t>
      </w:r>
      <w:proofErr w:type="spellStart"/>
      <w:r>
        <w:t>backtesting</w:t>
      </w:r>
      <w:proofErr w:type="spellEnd"/>
      <w:r>
        <w:t xml:space="preserve"> on 2020-2025 data to demonstrate the model works, and (2) live deployment starting mid-December to validate performance on truly unseen future data. This dual approach provides both rigorous academic validation and practical real-world testing.</w:t>
      </w:r>
    </w:p>
    <w:p w14:paraId="26ECF1A3" w14:textId="7F1D7061" w:rsidR="00CA32EF" w:rsidRDefault="00082910" w:rsidP="00082910">
      <w:pPr>
        <w:jc w:val="both"/>
      </w:pPr>
      <w:r>
        <w:t>This problem is compelling because: (1) it demonstrates real-world application of multiple architectures covered in this course, (2) professional traders use multi-factor analysis that AI should replicate, and (3) it addresses the limitation of single-source prediction models by synthesizing diverse information streams. Our approach directly mirrors the methodology in Akita et al. (2016), who demonstrated that combining numerical and textual information significantly outperforms single-source models.</w:t>
      </w:r>
    </w:p>
    <w:p w14:paraId="6AFECB49" w14:textId="77777777" w:rsidR="00CA32EF" w:rsidRDefault="00000000">
      <w:pPr>
        <w:pStyle w:val="Heading1"/>
      </w:pPr>
      <w:r>
        <w:t>Database/Dataset Description</w:t>
      </w:r>
    </w:p>
    <w:p w14:paraId="4BC99DE3" w14:textId="77777777" w:rsidR="00CA32EF" w:rsidRDefault="00000000" w:rsidP="001B1571">
      <w:pPr>
        <w:jc w:val="both"/>
      </w:pPr>
      <w:r>
        <w:t>Our multi-modal approach requires three distinct data streams, each serving a specific purpose in the prediction pipeline:</w:t>
      </w:r>
    </w:p>
    <w:p w14:paraId="10BAFCBD" w14:textId="77777777" w:rsidR="00CA32EF" w:rsidRDefault="00000000">
      <w:pPr>
        <w:pStyle w:val="Heading2"/>
      </w:pPr>
      <w:r>
        <w:t>Stream 1: Technical Analysis Data (LSTM Input)</w:t>
      </w:r>
    </w:p>
    <w:tbl>
      <w:tblPr>
        <w:tblStyle w:val="LightGrid-Accent1"/>
        <w:tblW w:w="0" w:type="auto"/>
        <w:tblLook w:val="04A0" w:firstRow="1" w:lastRow="0" w:firstColumn="1" w:lastColumn="0" w:noHBand="0" w:noVBand="1"/>
      </w:tblPr>
      <w:tblGrid>
        <w:gridCol w:w="1311"/>
        <w:gridCol w:w="1330"/>
        <w:gridCol w:w="3291"/>
        <w:gridCol w:w="1351"/>
        <w:gridCol w:w="1573"/>
      </w:tblGrid>
      <w:tr w:rsidR="00CA32EF" w14:paraId="0203FB3F" w14:textId="77777777" w:rsidTr="00F15F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tcPr>
          <w:p w14:paraId="707E8805" w14:textId="77777777" w:rsidR="00CA32EF" w:rsidRDefault="00000000">
            <w:r>
              <w:t>Data Element</w:t>
            </w:r>
          </w:p>
        </w:tc>
        <w:tc>
          <w:tcPr>
            <w:tcW w:w="1330" w:type="dxa"/>
          </w:tcPr>
          <w:p w14:paraId="41350BD9" w14:textId="77777777" w:rsidR="00CA32EF" w:rsidRDefault="00000000">
            <w:pPr>
              <w:cnfStyle w:val="100000000000" w:firstRow="1" w:lastRow="0" w:firstColumn="0" w:lastColumn="0" w:oddVBand="0" w:evenVBand="0" w:oddHBand="0" w:evenHBand="0" w:firstRowFirstColumn="0" w:firstRowLastColumn="0" w:lastRowFirstColumn="0" w:lastRowLastColumn="0"/>
            </w:pPr>
            <w:r>
              <w:t>Source</w:t>
            </w:r>
          </w:p>
        </w:tc>
        <w:tc>
          <w:tcPr>
            <w:tcW w:w="3291" w:type="dxa"/>
          </w:tcPr>
          <w:p w14:paraId="2B144A31" w14:textId="77777777" w:rsidR="00CA32EF" w:rsidRDefault="00000000">
            <w:pPr>
              <w:cnfStyle w:val="100000000000" w:firstRow="1" w:lastRow="0" w:firstColumn="0" w:lastColumn="0" w:oddVBand="0" w:evenVBand="0" w:oddHBand="0" w:evenHBand="0" w:firstRowFirstColumn="0" w:firstRowLastColumn="0" w:lastRowFirstColumn="0" w:lastRowLastColumn="0"/>
            </w:pPr>
            <w:r>
              <w:t>Link</w:t>
            </w:r>
          </w:p>
        </w:tc>
        <w:tc>
          <w:tcPr>
            <w:tcW w:w="1351" w:type="dxa"/>
          </w:tcPr>
          <w:p w14:paraId="446F02C8" w14:textId="77777777" w:rsidR="00CA32EF" w:rsidRDefault="00000000">
            <w:pPr>
              <w:cnfStyle w:val="100000000000" w:firstRow="1" w:lastRow="0" w:firstColumn="0" w:lastColumn="0" w:oddVBand="0" w:evenVBand="0" w:oddHBand="0" w:evenHBand="0" w:firstRowFirstColumn="0" w:firstRowLastColumn="0" w:lastRowFirstColumn="0" w:lastRowLastColumn="0"/>
            </w:pPr>
            <w:r>
              <w:t>Coverage</w:t>
            </w:r>
          </w:p>
        </w:tc>
        <w:tc>
          <w:tcPr>
            <w:tcW w:w="1573" w:type="dxa"/>
          </w:tcPr>
          <w:p w14:paraId="71CA8958" w14:textId="77777777" w:rsidR="00CA32EF" w:rsidRDefault="00000000">
            <w:pPr>
              <w:cnfStyle w:val="100000000000" w:firstRow="1" w:lastRow="0" w:firstColumn="0" w:lastColumn="0" w:oddVBand="0" w:evenVBand="0" w:oddHBand="0" w:evenHBand="0" w:firstRowFirstColumn="0" w:firstRowLastColumn="0" w:lastRowFirstColumn="0" w:lastRowLastColumn="0"/>
            </w:pPr>
            <w:r>
              <w:t>Samples</w:t>
            </w:r>
          </w:p>
        </w:tc>
      </w:tr>
      <w:tr w:rsidR="00CA32EF" w14:paraId="6B80DC65" w14:textId="77777777" w:rsidTr="00F15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tcPr>
          <w:p w14:paraId="6DCA402E" w14:textId="77777777" w:rsidR="00CA32EF" w:rsidRDefault="00000000">
            <w:r>
              <w:t>Stock Prices</w:t>
            </w:r>
          </w:p>
        </w:tc>
        <w:tc>
          <w:tcPr>
            <w:tcW w:w="1330" w:type="dxa"/>
          </w:tcPr>
          <w:p w14:paraId="030D0992" w14:textId="77777777" w:rsidR="00CA32EF" w:rsidRDefault="00000000">
            <w:pPr>
              <w:cnfStyle w:val="000000100000" w:firstRow="0" w:lastRow="0" w:firstColumn="0" w:lastColumn="0" w:oddVBand="0" w:evenVBand="0" w:oddHBand="1" w:evenHBand="0" w:firstRowFirstColumn="0" w:firstRowLastColumn="0" w:lastRowFirstColumn="0" w:lastRowLastColumn="0"/>
            </w:pPr>
            <w:r>
              <w:t>Yahoo Finance (</w:t>
            </w:r>
            <w:proofErr w:type="spellStart"/>
            <w:r>
              <w:t>yfinance</w:t>
            </w:r>
            <w:proofErr w:type="spellEnd"/>
            <w:r>
              <w:t>)</w:t>
            </w:r>
          </w:p>
        </w:tc>
        <w:tc>
          <w:tcPr>
            <w:tcW w:w="3291" w:type="dxa"/>
          </w:tcPr>
          <w:p w14:paraId="2634DCD0" w14:textId="67C05406" w:rsidR="00CA32EF" w:rsidRDefault="001B1571">
            <w:pPr>
              <w:cnfStyle w:val="000000100000" w:firstRow="0" w:lastRow="0" w:firstColumn="0" w:lastColumn="0" w:oddVBand="0" w:evenVBand="0" w:oddHBand="1" w:evenHBand="0" w:firstRowFirstColumn="0" w:firstRowLastColumn="0" w:lastRowFirstColumn="0" w:lastRowLastColumn="0"/>
            </w:pPr>
            <w:hyperlink r:id="rId7" w:history="1">
              <w:r w:rsidRPr="001B1571">
                <w:rPr>
                  <w:rStyle w:val="Hyperlink"/>
                </w:rPr>
                <w:t>https://pypi.org/project/yfinance/</w:t>
              </w:r>
            </w:hyperlink>
          </w:p>
        </w:tc>
        <w:tc>
          <w:tcPr>
            <w:tcW w:w="1351" w:type="dxa"/>
          </w:tcPr>
          <w:p w14:paraId="5507E8F0" w14:textId="77777777" w:rsidR="00CA32EF" w:rsidRDefault="00000000">
            <w:pPr>
              <w:cnfStyle w:val="000000100000" w:firstRow="0" w:lastRow="0" w:firstColumn="0" w:lastColumn="0" w:oddVBand="0" w:evenVBand="0" w:oddHBand="1" w:evenHBand="0" w:firstRowFirstColumn="0" w:firstRowLastColumn="0" w:lastRowFirstColumn="0" w:lastRowLastColumn="0"/>
            </w:pPr>
            <w:r>
              <w:t>Jan 2020 - Nov 2025</w:t>
            </w:r>
          </w:p>
        </w:tc>
        <w:tc>
          <w:tcPr>
            <w:tcW w:w="1573" w:type="dxa"/>
          </w:tcPr>
          <w:p w14:paraId="2B8013B5" w14:textId="77777777" w:rsidR="00CA32EF" w:rsidRDefault="00000000">
            <w:pPr>
              <w:cnfStyle w:val="000000100000" w:firstRow="0" w:lastRow="0" w:firstColumn="0" w:lastColumn="0" w:oddVBand="0" w:evenVBand="0" w:oddHBand="1" w:evenHBand="0" w:firstRowFirstColumn="0" w:firstRowLastColumn="0" w:lastRowFirstColumn="0" w:lastRowLastColumn="0"/>
            </w:pPr>
            <w:r>
              <w:t>1,460 days/stock</w:t>
            </w:r>
          </w:p>
        </w:tc>
      </w:tr>
    </w:tbl>
    <w:p w14:paraId="3C4269AD" w14:textId="77777777" w:rsidR="00B71757" w:rsidRDefault="00B71757">
      <w:pPr>
        <w:rPr>
          <w:b/>
        </w:rPr>
      </w:pPr>
    </w:p>
    <w:p w14:paraId="03455986" w14:textId="13A9C66A" w:rsidR="00F15FA9" w:rsidRDefault="00F15FA9" w:rsidP="00F15FA9">
      <w:pPr>
        <w:pStyle w:val="ListBullet"/>
      </w:pPr>
      <w:r>
        <w:t xml:space="preserve">Stocks Selected: </w:t>
      </w:r>
      <w:r>
        <w:t>AAPL, TSLA, JPM, MSFT, GOOGL</w:t>
      </w:r>
      <w:r>
        <w:t xml:space="preserve"> </w:t>
      </w:r>
    </w:p>
    <w:p w14:paraId="37188A98" w14:textId="7AB3DC94" w:rsidR="00F15FA9" w:rsidRDefault="00F15FA9" w:rsidP="00F15FA9">
      <w:pPr>
        <w:pStyle w:val="ListBullet"/>
      </w:pPr>
      <w:r>
        <w:t xml:space="preserve">Raw Features: </w:t>
      </w:r>
      <w:r>
        <w:t>OHLCV (Open, High, Low, Close, Volume)</w:t>
      </w:r>
      <w:r>
        <w:t xml:space="preserve"> | Daily 5 features/day</w:t>
      </w:r>
    </w:p>
    <w:p w14:paraId="483043AB" w14:textId="41366FB3" w:rsidR="00F15FA9" w:rsidRDefault="00F15FA9" w:rsidP="00F15FA9">
      <w:pPr>
        <w:pStyle w:val="ListBullet"/>
      </w:pPr>
      <w:r>
        <w:t xml:space="preserve">Technical Indicators: </w:t>
      </w:r>
      <w:proofErr w:type="spellStart"/>
      <w:r>
        <w:t>pandas_ta</w:t>
      </w:r>
      <w:proofErr w:type="spellEnd"/>
      <w:r>
        <w:t xml:space="preserve"> | </w:t>
      </w:r>
      <w:hyperlink r:id="rId8" w:history="1">
        <w:r w:rsidRPr="00DC13A8">
          <w:rPr>
            <w:rStyle w:val="Hyperlink"/>
          </w:rPr>
          <w:t>https://pypi.org/project/ft-pandas-ta/</w:t>
        </w:r>
      </w:hyperlink>
      <w:r>
        <w:t xml:space="preserve"> | </w:t>
      </w:r>
      <w:r>
        <w:t>20 indicators/day</w:t>
      </w:r>
    </w:p>
    <w:p w14:paraId="1380B5E9" w14:textId="72F85784" w:rsidR="00CA32EF" w:rsidRDefault="00000000">
      <w:r>
        <w:rPr>
          <w:b/>
        </w:rPr>
        <w:t>Technical Indicators Calculated:</w:t>
      </w:r>
    </w:p>
    <w:p w14:paraId="4BCF7586" w14:textId="77777777" w:rsidR="00CA32EF" w:rsidRDefault="00000000">
      <w:pPr>
        <w:pStyle w:val="ListBullet"/>
      </w:pPr>
      <w:r>
        <w:t>Moving Averages: SMA (5, 20, 50, 200-day), EMA (12, 26-day)</w:t>
      </w:r>
    </w:p>
    <w:p w14:paraId="70DC7343" w14:textId="77777777" w:rsidR="00CA32EF" w:rsidRDefault="00000000">
      <w:pPr>
        <w:pStyle w:val="ListBullet"/>
      </w:pPr>
      <w:r>
        <w:t>Momentum: RSI (14-day), MACD (12-26-9), Stochastic Oscillator</w:t>
      </w:r>
    </w:p>
    <w:p w14:paraId="543ECC85" w14:textId="77777777" w:rsidR="00CA32EF" w:rsidRDefault="00000000">
      <w:pPr>
        <w:pStyle w:val="ListBullet"/>
      </w:pPr>
      <w:r>
        <w:t>Volatility: Bollinger Bands (upper, middle, lower), ATR</w:t>
      </w:r>
    </w:p>
    <w:p w14:paraId="0838FBD6" w14:textId="77777777" w:rsidR="00CA32EF" w:rsidRDefault="00000000">
      <w:pPr>
        <w:pStyle w:val="ListBullet"/>
      </w:pPr>
      <w:r>
        <w:t>Volume: On-Balance Volume (OBV)</w:t>
      </w:r>
    </w:p>
    <w:p w14:paraId="0D21FB57" w14:textId="77777777" w:rsidR="00CA32EF" w:rsidRDefault="00000000">
      <w:pPr>
        <w:pStyle w:val="ListBullet"/>
      </w:pPr>
      <w:r>
        <w:t>Returns: Daily return, 5-day return, volatility (20-day rolling std)</w:t>
      </w:r>
    </w:p>
    <w:p w14:paraId="70B3F074" w14:textId="77777777" w:rsidR="00CA32EF" w:rsidRDefault="00000000">
      <w:r>
        <w:rPr>
          <w:b/>
        </w:rPr>
        <w:lastRenderedPageBreak/>
        <w:t xml:space="preserve">Input Shape: </w:t>
      </w:r>
      <w:r>
        <w:t>60-day sequence × 20 features = (60, 20) per sample</w:t>
      </w:r>
    </w:p>
    <w:p w14:paraId="421C83F5" w14:textId="77777777" w:rsidR="00CA32EF" w:rsidRDefault="00000000">
      <w:r>
        <w:rPr>
          <w:b/>
        </w:rPr>
        <w:t>Total Samples: 5 stocks × 1,460 days = 7,300 samples</w:t>
      </w:r>
    </w:p>
    <w:p w14:paraId="5AFF248B" w14:textId="77777777" w:rsidR="00CA32EF" w:rsidRDefault="00000000">
      <w:pPr>
        <w:pStyle w:val="Heading2"/>
      </w:pPr>
      <w:r>
        <w:t>Stream 2: News Sentiment Data (Transformer Input)</w:t>
      </w:r>
    </w:p>
    <w:tbl>
      <w:tblPr>
        <w:tblStyle w:val="LightGrid-Accent1"/>
        <w:tblW w:w="0" w:type="auto"/>
        <w:tblLook w:val="04A0" w:firstRow="1" w:lastRow="0" w:firstColumn="1" w:lastColumn="0" w:noHBand="0" w:noVBand="1"/>
      </w:tblPr>
      <w:tblGrid>
        <w:gridCol w:w="1032"/>
        <w:gridCol w:w="894"/>
        <w:gridCol w:w="4950"/>
        <w:gridCol w:w="990"/>
        <w:gridCol w:w="990"/>
      </w:tblGrid>
      <w:tr w:rsidR="00CA32EF" w14:paraId="0AC4658C" w14:textId="77777777" w:rsidTr="00CA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29E0D6" w14:textId="77777777" w:rsidR="00CA32EF" w:rsidRDefault="00000000">
            <w:r>
              <w:t>Data Element</w:t>
            </w:r>
          </w:p>
        </w:tc>
        <w:tc>
          <w:tcPr>
            <w:tcW w:w="1728" w:type="dxa"/>
          </w:tcPr>
          <w:p w14:paraId="26A31A48" w14:textId="77777777" w:rsidR="00CA32EF" w:rsidRDefault="00000000">
            <w:pPr>
              <w:cnfStyle w:val="100000000000" w:firstRow="1" w:lastRow="0" w:firstColumn="0" w:lastColumn="0" w:oddVBand="0" w:evenVBand="0" w:oddHBand="0" w:evenHBand="0" w:firstRowFirstColumn="0" w:firstRowLastColumn="0" w:lastRowFirstColumn="0" w:lastRowLastColumn="0"/>
            </w:pPr>
            <w:r>
              <w:t>Source</w:t>
            </w:r>
          </w:p>
        </w:tc>
        <w:tc>
          <w:tcPr>
            <w:tcW w:w="1728" w:type="dxa"/>
          </w:tcPr>
          <w:p w14:paraId="5A33F9E5" w14:textId="77777777" w:rsidR="00CA32EF" w:rsidRDefault="00000000">
            <w:pPr>
              <w:cnfStyle w:val="100000000000" w:firstRow="1" w:lastRow="0" w:firstColumn="0" w:lastColumn="0" w:oddVBand="0" w:evenVBand="0" w:oddHBand="0" w:evenHBand="0" w:firstRowFirstColumn="0" w:firstRowLastColumn="0" w:lastRowFirstColumn="0" w:lastRowLastColumn="0"/>
            </w:pPr>
            <w:r>
              <w:t>Link</w:t>
            </w:r>
          </w:p>
        </w:tc>
        <w:tc>
          <w:tcPr>
            <w:tcW w:w="1728" w:type="dxa"/>
          </w:tcPr>
          <w:p w14:paraId="1706B9CF" w14:textId="77777777" w:rsidR="00CA32EF" w:rsidRDefault="00000000">
            <w:pPr>
              <w:cnfStyle w:val="100000000000" w:firstRow="1" w:lastRow="0" w:firstColumn="0" w:lastColumn="0" w:oddVBand="0" w:evenVBand="0" w:oddHBand="0" w:evenHBand="0" w:firstRowFirstColumn="0" w:firstRowLastColumn="0" w:lastRowFirstColumn="0" w:lastRowLastColumn="0"/>
            </w:pPr>
            <w:r>
              <w:t>Coverage</w:t>
            </w:r>
          </w:p>
        </w:tc>
        <w:tc>
          <w:tcPr>
            <w:tcW w:w="1728" w:type="dxa"/>
          </w:tcPr>
          <w:p w14:paraId="7812F816" w14:textId="77777777" w:rsidR="00CA32EF" w:rsidRDefault="00000000">
            <w:pPr>
              <w:cnfStyle w:val="100000000000" w:firstRow="1" w:lastRow="0" w:firstColumn="0" w:lastColumn="0" w:oddVBand="0" w:evenVBand="0" w:oddHBand="0" w:evenHBand="0" w:firstRowFirstColumn="0" w:firstRowLastColumn="0" w:lastRowFirstColumn="0" w:lastRowLastColumn="0"/>
            </w:pPr>
            <w:r>
              <w:t>Volume</w:t>
            </w:r>
          </w:p>
        </w:tc>
      </w:tr>
      <w:tr w:rsidR="00CA32EF" w14:paraId="203F36D1" w14:textId="77777777" w:rsidTr="00CA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786196" w14:textId="77777777" w:rsidR="00CA32EF" w:rsidRDefault="00000000">
            <w:r>
              <w:t>Historical News</w:t>
            </w:r>
          </w:p>
        </w:tc>
        <w:tc>
          <w:tcPr>
            <w:tcW w:w="1728" w:type="dxa"/>
          </w:tcPr>
          <w:p w14:paraId="44447409" w14:textId="77777777" w:rsidR="00CA32EF" w:rsidRDefault="00000000">
            <w:pPr>
              <w:cnfStyle w:val="000000100000" w:firstRow="0" w:lastRow="0" w:firstColumn="0" w:lastColumn="0" w:oddVBand="0" w:evenVBand="0" w:oddHBand="1" w:evenHBand="0" w:firstRowFirstColumn="0" w:firstRowLastColumn="0" w:lastRowFirstColumn="0" w:lastRowLastColumn="0"/>
            </w:pPr>
            <w:r>
              <w:t>Kaggle: Daily Financial News</w:t>
            </w:r>
          </w:p>
        </w:tc>
        <w:tc>
          <w:tcPr>
            <w:tcW w:w="1728" w:type="dxa"/>
          </w:tcPr>
          <w:p w14:paraId="11244E1F" w14:textId="61F2AC1D" w:rsidR="00CA32EF" w:rsidRDefault="001B1571">
            <w:pPr>
              <w:cnfStyle w:val="000000100000" w:firstRow="0" w:lastRow="0" w:firstColumn="0" w:lastColumn="0" w:oddVBand="0" w:evenVBand="0" w:oddHBand="1" w:evenHBand="0" w:firstRowFirstColumn="0" w:firstRowLastColumn="0" w:lastRowFirstColumn="0" w:lastRowLastColumn="0"/>
            </w:pPr>
            <w:hyperlink r:id="rId9" w:history="1">
              <w:r w:rsidRPr="001B1571">
                <w:rPr>
                  <w:rStyle w:val="Hyperlink"/>
                </w:rPr>
                <w:t>https://www.kaggle.com/datasets/miguelaenlle/massive-stock-news-analysis-db-for-nlpbacktests</w:t>
              </w:r>
            </w:hyperlink>
          </w:p>
        </w:tc>
        <w:tc>
          <w:tcPr>
            <w:tcW w:w="1728" w:type="dxa"/>
          </w:tcPr>
          <w:p w14:paraId="38D5AE5D" w14:textId="77777777" w:rsidR="00CA32EF" w:rsidRDefault="00000000">
            <w:pPr>
              <w:cnfStyle w:val="000000100000" w:firstRow="0" w:lastRow="0" w:firstColumn="0" w:lastColumn="0" w:oddVBand="0" w:evenVBand="0" w:oddHBand="1" w:evenHBand="0" w:firstRowFirstColumn="0" w:firstRowLastColumn="0" w:lastRowFirstColumn="0" w:lastRowLastColumn="0"/>
            </w:pPr>
            <w:r>
              <w:t>2009-2020</w:t>
            </w:r>
          </w:p>
        </w:tc>
        <w:tc>
          <w:tcPr>
            <w:tcW w:w="1728" w:type="dxa"/>
          </w:tcPr>
          <w:p w14:paraId="788EFAFA" w14:textId="77777777" w:rsidR="00CA32EF" w:rsidRDefault="00000000">
            <w:pPr>
              <w:cnfStyle w:val="000000100000" w:firstRow="0" w:lastRow="0" w:firstColumn="0" w:lastColumn="0" w:oddVBand="0" w:evenVBand="0" w:oddHBand="1" w:evenHBand="0" w:firstRowFirstColumn="0" w:firstRowLastColumn="0" w:lastRowFirstColumn="0" w:lastRowLastColumn="0"/>
            </w:pPr>
            <w:r>
              <w:t>~1.75M headlines</w:t>
            </w:r>
          </w:p>
        </w:tc>
      </w:tr>
      <w:tr w:rsidR="00CA32EF" w14:paraId="20C1A44D" w14:textId="77777777" w:rsidTr="00CA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26BC47" w14:textId="77777777" w:rsidR="00CA32EF" w:rsidRDefault="00000000">
            <w:r>
              <w:t>Recent News</w:t>
            </w:r>
          </w:p>
        </w:tc>
        <w:tc>
          <w:tcPr>
            <w:tcW w:w="1728" w:type="dxa"/>
          </w:tcPr>
          <w:p w14:paraId="4D11CD27" w14:textId="77777777" w:rsidR="00CA32EF" w:rsidRDefault="00000000">
            <w:pPr>
              <w:cnfStyle w:val="000000010000" w:firstRow="0" w:lastRow="0" w:firstColumn="0" w:lastColumn="0" w:oddVBand="0" w:evenVBand="0" w:oddHBand="0" w:evenHBand="1" w:firstRowFirstColumn="0" w:firstRowLastColumn="0" w:lastRowFirstColumn="0" w:lastRowLastColumn="0"/>
            </w:pPr>
            <w:r>
              <w:t>Alpha Vantage News API</w:t>
            </w:r>
          </w:p>
        </w:tc>
        <w:tc>
          <w:tcPr>
            <w:tcW w:w="1728" w:type="dxa"/>
          </w:tcPr>
          <w:p w14:paraId="3EF83772" w14:textId="2EA21E57" w:rsidR="00CA32EF" w:rsidRDefault="001B1571">
            <w:pPr>
              <w:cnfStyle w:val="000000010000" w:firstRow="0" w:lastRow="0" w:firstColumn="0" w:lastColumn="0" w:oddVBand="0" w:evenVBand="0" w:oddHBand="0" w:evenHBand="1" w:firstRowFirstColumn="0" w:firstRowLastColumn="0" w:lastRowFirstColumn="0" w:lastRowLastColumn="0"/>
            </w:pPr>
            <w:hyperlink r:id="rId10" w:anchor="news-sentiment" w:history="1">
              <w:r w:rsidRPr="001B1571">
                <w:rPr>
                  <w:rStyle w:val="Hyperlink"/>
                </w:rPr>
                <w:t>https://www.alphavantage.co/documentation/#news-sentiment</w:t>
              </w:r>
            </w:hyperlink>
          </w:p>
        </w:tc>
        <w:tc>
          <w:tcPr>
            <w:tcW w:w="1728" w:type="dxa"/>
          </w:tcPr>
          <w:p w14:paraId="5373E7EE" w14:textId="77777777" w:rsidR="00CA32EF" w:rsidRDefault="00000000">
            <w:pPr>
              <w:cnfStyle w:val="000000010000" w:firstRow="0" w:lastRow="0" w:firstColumn="0" w:lastColumn="0" w:oddVBand="0" w:evenVBand="0" w:oddHBand="0" w:evenHBand="1" w:firstRowFirstColumn="0" w:firstRowLastColumn="0" w:lastRowFirstColumn="0" w:lastRowLastColumn="0"/>
            </w:pPr>
            <w:r>
              <w:t>2024-2025</w:t>
            </w:r>
          </w:p>
        </w:tc>
        <w:tc>
          <w:tcPr>
            <w:tcW w:w="1728" w:type="dxa"/>
          </w:tcPr>
          <w:p w14:paraId="2095754C" w14:textId="77777777" w:rsidR="00CA32EF" w:rsidRDefault="00000000">
            <w:pPr>
              <w:cnfStyle w:val="000000010000" w:firstRow="0" w:lastRow="0" w:firstColumn="0" w:lastColumn="0" w:oddVBand="0" w:evenVBand="0" w:oddHBand="0" w:evenHBand="1" w:firstRowFirstColumn="0" w:firstRowLastColumn="0" w:lastRowFirstColumn="0" w:lastRowLastColumn="0"/>
            </w:pPr>
            <w:r>
              <w:t>~350 articles</w:t>
            </w:r>
          </w:p>
        </w:tc>
      </w:tr>
      <w:tr w:rsidR="00CA32EF" w14:paraId="13F11B93" w14:textId="77777777" w:rsidTr="00CA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C8E096" w14:textId="77777777" w:rsidR="00CA32EF" w:rsidRDefault="00000000">
            <w:r>
              <w:t>Fine-tuning Data</w:t>
            </w:r>
          </w:p>
        </w:tc>
        <w:tc>
          <w:tcPr>
            <w:tcW w:w="1728" w:type="dxa"/>
          </w:tcPr>
          <w:p w14:paraId="185CA054" w14:textId="77777777" w:rsidR="00CA32EF" w:rsidRDefault="00000000">
            <w:pPr>
              <w:cnfStyle w:val="000000100000" w:firstRow="0" w:lastRow="0" w:firstColumn="0" w:lastColumn="0" w:oddVBand="0" w:evenVBand="0" w:oddHBand="1" w:evenHBand="0" w:firstRowFirstColumn="0" w:firstRowLastColumn="0" w:lastRowFirstColumn="0" w:lastRowLastColumn="0"/>
            </w:pPr>
            <w:r>
              <w:t>Financial Phrase Bank</w:t>
            </w:r>
          </w:p>
        </w:tc>
        <w:tc>
          <w:tcPr>
            <w:tcW w:w="1728" w:type="dxa"/>
          </w:tcPr>
          <w:p w14:paraId="347F7515" w14:textId="3C61BF17" w:rsidR="00CA32EF" w:rsidRDefault="0095331A">
            <w:pPr>
              <w:cnfStyle w:val="000000100000" w:firstRow="0" w:lastRow="0" w:firstColumn="0" w:lastColumn="0" w:oddVBand="0" w:evenVBand="0" w:oddHBand="1" w:evenHBand="0" w:firstRowFirstColumn="0" w:firstRowLastColumn="0" w:lastRowFirstColumn="0" w:lastRowLastColumn="0"/>
            </w:pPr>
            <w:hyperlink r:id="rId11" w:history="1">
              <w:r w:rsidRPr="0095331A">
                <w:rPr>
                  <w:rStyle w:val="Hyperlink"/>
                </w:rPr>
                <w:t>https://huggingface.co/datasets/takala/financial_phrasebank</w:t>
              </w:r>
            </w:hyperlink>
          </w:p>
        </w:tc>
        <w:tc>
          <w:tcPr>
            <w:tcW w:w="1728" w:type="dxa"/>
          </w:tcPr>
          <w:p w14:paraId="18BB73CF" w14:textId="77777777" w:rsidR="00CA32EF" w:rsidRDefault="00000000">
            <w:pPr>
              <w:cnfStyle w:val="000000100000" w:firstRow="0" w:lastRow="0" w:firstColumn="0" w:lastColumn="0" w:oddVBand="0" w:evenVBand="0" w:oddHBand="1" w:evenHBand="0" w:firstRowFirstColumn="0" w:firstRowLastColumn="0" w:lastRowFirstColumn="0" w:lastRowLastColumn="0"/>
            </w:pPr>
            <w:r>
              <w:t>Labeled sentences</w:t>
            </w:r>
          </w:p>
        </w:tc>
        <w:tc>
          <w:tcPr>
            <w:tcW w:w="1728" w:type="dxa"/>
          </w:tcPr>
          <w:p w14:paraId="6A56831F" w14:textId="77777777" w:rsidR="00CA32EF" w:rsidRDefault="00000000">
            <w:pPr>
              <w:cnfStyle w:val="000000100000" w:firstRow="0" w:lastRow="0" w:firstColumn="0" w:lastColumn="0" w:oddVBand="0" w:evenVBand="0" w:oddHBand="1" w:evenHBand="0" w:firstRowFirstColumn="0" w:firstRowLastColumn="0" w:lastRowFirstColumn="0" w:lastRowLastColumn="0"/>
            </w:pPr>
            <w:r>
              <w:t>4,840 sentences</w:t>
            </w:r>
          </w:p>
        </w:tc>
      </w:tr>
      <w:tr w:rsidR="00CA32EF" w14:paraId="3B0965D2" w14:textId="77777777" w:rsidTr="00CA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BB8BAE" w14:textId="77777777" w:rsidR="00CA32EF" w:rsidRDefault="00000000">
            <w:r>
              <w:t>Sentiment Model</w:t>
            </w:r>
          </w:p>
        </w:tc>
        <w:tc>
          <w:tcPr>
            <w:tcW w:w="1728" w:type="dxa"/>
          </w:tcPr>
          <w:p w14:paraId="6CEA4B4E" w14:textId="77777777" w:rsidR="00CA32EF" w:rsidRDefault="00000000">
            <w:pPr>
              <w:cnfStyle w:val="000000010000" w:firstRow="0" w:lastRow="0" w:firstColumn="0" w:lastColumn="0" w:oddVBand="0" w:evenVBand="0" w:oddHBand="0" w:evenHBand="1" w:firstRowFirstColumn="0" w:firstRowLastColumn="0" w:lastRowFirstColumn="0" w:lastRowLastColumn="0"/>
            </w:pPr>
            <w:proofErr w:type="spellStart"/>
            <w:r>
              <w:t>FinBERT</w:t>
            </w:r>
            <w:proofErr w:type="spellEnd"/>
            <w:r>
              <w:t xml:space="preserve"> (</w:t>
            </w:r>
            <w:proofErr w:type="gramStart"/>
            <w:r>
              <w:t>Pre-trained</w:t>
            </w:r>
            <w:proofErr w:type="gramEnd"/>
            <w:r>
              <w:t>)</w:t>
            </w:r>
          </w:p>
        </w:tc>
        <w:tc>
          <w:tcPr>
            <w:tcW w:w="1728" w:type="dxa"/>
          </w:tcPr>
          <w:p w14:paraId="7357D8E8" w14:textId="2E33F0F3" w:rsidR="00CA32EF" w:rsidRDefault="001B1571">
            <w:pPr>
              <w:cnfStyle w:val="000000010000" w:firstRow="0" w:lastRow="0" w:firstColumn="0" w:lastColumn="0" w:oddVBand="0" w:evenVBand="0" w:oddHBand="0" w:evenHBand="1" w:firstRowFirstColumn="0" w:firstRowLastColumn="0" w:lastRowFirstColumn="0" w:lastRowLastColumn="0"/>
            </w:pPr>
            <w:hyperlink r:id="rId12" w:history="1">
              <w:r w:rsidRPr="001B1571">
                <w:rPr>
                  <w:rStyle w:val="Hyperlink"/>
                </w:rPr>
                <w:t>https://huggingface.co/ProsusAI/finbert</w:t>
              </w:r>
            </w:hyperlink>
          </w:p>
        </w:tc>
        <w:tc>
          <w:tcPr>
            <w:tcW w:w="1728" w:type="dxa"/>
          </w:tcPr>
          <w:p w14:paraId="0C2939F1" w14:textId="77777777" w:rsidR="00CA32EF"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4A07731" w14:textId="77777777" w:rsidR="00CA32EF" w:rsidRDefault="00000000">
            <w:pPr>
              <w:cnfStyle w:val="000000010000" w:firstRow="0" w:lastRow="0" w:firstColumn="0" w:lastColumn="0" w:oddVBand="0" w:evenVBand="0" w:oddHBand="0" w:evenHBand="1" w:firstRowFirstColumn="0" w:firstRowLastColumn="0" w:lastRowFirstColumn="0" w:lastRowLastColumn="0"/>
            </w:pPr>
            <w:r>
              <w:t>-</w:t>
            </w:r>
          </w:p>
        </w:tc>
      </w:tr>
    </w:tbl>
    <w:p w14:paraId="72940D04" w14:textId="77777777" w:rsidR="00CA32EF" w:rsidRDefault="00CA32EF"/>
    <w:p w14:paraId="677BEF5A" w14:textId="366E97BE" w:rsidR="001B1571" w:rsidRPr="001B1571" w:rsidRDefault="001B1571" w:rsidP="001B1571">
      <w:pPr>
        <w:rPr>
          <w:b/>
        </w:rPr>
      </w:pPr>
      <w:r w:rsidRPr="001B1571">
        <w:rPr>
          <w:b/>
        </w:rPr>
        <w:t>Data Processing Pipeline:</w:t>
      </w:r>
    </w:p>
    <w:p w14:paraId="5A9C9D52" w14:textId="77777777" w:rsidR="001B1571" w:rsidRPr="001B1571" w:rsidRDefault="001B1571" w:rsidP="001B1571">
      <w:pPr>
        <w:pStyle w:val="whitespace-normal"/>
        <w:numPr>
          <w:ilvl w:val="0"/>
          <w:numId w:val="11"/>
        </w:numPr>
        <w:rPr>
          <w:rFonts w:ascii="Calibri" w:eastAsiaTheme="minorEastAsia" w:hAnsi="Calibri" w:cstheme="minorBidi"/>
          <w:sz w:val="22"/>
          <w:szCs w:val="22"/>
        </w:rPr>
      </w:pPr>
      <w:r w:rsidRPr="001B1571">
        <w:rPr>
          <w:rFonts w:ascii="Calibri" w:eastAsiaTheme="minorEastAsia" w:hAnsi="Calibri" w:cstheme="minorBidi"/>
          <w:sz w:val="22"/>
          <w:szCs w:val="22"/>
        </w:rPr>
        <w:t>Download Kaggle dataset (CSV format: Date, Stock, Headline, Source)</w:t>
      </w:r>
    </w:p>
    <w:p w14:paraId="454C35C5" w14:textId="77777777" w:rsidR="001B1571" w:rsidRPr="001B1571" w:rsidRDefault="001B1571" w:rsidP="001B1571">
      <w:pPr>
        <w:pStyle w:val="whitespace-normal"/>
        <w:numPr>
          <w:ilvl w:val="0"/>
          <w:numId w:val="11"/>
        </w:numPr>
        <w:rPr>
          <w:rFonts w:ascii="Calibri" w:eastAsiaTheme="minorEastAsia" w:hAnsi="Calibri" w:cstheme="minorBidi"/>
          <w:sz w:val="22"/>
          <w:szCs w:val="22"/>
        </w:rPr>
      </w:pPr>
      <w:r w:rsidRPr="001B1571">
        <w:rPr>
          <w:rFonts w:ascii="Calibri" w:eastAsiaTheme="minorEastAsia" w:hAnsi="Calibri" w:cstheme="minorBidi"/>
          <w:sz w:val="22"/>
          <w:szCs w:val="22"/>
        </w:rPr>
        <w:t>Filter for 5 target stocks (AAPL, TSLA, JPM, MSFT, GOOGL)</w:t>
      </w:r>
    </w:p>
    <w:p w14:paraId="17B79E63" w14:textId="77777777" w:rsidR="001B1571" w:rsidRPr="001B1571" w:rsidRDefault="001B1571" w:rsidP="001B1571">
      <w:pPr>
        <w:pStyle w:val="whitespace-normal"/>
        <w:numPr>
          <w:ilvl w:val="0"/>
          <w:numId w:val="11"/>
        </w:numPr>
        <w:rPr>
          <w:rFonts w:ascii="Calibri" w:eastAsiaTheme="minorEastAsia" w:hAnsi="Calibri" w:cstheme="minorBidi"/>
          <w:sz w:val="22"/>
          <w:szCs w:val="22"/>
        </w:rPr>
      </w:pPr>
      <w:r w:rsidRPr="001B1571">
        <w:rPr>
          <w:rFonts w:ascii="Calibri" w:eastAsiaTheme="minorEastAsia" w:hAnsi="Calibri" w:cstheme="minorBidi"/>
          <w:sz w:val="22"/>
          <w:szCs w:val="22"/>
        </w:rPr>
        <w:t xml:space="preserve">Fine-tune </w:t>
      </w:r>
      <w:proofErr w:type="spellStart"/>
      <w:r w:rsidRPr="001B1571">
        <w:rPr>
          <w:rFonts w:ascii="Calibri" w:eastAsiaTheme="minorEastAsia" w:hAnsi="Calibri" w:cstheme="minorBidi"/>
          <w:sz w:val="22"/>
          <w:szCs w:val="22"/>
        </w:rPr>
        <w:t>FinBERT</w:t>
      </w:r>
      <w:proofErr w:type="spellEnd"/>
      <w:r w:rsidRPr="001B1571">
        <w:rPr>
          <w:rFonts w:ascii="Calibri" w:eastAsiaTheme="minorEastAsia" w:hAnsi="Calibri" w:cstheme="minorBidi"/>
          <w:sz w:val="22"/>
          <w:szCs w:val="22"/>
        </w:rPr>
        <w:t xml:space="preserve"> on Financial Phrase Bank (optional, can use pre-trained)</w:t>
      </w:r>
    </w:p>
    <w:p w14:paraId="7A43EAF1" w14:textId="77777777" w:rsidR="001B1571" w:rsidRPr="001B1571" w:rsidRDefault="001B1571" w:rsidP="001B1571">
      <w:pPr>
        <w:pStyle w:val="whitespace-normal"/>
        <w:numPr>
          <w:ilvl w:val="0"/>
          <w:numId w:val="11"/>
        </w:numPr>
        <w:rPr>
          <w:rFonts w:ascii="Calibri" w:eastAsiaTheme="minorEastAsia" w:hAnsi="Calibri" w:cstheme="minorBidi"/>
          <w:sz w:val="22"/>
          <w:szCs w:val="22"/>
        </w:rPr>
      </w:pPr>
      <w:r w:rsidRPr="001B1571">
        <w:rPr>
          <w:rFonts w:ascii="Calibri" w:eastAsiaTheme="minorEastAsia" w:hAnsi="Calibri" w:cstheme="minorBidi"/>
          <w:sz w:val="22"/>
          <w:szCs w:val="22"/>
        </w:rPr>
        <w:t>Generate 256-dimensional sentiment embeddings per trading day</w:t>
      </w:r>
    </w:p>
    <w:p w14:paraId="1A991B7C" w14:textId="77777777" w:rsidR="001B1571" w:rsidRPr="001B1571" w:rsidRDefault="001B1571" w:rsidP="001B1571">
      <w:pPr>
        <w:pStyle w:val="whitespace-normal"/>
        <w:numPr>
          <w:ilvl w:val="0"/>
          <w:numId w:val="11"/>
        </w:numPr>
        <w:rPr>
          <w:rFonts w:ascii="Calibri" w:eastAsiaTheme="minorEastAsia" w:hAnsi="Calibri" w:cstheme="minorBidi"/>
          <w:sz w:val="22"/>
          <w:szCs w:val="22"/>
        </w:rPr>
      </w:pPr>
      <w:r w:rsidRPr="001B1571">
        <w:rPr>
          <w:rFonts w:ascii="Calibri" w:eastAsiaTheme="minorEastAsia" w:hAnsi="Calibri" w:cstheme="minorBidi"/>
          <w:sz w:val="22"/>
          <w:szCs w:val="22"/>
        </w:rPr>
        <w:t>Aggregate multiple headlines per day using average pooling</w:t>
      </w:r>
    </w:p>
    <w:p w14:paraId="7EC02827" w14:textId="77777777" w:rsidR="001B1571" w:rsidRPr="001B1571" w:rsidRDefault="001B1571" w:rsidP="001B1571">
      <w:pPr>
        <w:pStyle w:val="whitespace-normal"/>
        <w:numPr>
          <w:ilvl w:val="0"/>
          <w:numId w:val="11"/>
        </w:numPr>
        <w:rPr>
          <w:rFonts w:ascii="Calibri" w:eastAsiaTheme="minorEastAsia" w:hAnsi="Calibri" w:cstheme="minorBidi"/>
          <w:sz w:val="22"/>
          <w:szCs w:val="22"/>
        </w:rPr>
      </w:pPr>
      <w:r w:rsidRPr="001B1571">
        <w:rPr>
          <w:rFonts w:ascii="Calibri" w:eastAsiaTheme="minorEastAsia" w:hAnsi="Calibri" w:cstheme="minorBidi"/>
          <w:sz w:val="22"/>
          <w:szCs w:val="22"/>
        </w:rPr>
        <w:t>Handle missing news days: forward-fill with previous day's sentiment</w:t>
      </w:r>
    </w:p>
    <w:p w14:paraId="34C44997" w14:textId="12F36A6B" w:rsidR="00CA32EF" w:rsidRDefault="00000000">
      <w:r>
        <w:rPr>
          <w:b/>
        </w:rPr>
        <w:t xml:space="preserve">Input Shape: </w:t>
      </w:r>
      <w:r>
        <w:t>256-dimensional embedding per trading day</w:t>
      </w:r>
    </w:p>
    <w:p w14:paraId="6947F859" w14:textId="77777777" w:rsidR="00CA32EF" w:rsidRDefault="00000000">
      <w:r>
        <w:rPr>
          <w:b/>
        </w:rPr>
        <w:t xml:space="preserve">Coverage: </w:t>
      </w:r>
      <w:r>
        <w:t>1,460 days aligned with stock prices</w:t>
      </w:r>
    </w:p>
    <w:p w14:paraId="090F6E03" w14:textId="77777777" w:rsidR="00CA32EF" w:rsidRDefault="00000000">
      <w:pPr>
        <w:pStyle w:val="Heading2"/>
      </w:pPr>
      <w:r>
        <w:t>Stream 3: Market Context Data (Dense Network Input)</w:t>
      </w:r>
    </w:p>
    <w:tbl>
      <w:tblPr>
        <w:tblStyle w:val="LightGrid-Accent1"/>
        <w:tblW w:w="0" w:type="auto"/>
        <w:tblLook w:val="04A0" w:firstRow="1" w:lastRow="0" w:firstColumn="1" w:lastColumn="0" w:noHBand="0" w:noVBand="1"/>
      </w:tblPr>
      <w:tblGrid>
        <w:gridCol w:w="1248"/>
        <w:gridCol w:w="1232"/>
        <w:gridCol w:w="3948"/>
        <w:gridCol w:w="1201"/>
        <w:gridCol w:w="1227"/>
      </w:tblGrid>
      <w:tr w:rsidR="00CA32EF" w14:paraId="420657F9" w14:textId="77777777" w:rsidTr="00CA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FC3059" w14:textId="77777777" w:rsidR="00CA32EF" w:rsidRDefault="00000000">
            <w:r>
              <w:t>Data Element</w:t>
            </w:r>
          </w:p>
        </w:tc>
        <w:tc>
          <w:tcPr>
            <w:tcW w:w="1728" w:type="dxa"/>
          </w:tcPr>
          <w:p w14:paraId="78D79634" w14:textId="77777777" w:rsidR="00CA32EF" w:rsidRDefault="00000000">
            <w:pPr>
              <w:cnfStyle w:val="100000000000" w:firstRow="1" w:lastRow="0" w:firstColumn="0" w:lastColumn="0" w:oddVBand="0" w:evenVBand="0" w:oddHBand="0" w:evenHBand="0" w:firstRowFirstColumn="0" w:firstRowLastColumn="0" w:lastRowFirstColumn="0" w:lastRowLastColumn="0"/>
            </w:pPr>
            <w:r>
              <w:t>Source</w:t>
            </w:r>
          </w:p>
        </w:tc>
        <w:tc>
          <w:tcPr>
            <w:tcW w:w="1728" w:type="dxa"/>
          </w:tcPr>
          <w:p w14:paraId="01AA3ADC" w14:textId="77777777" w:rsidR="00CA32EF" w:rsidRDefault="00000000">
            <w:pPr>
              <w:cnfStyle w:val="100000000000" w:firstRow="1" w:lastRow="0" w:firstColumn="0" w:lastColumn="0" w:oddVBand="0" w:evenVBand="0" w:oddHBand="0" w:evenHBand="0" w:firstRowFirstColumn="0" w:firstRowLastColumn="0" w:lastRowFirstColumn="0" w:lastRowLastColumn="0"/>
            </w:pPr>
            <w:r>
              <w:t>Link</w:t>
            </w:r>
          </w:p>
        </w:tc>
        <w:tc>
          <w:tcPr>
            <w:tcW w:w="1728" w:type="dxa"/>
          </w:tcPr>
          <w:p w14:paraId="7AA0C809" w14:textId="77777777" w:rsidR="00CA32EF" w:rsidRDefault="00000000">
            <w:pPr>
              <w:cnfStyle w:val="100000000000" w:firstRow="1" w:lastRow="0" w:firstColumn="0" w:lastColumn="0" w:oddVBand="0" w:evenVBand="0" w:oddHBand="0" w:evenHBand="0" w:firstRowFirstColumn="0" w:firstRowLastColumn="0" w:lastRowFirstColumn="0" w:lastRowLastColumn="0"/>
            </w:pPr>
            <w:r>
              <w:t>Coverage</w:t>
            </w:r>
          </w:p>
        </w:tc>
        <w:tc>
          <w:tcPr>
            <w:tcW w:w="1728" w:type="dxa"/>
          </w:tcPr>
          <w:p w14:paraId="0526F15E" w14:textId="77777777" w:rsidR="00CA32EF" w:rsidRDefault="00000000">
            <w:pPr>
              <w:cnfStyle w:val="100000000000" w:firstRow="1" w:lastRow="0" w:firstColumn="0" w:lastColumn="0" w:oddVBand="0" w:evenVBand="0" w:oddHBand="0" w:evenHBand="0" w:firstRowFirstColumn="0" w:firstRowLastColumn="0" w:lastRowFirstColumn="0" w:lastRowLastColumn="0"/>
            </w:pPr>
            <w:r>
              <w:t>Features</w:t>
            </w:r>
          </w:p>
        </w:tc>
      </w:tr>
      <w:tr w:rsidR="00CA32EF" w14:paraId="6D6900A6" w14:textId="77777777" w:rsidTr="00CA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69C779" w14:textId="77777777" w:rsidR="00CA32EF" w:rsidRDefault="00000000">
            <w:r>
              <w:t>Market Indices</w:t>
            </w:r>
          </w:p>
        </w:tc>
        <w:tc>
          <w:tcPr>
            <w:tcW w:w="1728" w:type="dxa"/>
          </w:tcPr>
          <w:p w14:paraId="5D162288" w14:textId="77777777" w:rsidR="00CA32EF" w:rsidRDefault="00000000">
            <w:pPr>
              <w:cnfStyle w:val="000000100000" w:firstRow="0" w:lastRow="0" w:firstColumn="0" w:lastColumn="0" w:oddVBand="0" w:evenVBand="0" w:oddHBand="1" w:evenHBand="0" w:firstRowFirstColumn="0" w:firstRowLastColumn="0" w:lastRowFirstColumn="0" w:lastRowLastColumn="0"/>
            </w:pPr>
            <w:r>
              <w:t>Yahoo Finance (</w:t>
            </w:r>
            <w:proofErr w:type="spellStart"/>
            <w:r>
              <w:t>yfinance</w:t>
            </w:r>
            <w:proofErr w:type="spellEnd"/>
            <w:r>
              <w:t>)</w:t>
            </w:r>
          </w:p>
        </w:tc>
        <w:tc>
          <w:tcPr>
            <w:tcW w:w="1728" w:type="dxa"/>
          </w:tcPr>
          <w:p w14:paraId="35379060" w14:textId="751986DE" w:rsidR="00CA32EF" w:rsidRDefault="001B1571">
            <w:pPr>
              <w:cnfStyle w:val="000000100000" w:firstRow="0" w:lastRow="0" w:firstColumn="0" w:lastColumn="0" w:oddVBand="0" w:evenVBand="0" w:oddHBand="1" w:evenHBand="0" w:firstRowFirstColumn="0" w:firstRowLastColumn="0" w:lastRowFirstColumn="0" w:lastRowLastColumn="0"/>
            </w:pPr>
            <w:hyperlink r:id="rId13" w:history="1">
              <w:r w:rsidRPr="001B1571">
                <w:rPr>
                  <w:rStyle w:val="Hyperlink"/>
                </w:rPr>
                <w:t>https://pypi.org/project/yfinance/</w:t>
              </w:r>
            </w:hyperlink>
          </w:p>
        </w:tc>
        <w:tc>
          <w:tcPr>
            <w:tcW w:w="1728" w:type="dxa"/>
          </w:tcPr>
          <w:p w14:paraId="2FAA8BF7" w14:textId="77777777" w:rsidR="00CA32EF" w:rsidRDefault="00000000">
            <w:pPr>
              <w:cnfStyle w:val="000000100000" w:firstRow="0" w:lastRow="0" w:firstColumn="0" w:lastColumn="0" w:oddVBand="0" w:evenVBand="0" w:oddHBand="1" w:evenHBand="0" w:firstRowFirstColumn="0" w:firstRowLastColumn="0" w:lastRowFirstColumn="0" w:lastRowLastColumn="0"/>
            </w:pPr>
            <w:r>
              <w:t>Jan 2020 - Nov 2025</w:t>
            </w:r>
          </w:p>
        </w:tc>
        <w:tc>
          <w:tcPr>
            <w:tcW w:w="1728" w:type="dxa"/>
          </w:tcPr>
          <w:p w14:paraId="3CC85B72" w14:textId="77777777" w:rsidR="00CA32EF" w:rsidRDefault="00000000">
            <w:pPr>
              <w:cnfStyle w:val="000000100000" w:firstRow="0" w:lastRow="0" w:firstColumn="0" w:lastColumn="0" w:oddVBand="0" w:evenVBand="0" w:oddHBand="1" w:evenHBand="0" w:firstRowFirstColumn="0" w:firstRowLastColumn="0" w:lastRowFirstColumn="0" w:lastRowLastColumn="0"/>
            </w:pPr>
            <w:r>
              <w:t>5 indices</w:t>
            </w:r>
          </w:p>
        </w:tc>
      </w:tr>
      <w:tr w:rsidR="00CA32EF" w14:paraId="750B3DE2" w14:textId="77777777" w:rsidTr="00CA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4AD125" w14:textId="77777777" w:rsidR="00CA32EF" w:rsidRDefault="00000000">
            <w:r>
              <w:t xml:space="preserve">Economic </w:t>
            </w:r>
            <w:r>
              <w:lastRenderedPageBreak/>
              <w:t>Indicators</w:t>
            </w:r>
          </w:p>
        </w:tc>
        <w:tc>
          <w:tcPr>
            <w:tcW w:w="1728" w:type="dxa"/>
          </w:tcPr>
          <w:p w14:paraId="0146676A" w14:textId="77777777" w:rsidR="00CA32EF"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FRED </w:t>
            </w:r>
            <w:r>
              <w:lastRenderedPageBreak/>
              <w:t>(Federal Reserve)</w:t>
            </w:r>
          </w:p>
        </w:tc>
        <w:tc>
          <w:tcPr>
            <w:tcW w:w="1728" w:type="dxa"/>
          </w:tcPr>
          <w:p w14:paraId="04FA0170" w14:textId="4C8E3F4E" w:rsidR="00CA32EF" w:rsidRDefault="0095331A">
            <w:pPr>
              <w:cnfStyle w:val="000000010000" w:firstRow="0" w:lastRow="0" w:firstColumn="0" w:lastColumn="0" w:oddVBand="0" w:evenVBand="0" w:oddHBand="0" w:evenHBand="1" w:firstRowFirstColumn="0" w:firstRowLastColumn="0" w:lastRowFirstColumn="0" w:lastRowLastColumn="0"/>
            </w:pPr>
            <w:hyperlink r:id="rId14" w:history="1">
              <w:r w:rsidRPr="0095331A">
                <w:rPr>
                  <w:rStyle w:val="Hyperlink"/>
                </w:rPr>
                <w:t>https://fred.stlouisfed.org/docs/api/f</w:t>
              </w:r>
              <w:r w:rsidRPr="0095331A">
                <w:rPr>
                  <w:rStyle w:val="Hyperlink"/>
                </w:rPr>
                <w:t>r</w:t>
              </w:r>
              <w:r w:rsidRPr="0095331A">
                <w:rPr>
                  <w:rStyle w:val="Hyperlink"/>
                </w:rPr>
                <w:t>ed/</w:t>
              </w:r>
            </w:hyperlink>
          </w:p>
        </w:tc>
        <w:tc>
          <w:tcPr>
            <w:tcW w:w="1728" w:type="dxa"/>
          </w:tcPr>
          <w:p w14:paraId="0615D473" w14:textId="77777777" w:rsidR="00CA32EF" w:rsidRDefault="00000000">
            <w:pPr>
              <w:cnfStyle w:val="000000010000" w:firstRow="0" w:lastRow="0" w:firstColumn="0" w:lastColumn="0" w:oddVBand="0" w:evenVBand="0" w:oddHBand="0" w:evenHBand="1" w:firstRowFirstColumn="0" w:firstRowLastColumn="0" w:lastRowFirstColumn="0" w:lastRowLastColumn="0"/>
            </w:pPr>
            <w:r>
              <w:t xml:space="preserve">Jan 2020 - </w:t>
            </w:r>
            <w:r>
              <w:lastRenderedPageBreak/>
              <w:t>Nov 2025</w:t>
            </w:r>
          </w:p>
        </w:tc>
        <w:tc>
          <w:tcPr>
            <w:tcW w:w="1728" w:type="dxa"/>
          </w:tcPr>
          <w:p w14:paraId="0E83E595" w14:textId="77777777" w:rsidR="00CA32EF"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5 </w:t>
            </w:r>
            <w:r>
              <w:lastRenderedPageBreak/>
              <w:t>indicators</w:t>
            </w:r>
          </w:p>
        </w:tc>
      </w:tr>
    </w:tbl>
    <w:p w14:paraId="4B520ADD" w14:textId="77777777" w:rsidR="00CA32EF" w:rsidRDefault="00CA32EF"/>
    <w:p w14:paraId="257796D4" w14:textId="77777777" w:rsidR="00CA32EF" w:rsidRDefault="00000000">
      <w:r>
        <w:rPr>
          <w:b/>
        </w:rPr>
        <w:t>Market Indices (Daily):</w:t>
      </w:r>
    </w:p>
    <w:p w14:paraId="71B0858E" w14:textId="0DAD5015" w:rsidR="00667E87" w:rsidRPr="00667E87" w:rsidRDefault="00667E87" w:rsidP="00667E87">
      <w:pPr>
        <w:pStyle w:val="ListParagraph"/>
        <w:numPr>
          <w:ilvl w:val="0"/>
          <w:numId w:val="12"/>
        </w:numPr>
        <w:rPr>
          <w:rFonts w:ascii="Times New Roman" w:hAnsi="Times New Roman"/>
        </w:rPr>
      </w:pPr>
      <w:r>
        <w:t xml:space="preserve">S&amp;P 500 Index (^GSPC): Broad market benchmark </w:t>
      </w:r>
    </w:p>
    <w:p w14:paraId="1C007B1F" w14:textId="387122DC" w:rsidR="00667E87" w:rsidRDefault="00667E87" w:rsidP="00667E87">
      <w:pPr>
        <w:pStyle w:val="ListParagraph"/>
        <w:numPr>
          <w:ilvl w:val="0"/>
          <w:numId w:val="12"/>
        </w:numPr>
      </w:pPr>
      <w:r>
        <w:t xml:space="preserve">VIX Volatility Index (^VIX): Market fear gauge </w:t>
      </w:r>
    </w:p>
    <w:p w14:paraId="59800257" w14:textId="331E9CC6" w:rsidR="00667E87" w:rsidRDefault="00667E87" w:rsidP="00667E87">
      <w:pPr>
        <w:pStyle w:val="ListParagraph"/>
        <w:numPr>
          <w:ilvl w:val="0"/>
          <w:numId w:val="12"/>
        </w:numPr>
      </w:pPr>
      <w:r>
        <w:t xml:space="preserve">Technology Sector ETF (XLK): Tech sector performance </w:t>
      </w:r>
    </w:p>
    <w:p w14:paraId="5C82FF59" w14:textId="52982DB7" w:rsidR="00667E87" w:rsidRDefault="00667E87" w:rsidP="00667E87">
      <w:pPr>
        <w:pStyle w:val="ListParagraph"/>
        <w:numPr>
          <w:ilvl w:val="0"/>
          <w:numId w:val="12"/>
        </w:numPr>
      </w:pPr>
      <w:r>
        <w:t>Financial Sector ETF (XLF): Financial sector performance</w:t>
      </w:r>
    </w:p>
    <w:p w14:paraId="77E214FC" w14:textId="71BF4A74" w:rsidR="00CA32EF" w:rsidRDefault="00667E87" w:rsidP="00667E87">
      <w:pPr>
        <w:pStyle w:val="ListParagraph"/>
        <w:numPr>
          <w:ilvl w:val="0"/>
          <w:numId w:val="12"/>
        </w:numPr>
      </w:pPr>
      <w:r>
        <w:t>US Dollar Index (DX-Y.NYB): Currency strength</w:t>
      </w:r>
    </w:p>
    <w:p w14:paraId="374BFCCF" w14:textId="77777777" w:rsidR="00CA32EF" w:rsidRDefault="00000000">
      <w:r>
        <w:rPr>
          <w:b/>
        </w:rPr>
        <w:t>Economic Indicators (Daily/Monthly interpolated):</w:t>
      </w:r>
    </w:p>
    <w:p w14:paraId="0BC44175" w14:textId="451860D8" w:rsidR="00667E87" w:rsidRPr="00667E87" w:rsidRDefault="00667E87" w:rsidP="00667E87">
      <w:pPr>
        <w:pStyle w:val="ListParagraph"/>
        <w:numPr>
          <w:ilvl w:val="0"/>
          <w:numId w:val="12"/>
        </w:numPr>
      </w:pPr>
      <w:r w:rsidRPr="00667E87">
        <w:t xml:space="preserve">Federal Funds Rate (FRED: DFF): Monetary policy </w:t>
      </w:r>
    </w:p>
    <w:p w14:paraId="030FE7BF" w14:textId="25F1B779" w:rsidR="00667E87" w:rsidRPr="00667E87" w:rsidRDefault="00667E87" w:rsidP="00667E87">
      <w:pPr>
        <w:pStyle w:val="ListParagraph"/>
        <w:numPr>
          <w:ilvl w:val="0"/>
          <w:numId w:val="12"/>
        </w:numPr>
      </w:pPr>
      <w:r w:rsidRPr="00667E87">
        <w:t xml:space="preserve">10-Year Treasury Yield (FRED: DGS10): Risk-free rate </w:t>
      </w:r>
    </w:p>
    <w:p w14:paraId="143A2D62" w14:textId="0B99CA47" w:rsidR="00667E87" w:rsidRPr="00667E87" w:rsidRDefault="00667E87" w:rsidP="00667E87">
      <w:pPr>
        <w:pStyle w:val="ListParagraph"/>
        <w:numPr>
          <w:ilvl w:val="0"/>
          <w:numId w:val="12"/>
        </w:numPr>
      </w:pPr>
      <w:r w:rsidRPr="00667E87">
        <w:t xml:space="preserve">Consumer Price Index (FRED: CPIAUCSL): Inflation </w:t>
      </w:r>
    </w:p>
    <w:p w14:paraId="3FA30F78" w14:textId="4291395E" w:rsidR="00667E87" w:rsidRPr="00667E87" w:rsidRDefault="00667E87" w:rsidP="00667E87">
      <w:pPr>
        <w:pStyle w:val="ListParagraph"/>
        <w:numPr>
          <w:ilvl w:val="0"/>
          <w:numId w:val="12"/>
        </w:numPr>
      </w:pPr>
      <w:r w:rsidRPr="00667E87">
        <w:t xml:space="preserve">Unemployment Rate (FRED: UNRATE): Economic health </w:t>
      </w:r>
    </w:p>
    <w:p w14:paraId="0659DE76" w14:textId="7B1CDDA3" w:rsidR="00CA32EF" w:rsidRDefault="00667E87" w:rsidP="00667E87">
      <w:pPr>
        <w:pStyle w:val="ListParagraph"/>
        <w:numPr>
          <w:ilvl w:val="0"/>
          <w:numId w:val="12"/>
        </w:numPr>
      </w:pPr>
      <w:r w:rsidRPr="00667E87">
        <w:t>Industrial Production Index (FRED: INDPRO): Manufacturing activity</w:t>
      </w:r>
    </w:p>
    <w:p w14:paraId="40B80EA3" w14:textId="77777777" w:rsidR="00CA32EF" w:rsidRDefault="00000000">
      <w:r>
        <w:rPr>
          <w:b/>
        </w:rPr>
        <w:t xml:space="preserve">Input Shape: </w:t>
      </w:r>
      <w:r>
        <w:t>10 features per trading day</w:t>
      </w:r>
    </w:p>
    <w:p w14:paraId="23028C2A" w14:textId="5ADCDBF3" w:rsidR="00667E87" w:rsidRDefault="00667E87">
      <w:r>
        <w:rPr>
          <w:b/>
        </w:rPr>
        <w:t xml:space="preserve">Coverage: </w:t>
      </w:r>
      <w:r>
        <w:t>1,460 days aligned with stock prices</w:t>
      </w:r>
    </w:p>
    <w:p w14:paraId="70165EC6" w14:textId="77777777" w:rsidR="00CA32EF" w:rsidRDefault="00000000">
      <w:pPr>
        <w:pStyle w:val="Heading2"/>
      </w:pPr>
      <w:r>
        <w:t>Dataset Size Assessment</w:t>
      </w:r>
    </w:p>
    <w:tbl>
      <w:tblPr>
        <w:tblStyle w:val="LightGrid-Accent1"/>
        <w:tblW w:w="0" w:type="auto"/>
        <w:tblLook w:val="04A0" w:firstRow="1" w:lastRow="0" w:firstColumn="1" w:lastColumn="0" w:noHBand="0" w:noVBand="1"/>
      </w:tblPr>
      <w:tblGrid>
        <w:gridCol w:w="2880"/>
        <w:gridCol w:w="2880"/>
      </w:tblGrid>
      <w:tr w:rsidR="00480986" w14:paraId="2180AC82" w14:textId="77777777" w:rsidTr="00CA3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3ED0C9" w14:textId="77777777" w:rsidR="00480986" w:rsidRDefault="00480986">
            <w:r>
              <w:t>Metric</w:t>
            </w:r>
          </w:p>
        </w:tc>
        <w:tc>
          <w:tcPr>
            <w:tcW w:w="2880" w:type="dxa"/>
          </w:tcPr>
          <w:p w14:paraId="75DC766C" w14:textId="77777777" w:rsidR="00480986" w:rsidRDefault="00480986">
            <w:pPr>
              <w:cnfStyle w:val="100000000000" w:firstRow="1" w:lastRow="0" w:firstColumn="0" w:lastColumn="0" w:oddVBand="0" w:evenVBand="0" w:oddHBand="0" w:evenHBand="0" w:firstRowFirstColumn="0" w:firstRowLastColumn="0" w:lastRowFirstColumn="0" w:lastRowLastColumn="0"/>
            </w:pPr>
            <w:r>
              <w:t>Value</w:t>
            </w:r>
          </w:p>
        </w:tc>
      </w:tr>
      <w:tr w:rsidR="00480986" w14:paraId="01EA7FBD" w14:textId="77777777" w:rsidTr="00CA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6B604" w14:textId="77777777" w:rsidR="00480986" w:rsidRDefault="00480986">
            <w:r>
              <w:t>Total Samples</w:t>
            </w:r>
          </w:p>
        </w:tc>
        <w:tc>
          <w:tcPr>
            <w:tcW w:w="2880" w:type="dxa"/>
          </w:tcPr>
          <w:p w14:paraId="5F619988" w14:textId="77777777" w:rsidR="00480986" w:rsidRDefault="00480986">
            <w:pPr>
              <w:cnfStyle w:val="000000100000" w:firstRow="0" w:lastRow="0" w:firstColumn="0" w:lastColumn="0" w:oddVBand="0" w:evenVBand="0" w:oddHBand="1" w:evenHBand="0" w:firstRowFirstColumn="0" w:firstRowLastColumn="0" w:lastRowFirstColumn="0" w:lastRowLastColumn="0"/>
            </w:pPr>
            <w:r>
              <w:t>7,300 (5 stocks × 1,460 days)</w:t>
            </w:r>
          </w:p>
        </w:tc>
      </w:tr>
      <w:tr w:rsidR="00480986" w14:paraId="68BB31EE" w14:textId="77777777" w:rsidTr="00CA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3205F" w14:textId="77777777" w:rsidR="00480986" w:rsidRDefault="00480986">
            <w:r>
              <w:t>Training Set (70%)</w:t>
            </w:r>
          </w:p>
        </w:tc>
        <w:tc>
          <w:tcPr>
            <w:tcW w:w="2880" w:type="dxa"/>
          </w:tcPr>
          <w:p w14:paraId="706DA484" w14:textId="77777777" w:rsidR="00480986" w:rsidRDefault="00480986">
            <w:pPr>
              <w:cnfStyle w:val="000000010000" w:firstRow="0" w:lastRow="0" w:firstColumn="0" w:lastColumn="0" w:oddVBand="0" w:evenVBand="0" w:oddHBand="0" w:evenHBand="1" w:firstRowFirstColumn="0" w:firstRowLastColumn="0" w:lastRowFirstColumn="0" w:lastRowLastColumn="0"/>
            </w:pPr>
            <w:r>
              <w:t>5,110 samples</w:t>
            </w:r>
          </w:p>
        </w:tc>
      </w:tr>
      <w:tr w:rsidR="00480986" w14:paraId="2B7045CB" w14:textId="77777777" w:rsidTr="00CA3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76767" w14:textId="77777777" w:rsidR="00480986" w:rsidRDefault="00480986">
            <w:r>
              <w:t>Validation Set (15%)</w:t>
            </w:r>
          </w:p>
        </w:tc>
        <w:tc>
          <w:tcPr>
            <w:tcW w:w="2880" w:type="dxa"/>
          </w:tcPr>
          <w:p w14:paraId="2FC6C27F" w14:textId="77777777" w:rsidR="00480986" w:rsidRDefault="00480986">
            <w:pPr>
              <w:cnfStyle w:val="000000100000" w:firstRow="0" w:lastRow="0" w:firstColumn="0" w:lastColumn="0" w:oddVBand="0" w:evenVBand="0" w:oddHBand="1" w:evenHBand="0" w:firstRowFirstColumn="0" w:firstRowLastColumn="0" w:lastRowFirstColumn="0" w:lastRowLastColumn="0"/>
            </w:pPr>
            <w:r>
              <w:t>1,095 samples</w:t>
            </w:r>
          </w:p>
        </w:tc>
      </w:tr>
      <w:tr w:rsidR="00480986" w14:paraId="28C722F2" w14:textId="77777777" w:rsidTr="00CA32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2414F" w14:textId="77777777" w:rsidR="00480986" w:rsidRDefault="00480986">
            <w:r>
              <w:t>Test Set (15%)</w:t>
            </w:r>
          </w:p>
        </w:tc>
        <w:tc>
          <w:tcPr>
            <w:tcW w:w="2880" w:type="dxa"/>
          </w:tcPr>
          <w:p w14:paraId="5C002EE4" w14:textId="77777777" w:rsidR="00480986" w:rsidRDefault="00480986">
            <w:pPr>
              <w:cnfStyle w:val="000000010000" w:firstRow="0" w:lastRow="0" w:firstColumn="0" w:lastColumn="0" w:oddVBand="0" w:evenVBand="0" w:oddHBand="0" w:evenHBand="1" w:firstRowFirstColumn="0" w:firstRowLastColumn="0" w:lastRowFirstColumn="0" w:lastRowLastColumn="0"/>
            </w:pPr>
            <w:r>
              <w:t>1,095 samples</w:t>
            </w:r>
          </w:p>
        </w:tc>
      </w:tr>
    </w:tbl>
    <w:p w14:paraId="7A946C5C" w14:textId="77777777" w:rsidR="00CA32EF" w:rsidRDefault="00CA32EF"/>
    <w:p w14:paraId="2B0E0C72" w14:textId="77777777" w:rsidR="00CA32EF" w:rsidRDefault="00000000">
      <w:r>
        <w:t>All data sources are FREE with no cost barriers. Multi-modal nature provides rich feature representations (286 total features). Regularization techniques prevent overfitting.</w:t>
      </w:r>
    </w:p>
    <w:p w14:paraId="7EC16415" w14:textId="77777777" w:rsidR="00911529" w:rsidRPr="00911529" w:rsidRDefault="00911529" w:rsidP="00911529">
      <w:pPr>
        <w:rPr>
          <w:b/>
          <w:bCs/>
        </w:rPr>
      </w:pPr>
      <w:r w:rsidRPr="00911529">
        <w:rPr>
          <w:b/>
          <w:bCs/>
        </w:rPr>
        <w:t>Why This is Sufficient:</w:t>
      </w:r>
    </w:p>
    <w:p w14:paraId="5C296539" w14:textId="77777777" w:rsidR="00911529" w:rsidRPr="00911529" w:rsidRDefault="00911529" w:rsidP="00911529">
      <w:pPr>
        <w:pStyle w:val="whitespace-normal"/>
        <w:numPr>
          <w:ilvl w:val="0"/>
          <w:numId w:val="14"/>
        </w:numPr>
        <w:rPr>
          <w:rFonts w:ascii="Calibri" w:eastAsiaTheme="minorEastAsia" w:hAnsi="Calibri" w:cstheme="minorBidi"/>
          <w:sz w:val="22"/>
          <w:szCs w:val="22"/>
        </w:rPr>
      </w:pPr>
      <w:r w:rsidRPr="00911529">
        <w:rPr>
          <w:rFonts w:ascii="Calibri" w:eastAsiaTheme="minorEastAsia" w:hAnsi="Calibri" w:cstheme="minorBidi"/>
          <w:sz w:val="22"/>
          <w:szCs w:val="22"/>
        </w:rPr>
        <w:t>Multi-modal nature provides rich feature representations (20 + 256 + 10 = 286 features)</w:t>
      </w:r>
    </w:p>
    <w:p w14:paraId="3B1D359E" w14:textId="77777777" w:rsidR="00911529" w:rsidRPr="00911529" w:rsidRDefault="00911529" w:rsidP="00911529">
      <w:pPr>
        <w:pStyle w:val="whitespace-normal"/>
        <w:numPr>
          <w:ilvl w:val="0"/>
          <w:numId w:val="14"/>
        </w:numPr>
        <w:rPr>
          <w:rFonts w:ascii="Calibri" w:eastAsiaTheme="minorEastAsia" w:hAnsi="Calibri" w:cstheme="minorBidi"/>
          <w:sz w:val="22"/>
          <w:szCs w:val="22"/>
        </w:rPr>
      </w:pPr>
      <w:r w:rsidRPr="00911529">
        <w:rPr>
          <w:rFonts w:ascii="Calibri" w:eastAsiaTheme="minorEastAsia" w:hAnsi="Calibri" w:cstheme="minorBidi"/>
          <w:sz w:val="22"/>
          <w:szCs w:val="22"/>
        </w:rPr>
        <w:t>Temporal sequences (60-day windows) add effective samples</w:t>
      </w:r>
    </w:p>
    <w:p w14:paraId="6A9EB62D" w14:textId="77777777" w:rsidR="00911529" w:rsidRPr="00911529" w:rsidRDefault="00911529" w:rsidP="00911529">
      <w:pPr>
        <w:pStyle w:val="whitespace-normal"/>
        <w:numPr>
          <w:ilvl w:val="0"/>
          <w:numId w:val="14"/>
        </w:numPr>
        <w:rPr>
          <w:rFonts w:ascii="Calibri" w:eastAsiaTheme="minorEastAsia" w:hAnsi="Calibri" w:cstheme="minorBidi"/>
          <w:sz w:val="22"/>
          <w:szCs w:val="22"/>
        </w:rPr>
      </w:pPr>
      <w:r w:rsidRPr="00911529">
        <w:rPr>
          <w:rFonts w:ascii="Calibri" w:eastAsiaTheme="minorEastAsia" w:hAnsi="Calibri" w:cstheme="minorBidi"/>
          <w:sz w:val="22"/>
          <w:szCs w:val="22"/>
        </w:rPr>
        <w:t>Regularization techniques (dropout, batch norm, early stopping) prevent overfitting</w:t>
      </w:r>
    </w:p>
    <w:p w14:paraId="65BFDCFF" w14:textId="77777777" w:rsidR="00911529" w:rsidRPr="00911529" w:rsidRDefault="00911529" w:rsidP="00911529">
      <w:pPr>
        <w:pStyle w:val="whitespace-normal"/>
        <w:numPr>
          <w:ilvl w:val="0"/>
          <w:numId w:val="14"/>
        </w:numPr>
        <w:rPr>
          <w:rFonts w:ascii="Calibri" w:eastAsiaTheme="minorEastAsia" w:hAnsi="Calibri" w:cstheme="minorBidi"/>
          <w:sz w:val="22"/>
          <w:szCs w:val="22"/>
        </w:rPr>
      </w:pPr>
      <w:r w:rsidRPr="00911529">
        <w:rPr>
          <w:rFonts w:ascii="Calibri" w:eastAsiaTheme="minorEastAsia" w:hAnsi="Calibri" w:cstheme="minorBidi"/>
          <w:sz w:val="22"/>
          <w:szCs w:val="22"/>
        </w:rPr>
        <w:t>Comparable to Akita et al. (2016) who used 50 companies × ~200 days</w:t>
      </w:r>
    </w:p>
    <w:p w14:paraId="0C8E1E1F" w14:textId="77777777" w:rsidR="00911529" w:rsidRPr="00911529" w:rsidRDefault="00911529" w:rsidP="00911529">
      <w:pPr>
        <w:pStyle w:val="whitespace-normal"/>
        <w:rPr>
          <w:rFonts w:ascii="Calibri" w:eastAsiaTheme="minorEastAsia" w:hAnsi="Calibri" w:cstheme="minorBidi"/>
          <w:sz w:val="22"/>
          <w:szCs w:val="22"/>
        </w:rPr>
      </w:pPr>
      <w:r w:rsidRPr="00911529">
        <w:rPr>
          <w:rFonts w:ascii="Calibri" w:eastAsiaTheme="minorEastAsia" w:hAnsi="Calibri" w:cstheme="minorBidi"/>
          <w:b/>
          <w:bCs/>
          <w:sz w:val="22"/>
          <w:szCs w:val="22"/>
        </w:rPr>
        <w:t>Data Accessibility:</w:t>
      </w:r>
      <w:r w:rsidRPr="00911529">
        <w:rPr>
          <w:rFonts w:ascii="Calibri" w:eastAsiaTheme="minorEastAsia" w:hAnsi="Calibri" w:cstheme="minorBidi"/>
          <w:sz w:val="22"/>
          <w:szCs w:val="22"/>
        </w:rPr>
        <w:t xml:space="preserve"> All sources are FREE with no cost barriers:</w:t>
      </w:r>
    </w:p>
    <w:p w14:paraId="43264BED" w14:textId="6E874DED" w:rsidR="00911529" w:rsidRPr="00911529" w:rsidRDefault="00911529" w:rsidP="00911529">
      <w:pPr>
        <w:pStyle w:val="whitespace-normal"/>
        <w:numPr>
          <w:ilvl w:val="0"/>
          <w:numId w:val="15"/>
        </w:numPr>
        <w:rPr>
          <w:rFonts w:ascii="Calibri" w:eastAsiaTheme="minorEastAsia" w:hAnsi="Calibri" w:cstheme="minorBidi"/>
          <w:sz w:val="22"/>
          <w:szCs w:val="22"/>
        </w:rPr>
      </w:pPr>
      <w:r w:rsidRPr="00911529">
        <w:rPr>
          <w:rFonts w:ascii="Calibri" w:eastAsiaTheme="minorEastAsia" w:hAnsi="Calibri" w:cstheme="minorBidi"/>
          <w:sz w:val="22"/>
          <w:szCs w:val="22"/>
        </w:rPr>
        <w:t>Yahoo Finance: Unlimited API calls</w:t>
      </w:r>
    </w:p>
    <w:p w14:paraId="2F3B9392" w14:textId="4A823177" w:rsidR="00911529" w:rsidRPr="00911529" w:rsidRDefault="00911529" w:rsidP="00911529">
      <w:pPr>
        <w:pStyle w:val="whitespace-normal"/>
        <w:numPr>
          <w:ilvl w:val="0"/>
          <w:numId w:val="15"/>
        </w:numPr>
        <w:rPr>
          <w:rFonts w:ascii="Calibri" w:eastAsiaTheme="minorEastAsia" w:hAnsi="Calibri" w:cstheme="minorBidi"/>
          <w:sz w:val="22"/>
          <w:szCs w:val="22"/>
        </w:rPr>
      </w:pPr>
      <w:r w:rsidRPr="00911529">
        <w:rPr>
          <w:rFonts w:ascii="Calibri" w:eastAsiaTheme="minorEastAsia" w:hAnsi="Calibri" w:cstheme="minorBidi"/>
          <w:sz w:val="22"/>
          <w:szCs w:val="22"/>
        </w:rPr>
        <w:t>Kaggle: Free download (requires account)</w:t>
      </w:r>
    </w:p>
    <w:p w14:paraId="1B992507" w14:textId="3285D9D7" w:rsidR="00911529" w:rsidRPr="00911529" w:rsidRDefault="00911529" w:rsidP="00911529">
      <w:pPr>
        <w:pStyle w:val="whitespace-normal"/>
        <w:numPr>
          <w:ilvl w:val="0"/>
          <w:numId w:val="15"/>
        </w:numPr>
        <w:rPr>
          <w:rFonts w:ascii="Calibri" w:eastAsiaTheme="minorEastAsia" w:hAnsi="Calibri" w:cstheme="minorBidi"/>
          <w:sz w:val="22"/>
          <w:szCs w:val="22"/>
        </w:rPr>
      </w:pPr>
      <w:r w:rsidRPr="00911529">
        <w:rPr>
          <w:rFonts w:ascii="Calibri" w:eastAsiaTheme="minorEastAsia" w:hAnsi="Calibri" w:cstheme="minorBidi"/>
          <w:sz w:val="22"/>
          <w:szCs w:val="22"/>
        </w:rPr>
        <w:lastRenderedPageBreak/>
        <w:t>Alpha Vantage: 25 calls/day free tier (sufficient)</w:t>
      </w:r>
    </w:p>
    <w:p w14:paraId="55003107" w14:textId="3D2F5533" w:rsidR="00CA32EF" w:rsidRPr="00911529" w:rsidRDefault="00911529" w:rsidP="00911529">
      <w:pPr>
        <w:pStyle w:val="whitespace-normal"/>
        <w:numPr>
          <w:ilvl w:val="0"/>
          <w:numId w:val="15"/>
        </w:numPr>
        <w:rPr>
          <w:rFonts w:ascii="Calibri" w:eastAsiaTheme="minorEastAsia" w:hAnsi="Calibri" w:cstheme="minorBidi"/>
          <w:sz w:val="22"/>
          <w:szCs w:val="22"/>
        </w:rPr>
      </w:pPr>
      <w:r w:rsidRPr="00911529">
        <w:rPr>
          <w:rFonts w:ascii="Calibri" w:eastAsiaTheme="minorEastAsia" w:hAnsi="Calibri" w:cstheme="minorBidi"/>
          <w:sz w:val="22"/>
          <w:szCs w:val="22"/>
        </w:rPr>
        <w:t>FRED: Unlimited API calls (free key)</w:t>
      </w:r>
    </w:p>
    <w:p w14:paraId="0365BB8E" w14:textId="723CFE1D" w:rsidR="00CA32EF" w:rsidRDefault="00000000">
      <w:pPr>
        <w:pStyle w:val="Heading1"/>
      </w:pPr>
      <w:r>
        <w:t>Deep Learning Network Architecture</w:t>
      </w:r>
      <w:r w:rsidR="00480986">
        <w:t xml:space="preserve"> (Initial Stage)</w:t>
      </w:r>
    </w:p>
    <w:p w14:paraId="70D8DA2D" w14:textId="77777777" w:rsidR="00CA32EF" w:rsidRDefault="00000000">
      <w:r>
        <w:t>Custom Three-Stream Architecture with Late Fusion:</w:t>
      </w:r>
    </w:p>
    <w:p w14:paraId="4A36D4E7" w14:textId="77777777" w:rsidR="00CA32EF" w:rsidRDefault="00000000">
      <w:pPr>
        <w:pStyle w:val="Heading2"/>
      </w:pPr>
      <w:r>
        <w:t>Stream 1: Technical Analysis (LSTM Network)</w:t>
      </w:r>
    </w:p>
    <w:p w14:paraId="3492729E" w14:textId="77777777" w:rsidR="00CA32EF" w:rsidRDefault="00000000">
      <w:pPr>
        <w:pStyle w:val="ListBullet"/>
      </w:pPr>
      <w:r>
        <w:t>3-layer stacked LSTM (128 units per layer)</w:t>
      </w:r>
    </w:p>
    <w:p w14:paraId="7143E2EC" w14:textId="77777777" w:rsidR="00CA32EF" w:rsidRDefault="00000000">
      <w:pPr>
        <w:pStyle w:val="ListBullet"/>
      </w:pPr>
      <w:r>
        <w:t>Input: 60-day sequences of 20 technical indicators</w:t>
      </w:r>
    </w:p>
    <w:p w14:paraId="54657B88" w14:textId="77777777" w:rsidR="00CA32EF" w:rsidRDefault="00000000">
      <w:pPr>
        <w:pStyle w:val="ListBullet"/>
      </w:pPr>
      <w:r>
        <w:t>Dropout: 0.2 between layers</w:t>
      </w:r>
    </w:p>
    <w:p w14:paraId="62765E6E" w14:textId="30A54BAB" w:rsidR="00911529" w:rsidRDefault="00911529">
      <w:pPr>
        <w:pStyle w:val="ListBullet"/>
      </w:pPr>
      <w:r>
        <w:t>Layer normalization after final LSTM</w:t>
      </w:r>
    </w:p>
    <w:p w14:paraId="5440FDBA" w14:textId="77777777" w:rsidR="00CA32EF" w:rsidRDefault="00000000">
      <w:pPr>
        <w:pStyle w:val="ListBullet"/>
      </w:pPr>
      <w:r>
        <w:t>Output: 128-dimensional temporal features</w:t>
      </w:r>
    </w:p>
    <w:p w14:paraId="5C52A2EF" w14:textId="4EC817B4" w:rsidR="00CA32EF" w:rsidRDefault="00000000">
      <w:pPr>
        <w:pStyle w:val="ListBullet"/>
      </w:pPr>
      <w:r>
        <w:rPr>
          <w:i/>
        </w:rPr>
        <w:t xml:space="preserve">Course Coverage: Week </w:t>
      </w:r>
      <w:r w:rsidR="00911529">
        <w:rPr>
          <w:i/>
        </w:rPr>
        <w:t>10 -</w:t>
      </w:r>
      <w:r>
        <w:rPr>
          <w:i/>
        </w:rPr>
        <w:t xml:space="preserve"> LSTM/GRU</w:t>
      </w:r>
    </w:p>
    <w:p w14:paraId="694186E9" w14:textId="77777777" w:rsidR="00CA32EF" w:rsidRDefault="00000000">
      <w:pPr>
        <w:pStyle w:val="Heading2"/>
      </w:pPr>
      <w:r>
        <w:t>Stream 2: News Sentiment Analysis (Transformer)</w:t>
      </w:r>
    </w:p>
    <w:p w14:paraId="6C94441E" w14:textId="77777777" w:rsidR="00911529" w:rsidRDefault="00000000" w:rsidP="00911529">
      <w:pPr>
        <w:pStyle w:val="ListBullet"/>
      </w:pPr>
      <w:r>
        <w:t xml:space="preserve">Pre-trained </w:t>
      </w:r>
      <w:proofErr w:type="spellStart"/>
      <w:r>
        <w:t>FinBERT</w:t>
      </w:r>
      <w:proofErr w:type="spellEnd"/>
      <w:r>
        <w:t xml:space="preserve"> (BERT fine-tuned for financial text)</w:t>
      </w:r>
    </w:p>
    <w:p w14:paraId="331AE38B" w14:textId="57AB9587" w:rsidR="00911529" w:rsidRPr="00911529" w:rsidRDefault="00911529" w:rsidP="00911529">
      <w:pPr>
        <w:pStyle w:val="ListBullet"/>
      </w:pPr>
      <w:r w:rsidRPr="00911529">
        <w:t xml:space="preserve">Freeze first 12 layers (transfer learning) </w:t>
      </w:r>
    </w:p>
    <w:p w14:paraId="56D26C5D" w14:textId="37B980F2" w:rsidR="00911529" w:rsidRDefault="00911529" w:rsidP="00911529">
      <w:pPr>
        <w:pStyle w:val="ListBullet"/>
      </w:pPr>
      <w:r w:rsidRPr="00911529">
        <w:t>Fine-tune last 12 layers (optional)</w:t>
      </w:r>
    </w:p>
    <w:p w14:paraId="124DA113" w14:textId="77777777" w:rsidR="00CA32EF" w:rsidRDefault="00000000">
      <w:pPr>
        <w:pStyle w:val="ListBullet"/>
      </w:pPr>
      <w:r>
        <w:t xml:space="preserve">Projection: 768 → 256 dimensions, </w:t>
      </w:r>
      <w:proofErr w:type="spellStart"/>
      <w:r>
        <w:t>ReLU</w:t>
      </w:r>
      <w:proofErr w:type="spellEnd"/>
      <w:r>
        <w:t>, dropout 0.3</w:t>
      </w:r>
    </w:p>
    <w:p w14:paraId="47290901" w14:textId="77777777" w:rsidR="00CA32EF" w:rsidRDefault="00000000">
      <w:pPr>
        <w:pStyle w:val="ListBullet"/>
      </w:pPr>
      <w:r>
        <w:t>Output: 256-dimensional sentiment features</w:t>
      </w:r>
    </w:p>
    <w:p w14:paraId="0C4B408F" w14:textId="7BB83622" w:rsidR="00CA32EF" w:rsidRDefault="00000000">
      <w:pPr>
        <w:pStyle w:val="ListBullet"/>
      </w:pPr>
      <w:r>
        <w:rPr>
          <w:i/>
        </w:rPr>
        <w:t>Course Coverage: Week 1</w:t>
      </w:r>
      <w:r w:rsidR="00911529">
        <w:rPr>
          <w:i/>
        </w:rPr>
        <w:t xml:space="preserve">1 </w:t>
      </w:r>
      <w:r>
        <w:rPr>
          <w:i/>
        </w:rPr>
        <w:t>- Transformers</w:t>
      </w:r>
    </w:p>
    <w:p w14:paraId="3DF87595" w14:textId="77777777" w:rsidR="00CA32EF" w:rsidRDefault="00000000">
      <w:pPr>
        <w:pStyle w:val="Heading2"/>
      </w:pPr>
      <w:r>
        <w:t>Stream 3: Market Context (Dense Network)</w:t>
      </w:r>
    </w:p>
    <w:p w14:paraId="7FC3A17A" w14:textId="77777777" w:rsidR="00CA32EF" w:rsidRDefault="00000000">
      <w:pPr>
        <w:pStyle w:val="ListBullet"/>
      </w:pPr>
      <w:r>
        <w:t>2-layer fully connected network</w:t>
      </w:r>
    </w:p>
    <w:p w14:paraId="0F16C90C" w14:textId="28AE4991" w:rsidR="00CA32EF" w:rsidRDefault="00000000">
      <w:pPr>
        <w:pStyle w:val="ListBullet"/>
      </w:pPr>
      <w:r>
        <w:t>Architecture: 10 → 64 (</w:t>
      </w:r>
      <w:proofErr w:type="spellStart"/>
      <w:r>
        <w:t>ReLU</w:t>
      </w:r>
      <w:proofErr w:type="spellEnd"/>
      <w:r>
        <w:t xml:space="preserve">, </w:t>
      </w:r>
      <w:proofErr w:type="spellStart"/>
      <w:r>
        <w:t>BatchNorm</w:t>
      </w:r>
      <w:proofErr w:type="spellEnd"/>
      <w:r>
        <w:t>, Dropout</w:t>
      </w:r>
      <w:r w:rsidR="00911529">
        <w:t xml:space="preserve"> 0.3</w:t>
      </w:r>
      <w:r>
        <w:t>) → 64</w:t>
      </w:r>
      <w:r w:rsidR="00911529">
        <w:t xml:space="preserve"> (</w:t>
      </w:r>
      <w:proofErr w:type="spellStart"/>
      <w:r w:rsidR="00911529">
        <w:t>ReLU</w:t>
      </w:r>
      <w:proofErr w:type="spellEnd"/>
      <w:r w:rsidR="00911529">
        <w:t>)</w:t>
      </w:r>
    </w:p>
    <w:p w14:paraId="782B9145" w14:textId="77777777" w:rsidR="00CA32EF" w:rsidRDefault="00000000">
      <w:pPr>
        <w:pStyle w:val="ListBullet"/>
      </w:pPr>
      <w:r>
        <w:t>Output: 64-dimensional market context features</w:t>
      </w:r>
    </w:p>
    <w:p w14:paraId="3A7101F2" w14:textId="77777777" w:rsidR="00CA32EF" w:rsidRDefault="00000000">
      <w:pPr>
        <w:pStyle w:val="ListBullet"/>
      </w:pPr>
      <w:r>
        <w:rPr>
          <w:i/>
        </w:rPr>
        <w:t>Course Coverage: Week 6 - Training Deep Networks</w:t>
      </w:r>
    </w:p>
    <w:p w14:paraId="1C6480C0" w14:textId="77777777" w:rsidR="00CA32EF" w:rsidRDefault="00000000">
      <w:pPr>
        <w:pStyle w:val="Heading2"/>
      </w:pPr>
      <w:r>
        <w:t>Fusion Architecture</w:t>
      </w:r>
    </w:p>
    <w:p w14:paraId="6F242FEC" w14:textId="77777777" w:rsidR="00911529" w:rsidRDefault="00911529" w:rsidP="00911529">
      <w:pPr>
        <w:pStyle w:val="ListParagraph"/>
        <w:numPr>
          <w:ilvl w:val="0"/>
          <w:numId w:val="16"/>
        </w:numPr>
      </w:pPr>
      <w:r>
        <w:t>Concatenate all streams: [128 + 256 + 64] = 448 dimensions</w:t>
      </w:r>
    </w:p>
    <w:p w14:paraId="22F5F8B5" w14:textId="77777777" w:rsidR="00911529" w:rsidRDefault="00911529" w:rsidP="00911529">
      <w:pPr>
        <w:pStyle w:val="ListParagraph"/>
        <w:numPr>
          <w:ilvl w:val="0"/>
          <w:numId w:val="16"/>
        </w:numPr>
      </w:pPr>
      <w:r>
        <w:rPr>
          <w:rFonts w:hint="eastAsia"/>
        </w:rPr>
        <w:t xml:space="preserve">Fusion layers: 448 </w:t>
      </w:r>
      <w:r>
        <w:rPr>
          <w:rFonts w:hint="eastAsia"/>
        </w:rPr>
        <w:t>→</w:t>
      </w:r>
      <w:r>
        <w:rPr>
          <w:rFonts w:hint="eastAsia"/>
        </w:rPr>
        <w:t xml:space="preserve"> 256 (</w:t>
      </w:r>
      <w:proofErr w:type="spellStart"/>
      <w:r>
        <w:rPr>
          <w:rFonts w:hint="eastAsia"/>
        </w:rPr>
        <w:t>ReLU</w:t>
      </w:r>
      <w:proofErr w:type="spellEnd"/>
      <w:r>
        <w:rPr>
          <w:rFonts w:hint="eastAsia"/>
        </w:rPr>
        <w:t xml:space="preserve">, </w:t>
      </w:r>
      <w:proofErr w:type="spellStart"/>
      <w:r>
        <w:rPr>
          <w:rFonts w:hint="eastAsia"/>
        </w:rPr>
        <w:t>BatchNorm</w:t>
      </w:r>
      <w:proofErr w:type="spellEnd"/>
      <w:r>
        <w:rPr>
          <w:rFonts w:hint="eastAsia"/>
        </w:rPr>
        <w:t xml:space="preserve">, Dropout 0.4) </w:t>
      </w:r>
      <w:r>
        <w:rPr>
          <w:rFonts w:hint="eastAsia"/>
        </w:rPr>
        <w:t>→</w:t>
      </w:r>
      <w:r>
        <w:rPr>
          <w:rFonts w:hint="eastAsia"/>
        </w:rPr>
        <w:t xml:space="preserve"> 128 (</w:t>
      </w:r>
      <w:proofErr w:type="spellStart"/>
      <w:r>
        <w:rPr>
          <w:rFonts w:hint="eastAsia"/>
        </w:rPr>
        <w:t>ReLU</w:t>
      </w:r>
      <w:proofErr w:type="spellEnd"/>
      <w:r>
        <w:rPr>
          <w:rFonts w:hint="eastAsia"/>
        </w:rPr>
        <w:t xml:space="preserve">, </w:t>
      </w:r>
      <w:proofErr w:type="spellStart"/>
      <w:r>
        <w:rPr>
          <w:rFonts w:hint="eastAsia"/>
        </w:rPr>
        <w:t>BatchNorm</w:t>
      </w:r>
      <w:proofErr w:type="spellEnd"/>
      <w:r>
        <w:rPr>
          <w:rFonts w:hint="eastAsia"/>
        </w:rPr>
        <w:t>, Dropout 0.3)</w:t>
      </w:r>
    </w:p>
    <w:p w14:paraId="2432AA62" w14:textId="77777777" w:rsidR="00911529" w:rsidRDefault="00911529" w:rsidP="00911529">
      <w:pPr>
        <w:pStyle w:val="ListParagraph"/>
        <w:numPr>
          <w:ilvl w:val="0"/>
          <w:numId w:val="16"/>
        </w:numPr>
      </w:pPr>
      <w:r>
        <w:t>Multi-task output heads:</w:t>
      </w:r>
    </w:p>
    <w:p w14:paraId="0C828D9F" w14:textId="77777777" w:rsidR="00911529" w:rsidRDefault="00911529" w:rsidP="00911529">
      <w:pPr>
        <w:pStyle w:val="ListParagraph"/>
        <w:numPr>
          <w:ilvl w:val="1"/>
          <w:numId w:val="16"/>
        </w:numPr>
      </w:pPr>
      <w:r>
        <w:rPr>
          <w:rFonts w:hint="eastAsia"/>
        </w:rPr>
        <w:t xml:space="preserve">Price prediction: </w:t>
      </w:r>
      <w:proofErr w:type="gramStart"/>
      <w:r>
        <w:rPr>
          <w:rFonts w:hint="eastAsia"/>
        </w:rPr>
        <w:t>Linear(</w:t>
      </w:r>
      <w:proofErr w:type="gramEnd"/>
      <w:r>
        <w:rPr>
          <w:rFonts w:hint="eastAsia"/>
        </w:rPr>
        <w:t xml:space="preserve">128 </w:t>
      </w:r>
      <w:r>
        <w:rPr>
          <w:rFonts w:hint="eastAsia"/>
        </w:rPr>
        <w:t>→</w:t>
      </w:r>
      <w:r>
        <w:rPr>
          <w:rFonts w:hint="eastAsia"/>
        </w:rPr>
        <w:t xml:space="preserve"> 1) for regression</w:t>
      </w:r>
    </w:p>
    <w:p w14:paraId="5E982E0A" w14:textId="77777777" w:rsidR="00911529" w:rsidRDefault="00911529" w:rsidP="00911529">
      <w:pPr>
        <w:pStyle w:val="ListParagraph"/>
        <w:numPr>
          <w:ilvl w:val="1"/>
          <w:numId w:val="16"/>
        </w:numPr>
      </w:pPr>
      <w:r>
        <w:rPr>
          <w:rFonts w:hint="eastAsia"/>
        </w:rPr>
        <w:t xml:space="preserve">Direction classification: </w:t>
      </w:r>
      <w:proofErr w:type="gramStart"/>
      <w:r>
        <w:rPr>
          <w:rFonts w:hint="eastAsia"/>
        </w:rPr>
        <w:t>Linear(</w:t>
      </w:r>
      <w:proofErr w:type="gramEnd"/>
      <w:r>
        <w:rPr>
          <w:rFonts w:hint="eastAsia"/>
        </w:rPr>
        <w:t xml:space="preserve">128 </w:t>
      </w:r>
      <w:r>
        <w:rPr>
          <w:rFonts w:hint="eastAsia"/>
        </w:rPr>
        <w:t>→</w:t>
      </w:r>
      <w:r>
        <w:rPr>
          <w:rFonts w:hint="eastAsia"/>
        </w:rPr>
        <w:t xml:space="preserve"> 2) + </w:t>
      </w:r>
      <w:proofErr w:type="spellStart"/>
      <w:r>
        <w:rPr>
          <w:rFonts w:hint="eastAsia"/>
        </w:rPr>
        <w:t>Softmax</w:t>
      </w:r>
      <w:proofErr w:type="spellEnd"/>
      <w:r>
        <w:rPr>
          <w:rFonts w:hint="eastAsia"/>
        </w:rPr>
        <w:t xml:space="preserve"> for up/down</w:t>
      </w:r>
    </w:p>
    <w:p w14:paraId="55BDA621" w14:textId="77777777" w:rsidR="00911529" w:rsidRDefault="00911529" w:rsidP="00911529">
      <w:pPr>
        <w:pStyle w:val="ListParagraph"/>
        <w:numPr>
          <w:ilvl w:val="1"/>
          <w:numId w:val="16"/>
        </w:numPr>
      </w:pPr>
      <w:r>
        <w:rPr>
          <w:rFonts w:hint="eastAsia"/>
        </w:rPr>
        <w:t xml:space="preserve">Volatility estimation: </w:t>
      </w:r>
      <w:proofErr w:type="gramStart"/>
      <w:r>
        <w:rPr>
          <w:rFonts w:hint="eastAsia"/>
        </w:rPr>
        <w:t>Linear(</w:t>
      </w:r>
      <w:proofErr w:type="gramEnd"/>
      <w:r>
        <w:rPr>
          <w:rFonts w:hint="eastAsia"/>
        </w:rPr>
        <w:t xml:space="preserve">128 </w:t>
      </w:r>
      <w:r>
        <w:rPr>
          <w:rFonts w:hint="eastAsia"/>
        </w:rPr>
        <w:t>→</w:t>
      </w:r>
      <w:r>
        <w:rPr>
          <w:rFonts w:hint="eastAsia"/>
        </w:rPr>
        <w:t xml:space="preserve"> 1) for regression</w:t>
      </w:r>
    </w:p>
    <w:p w14:paraId="00AA3E33" w14:textId="022B6490" w:rsidR="00CA32EF" w:rsidRDefault="00911529" w:rsidP="00911529">
      <w:pPr>
        <w:pStyle w:val="ListParagraph"/>
        <w:numPr>
          <w:ilvl w:val="0"/>
          <w:numId w:val="16"/>
        </w:numPr>
      </w:pPr>
      <w:r>
        <w:t xml:space="preserve">Combined loss: 0.4 × </w:t>
      </w:r>
      <w:proofErr w:type="gramStart"/>
      <w:r>
        <w:t>MSE(</w:t>
      </w:r>
      <w:proofErr w:type="gramEnd"/>
      <w:r>
        <w:t xml:space="preserve">price) + 0.4 × </w:t>
      </w:r>
      <w:proofErr w:type="spellStart"/>
      <w:r>
        <w:t>CrossEntropy</w:t>
      </w:r>
      <w:proofErr w:type="spellEnd"/>
      <w:r>
        <w:t xml:space="preserve">(direction) + 0.2 × </w:t>
      </w:r>
      <w:proofErr w:type="gramStart"/>
      <w:r>
        <w:t>MSE(</w:t>
      </w:r>
      <w:proofErr w:type="gramEnd"/>
      <w:r>
        <w:t>volatility)</w:t>
      </w:r>
    </w:p>
    <w:p w14:paraId="1E20E174" w14:textId="77777777" w:rsidR="00CA32EF" w:rsidRDefault="00000000">
      <w:r>
        <w:rPr>
          <w:b/>
        </w:rPr>
        <w:t xml:space="preserve">Why Custom: </w:t>
      </w:r>
      <w:r>
        <w:t>Integrates standard components (LSTM, BERT) with novel late fusion and multi-task learning. Not available as pre-built model.</w:t>
      </w:r>
    </w:p>
    <w:p w14:paraId="6E75D816" w14:textId="4DEBB0FA" w:rsidR="00CA32EF" w:rsidRDefault="00911529">
      <w:r>
        <w:rPr>
          <w:rStyle w:val="Strong"/>
        </w:rPr>
        <w:lastRenderedPageBreak/>
        <w:t>Course Coverage:</w:t>
      </w:r>
      <w:r>
        <w:t xml:space="preserve"> Week 9 - </w:t>
      </w:r>
      <w:proofErr w:type="spellStart"/>
      <w:r>
        <w:t>PyTorch</w:t>
      </w:r>
      <w:proofErr w:type="spellEnd"/>
      <w:r>
        <w:t xml:space="preserve"> Custom </w:t>
      </w:r>
      <w:proofErr w:type="spellStart"/>
      <w:r>
        <w:t>Dataloaders</w:t>
      </w:r>
      <w:proofErr w:type="spellEnd"/>
      <w:r>
        <w:t xml:space="preserve"> for multi-input handling</w:t>
      </w:r>
    </w:p>
    <w:p w14:paraId="39EFAB22" w14:textId="77777777" w:rsidR="00CA32EF" w:rsidRDefault="00000000">
      <w:pPr>
        <w:pStyle w:val="Heading1"/>
      </w:pPr>
      <w:r>
        <w:t xml:space="preserve">Framework Selection: </w:t>
      </w:r>
      <w:proofErr w:type="spellStart"/>
      <w:r>
        <w:t>PyTorch</w:t>
      </w:r>
      <w:proofErr w:type="spellEnd"/>
    </w:p>
    <w:p w14:paraId="3A84FF0F" w14:textId="77777777" w:rsidR="00CA32EF" w:rsidRDefault="00000000">
      <w:r>
        <w:rPr>
          <w:b/>
        </w:rPr>
        <w:t>Rationale:</w:t>
      </w:r>
    </w:p>
    <w:p w14:paraId="1B39B5C6" w14:textId="77777777" w:rsidR="00CA32EF" w:rsidRDefault="00000000">
      <w:pPr>
        <w:pStyle w:val="ListNumber"/>
      </w:pPr>
      <w:r>
        <w:t xml:space="preserve">Multi-Modal Support: Easy implementation of custom </w:t>
      </w:r>
      <w:proofErr w:type="spellStart"/>
      <w:r>
        <w:t>DataLoader</w:t>
      </w:r>
      <w:proofErr w:type="spellEnd"/>
      <w:r>
        <w:t xml:space="preserve"> for 3 input streams (Week 9 material)</w:t>
      </w:r>
    </w:p>
    <w:p w14:paraId="0FFF1FCF" w14:textId="77777777" w:rsidR="00CA32EF" w:rsidRDefault="00000000">
      <w:pPr>
        <w:pStyle w:val="ListNumber"/>
      </w:pPr>
      <w:proofErr w:type="spellStart"/>
      <w:r>
        <w:t>FinBERT</w:t>
      </w:r>
      <w:proofErr w:type="spellEnd"/>
      <w:r>
        <w:t xml:space="preserve"> Integration: Native Hugging Face transformers library support</w:t>
      </w:r>
    </w:p>
    <w:p w14:paraId="4974087D" w14:textId="77777777" w:rsidR="00CA32EF" w:rsidRDefault="00000000">
      <w:pPr>
        <w:pStyle w:val="ListNumber"/>
      </w:pPr>
      <w:r>
        <w:t>Flexibility: Dynamic computation graphs ideal for custom fusion architectures</w:t>
      </w:r>
    </w:p>
    <w:p w14:paraId="03767769" w14:textId="77777777" w:rsidR="00CA32EF" w:rsidRDefault="00000000">
      <w:pPr>
        <w:pStyle w:val="ListNumber"/>
      </w:pPr>
      <w:r>
        <w:t>Debugging: Pythonic, can use standard Python debugger</w:t>
      </w:r>
    </w:p>
    <w:p w14:paraId="33D73E1C" w14:textId="77777777" w:rsidR="00CA32EF" w:rsidRDefault="00000000">
      <w:r>
        <w:rPr>
          <w:b/>
        </w:rPr>
        <w:t xml:space="preserve">Alternative Considered: </w:t>
      </w:r>
      <w:r>
        <w:t>TensorFlow/</w:t>
      </w:r>
      <w:proofErr w:type="spellStart"/>
      <w:r>
        <w:t>Keras</w:t>
      </w:r>
      <w:proofErr w:type="spellEnd"/>
      <w:r>
        <w:t xml:space="preserve"> functional API would work but requires more boilerplate for multi-input models and lacks seamless </w:t>
      </w:r>
      <w:proofErr w:type="spellStart"/>
      <w:r>
        <w:t>FinBERT</w:t>
      </w:r>
      <w:proofErr w:type="spellEnd"/>
      <w:r>
        <w:t xml:space="preserve"> integration.</w:t>
      </w:r>
    </w:p>
    <w:p w14:paraId="63769109" w14:textId="77777777" w:rsidR="00CA32EF" w:rsidRDefault="00000000">
      <w:pPr>
        <w:pStyle w:val="Heading1"/>
      </w:pPr>
      <w:r>
        <w:t>Reference Materials</w:t>
      </w:r>
    </w:p>
    <w:p w14:paraId="56A6F071" w14:textId="19D7AD06" w:rsidR="00CA32EF" w:rsidRDefault="00000000">
      <w:pPr>
        <w:pStyle w:val="Heading2"/>
      </w:pPr>
      <w:r>
        <w:t xml:space="preserve">Core Academic </w:t>
      </w:r>
      <w:proofErr w:type="gramStart"/>
      <w:r>
        <w:t>Papers</w:t>
      </w:r>
      <w:r w:rsidR="00B71757">
        <w:t xml:space="preserve"> </w:t>
      </w:r>
      <w:r>
        <w:t>:</w:t>
      </w:r>
      <w:proofErr w:type="gramEnd"/>
    </w:p>
    <w:p w14:paraId="736784A8" w14:textId="77777777" w:rsidR="00B71757" w:rsidRDefault="00000000" w:rsidP="00B71757">
      <w:pPr>
        <w:rPr>
          <w:rFonts w:ascii="Times New Roman" w:hAnsi="Times New Roman"/>
        </w:rPr>
      </w:pPr>
      <w:r>
        <w:rPr>
          <w:b/>
        </w:rPr>
        <w:t xml:space="preserve">1. </w:t>
      </w:r>
      <w:r w:rsidR="00B71757">
        <w:rPr>
          <w:rStyle w:val="Strong"/>
        </w:rPr>
        <w:t>Akita, R., Yoshihara, A., Matsubara, T., &amp; Uehara, K. (2016)</w:t>
      </w:r>
      <w:r w:rsidR="00B71757">
        <w:br/>
        <w:t>"Deep learning for stock prediction using numerical and textual information"</w:t>
      </w:r>
      <w:r w:rsidR="00B71757">
        <w:br/>
      </w:r>
      <w:r w:rsidR="00B71757">
        <w:rPr>
          <w:rStyle w:val="Emphasis"/>
        </w:rPr>
        <w:t>2016 IEEE/ACIS 15th International Conference on Computer and Information Science (ICIS), pp. 1-6</w:t>
      </w:r>
      <w:r w:rsidR="00B71757">
        <w:br/>
        <w:t>DOI: 10.1109/ICIS.2016.7550882</w:t>
      </w:r>
      <w:r w:rsidR="00B71757">
        <w:br/>
      </w:r>
      <w:r w:rsidR="00B71757">
        <w:rPr>
          <w:rStyle w:val="Strong"/>
        </w:rPr>
        <w:t>Links:</w:t>
      </w:r>
      <w:r w:rsidR="00B71757">
        <w:t xml:space="preserve"> </w:t>
      </w:r>
    </w:p>
    <w:p w14:paraId="65591817" w14:textId="77777777" w:rsidR="00B71757" w:rsidRDefault="00B71757" w:rsidP="00B71757">
      <w:pPr>
        <w:pStyle w:val="whitespace-normal"/>
        <w:numPr>
          <w:ilvl w:val="0"/>
          <w:numId w:val="17"/>
        </w:numPr>
      </w:pPr>
      <w:r>
        <w:t xml:space="preserve">IEEE Xplore: </w:t>
      </w:r>
      <w:hyperlink r:id="rId15" w:history="1">
        <w:r>
          <w:rPr>
            <w:rStyle w:val="Hyperlink"/>
          </w:rPr>
          <w:t>https://ieeexplore.ieee.org/do</w:t>
        </w:r>
        <w:r>
          <w:rPr>
            <w:rStyle w:val="Hyperlink"/>
          </w:rPr>
          <w:t>c</w:t>
        </w:r>
        <w:r>
          <w:rPr>
            <w:rStyle w:val="Hyperlink"/>
          </w:rPr>
          <w:t>ument/7550882</w:t>
        </w:r>
      </w:hyperlink>
    </w:p>
    <w:p w14:paraId="3B295B06" w14:textId="654DD644" w:rsidR="00CA32EF" w:rsidRDefault="00B71757" w:rsidP="00DC13A8">
      <w:pPr>
        <w:pStyle w:val="whitespace-normal"/>
        <w:numPr>
          <w:ilvl w:val="0"/>
          <w:numId w:val="17"/>
        </w:numPr>
      </w:pPr>
      <w:r>
        <w:t xml:space="preserve">ResearchGate (Free): </w:t>
      </w:r>
      <w:hyperlink r:id="rId16" w:history="1">
        <w:r>
          <w:rPr>
            <w:rStyle w:val="Hyperlink"/>
          </w:rPr>
          <w:t>https://www.researchg</w:t>
        </w:r>
        <w:r>
          <w:rPr>
            <w:rStyle w:val="Hyperlink"/>
          </w:rPr>
          <w:t>a</w:t>
        </w:r>
        <w:r>
          <w:rPr>
            <w:rStyle w:val="Hyperlink"/>
          </w:rPr>
          <w:t>te.net/publication/306925671</w:t>
        </w:r>
      </w:hyperlink>
    </w:p>
    <w:p w14:paraId="3C95C85A" w14:textId="169BBFEC" w:rsidR="00CA32EF" w:rsidRDefault="00000000">
      <w:r>
        <w:rPr>
          <w:b/>
        </w:rPr>
        <w:t xml:space="preserve">2. </w:t>
      </w:r>
      <w:r w:rsidR="00B71757">
        <w:rPr>
          <w:rStyle w:val="Strong"/>
        </w:rPr>
        <w:t>Araci, D. (2019)</w:t>
      </w:r>
      <w:r w:rsidR="00B71757">
        <w:br/>
        <w:t>"</w:t>
      </w:r>
      <w:proofErr w:type="spellStart"/>
      <w:r w:rsidR="00B71757">
        <w:t>FinBERT</w:t>
      </w:r>
      <w:proofErr w:type="spellEnd"/>
      <w:r w:rsidR="00B71757">
        <w:t>: Financial Sentiment Analysis with Pre-trained Language Models"</w:t>
      </w:r>
      <w:r w:rsidR="00B71757">
        <w:br/>
      </w:r>
      <w:proofErr w:type="spellStart"/>
      <w:r w:rsidR="00B71757">
        <w:rPr>
          <w:rStyle w:val="Emphasis"/>
        </w:rPr>
        <w:t>arXiv</w:t>
      </w:r>
      <w:proofErr w:type="spellEnd"/>
      <w:r w:rsidR="00B71757">
        <w:rPr>
          <w:rStyle w:val="Emphasis"/>
        </w:rPr>
        <w:t xml:space="preserve"> preprint arXiv:1908.10063</w:t>
      </w:r>
      <w:r w:rsidR="00B71757">
        <w:br/>
      </w:r>
      <w:r w:rsidR="00B71757">
        <w:rPr>
          <w:rStyle w:val="Strong"/>
        </w:rPr>
        <w:t>Link:</w:t>
      </w:r>
      <w:r w:rsidR="00B71757">
        <w:t xml:space="preserve"> </w:t>
      </w:r>
      <w:hyperlink r:id="rId17" w:history="1">
        <w:r w:rsidR="00B71757">
          <w:rPr>
            <w:rStyle w:val="Hyperlink"/>
          </w:rPr>
          <w:t>https://arxiv.org/abs/1908.100</w:t>
        </w:r>
        <w:r w:rsidR="00B71757">
          <w:rPr>
            <w:rStyle w:val="Hyperlink"/>
          </w:rPr>
          <w:t>6</w:t>
        </w:r>
        <w:r w:rsidR="00B71757">
          <w:rPr>
            <w:rStyle w:val="Hyperlink"/>
          </w:rPr>
          <w:t>3</w:t>
        </w:r>
      </w:hyperlink>
    </w:p>
    <w:p w14:paraId="5933EFFF" w14:textId="77777777" w:rsidR="00CA32EF" w:rsidRDefault="00CA32EF"/>
    <w:p w14:paraId="442995A9" w14:textId="597A403A" w:rsidR="00CA32EF" w:rsidRDefault="00000000" w:rsidP="00480986">
      <w:r>
        <w:rPr>
          <w:b/>
        </w:rPr>
        <w:t xml:space="preserve">3. </w:t>
      </w:r>
      <w:r w:rsidR="00B71757">
        <w:rPr>
          <w:rStyle w:val="Strong"/>
        </w:rPr>
        <w:t>Ngiam, J., Khosla, A., Kim, M., Nam, J., Lee, H., &amp; Ng, A. Y. (2011)</w:t>
      </w:r>
      <w:r w:rsidR="00B71757">
        <w:br/>
        <w:t>"Multimodal deep learning"</w:t>
      </w:r>
      <w:r w:rsidR="00B71757">
        <w:br/>
      </w:r>
      <w:r w:rsidR="00B71757">
        <w:rPr>
          <w:rStyle w:val="Emphasis"/>
        </w:rPr>
        <w:t>Proceedings of ICML 2011, pp. 689-696</w:t>
      </w:r>
      <w:r w:rsidR="00B71757">
        <w:br/>
      </w:r>
      <w:r w:rsidR="00B71757">
        <w:rPr>
          <w:rStyle w:val="Strong"/>
        </w:rPr>
        <w:t>Link:</w:t>
      </w:r>
      <w:r w:rsidR="00B71757">
        <w:t xml:space="preserve"> </w:t>
      </w:r>
      <w:hyperlink r:id="rId18" w:history="1">
        <w:r w:rsidR="00B71757">
          <w:rPr>
            <w:rStyle w:val="Hyperlink"/>
          </w:rPr>
          <w:t>https://people.csail.mit.edu/khosla/papers/ic</w:t>
        </w:r>
        <w:r w:rsidR="00B71757">
          <w:rPr>
            <w:rStyle w:val="Hyperlink"/>
          </w:rPr>
          <w:t>m</w:t>
        </w:r>
        <w:r w:rsidR="00B71757">
          <w:rPr>
            <w:rStyle w:val="Hyperlink"/>
          </w:rPr>
          <w:t>l2011_ngiam.pdf</w:t>
        </w:r>
      </w:hyperlink>
    </w:p>
    <w:p w14:paraId="0A5F4A91" w14:textId="77777777" w:rsidR="00CA32EF" w:rsidRDefault="00000000">
      <w:pPr>
        <w:pStyle w:val="Heading2"/>
      </w:pPr>
      <w:r>
        <w:t>Technical Documentation:</w:t>
      </w:r>
    </w:p>
    <w:p w14:paraId="4D94FFDE" w14:textId="11148F9B" w:rsidR="00B71757" w:rsidRPr="00B71757" w:rsidRDefault="00B71757" w:rsidP="00B71757">
      <w:pPr>
        <w:pStyle w:val="ListParagraph"/>
        <w:numPr>
          <w:ilvl w:val="0"/>
          <w:numId w:val="19"/>
        </w:numPr>
        <w:rPr>
          <w:rFonts w:ascii="Times New Roman" w:hAnsi="Times New Roman"/>
        </w:rPr>
      </w:pPr>
      <w:proofErr w:type="spellStart"/>
      <w:r>
        <w:t>FinBERT</w:t>
      </w:r>
      <w:proofErr w:type="spellEnd"/>
      <w:r>
        <w:t xml:space="preserve">: </w:t>
      </w:r>
      <w:hyperlink r:id="rId19" w:history="1">
        <w:r>
          <w:rPr>
            <w:rStyle w:val="Hyperlink"/>
          </w:rPr>
          <w:t>https://huggingface.co/ProsusAI/finb</w:t>
        </w:r>
        <w:r>
          <w:rPr>
            <w:rStyle w:val="Hyperlink"/>
          </w:rPr>
          <w:t>e</w:t>
        </w:r>
        <w:r>
          <w:rPr>
            <w:rStyle w:val="Hyperlink"/>
          </w:rPr>
          <w:t>rt</w:t>
        </w:r>
      </w:hyperlink>
      <w:r>
        <w:t xml:space="preserve"> </w:t>
      </w:r>
    </w:p>
    <w:p w14:paraId="6828C322" w14:textId="5CD5E162" w:rsidR="00B71757" w:rsidRDefault="00B71757" w:rsidP="00B71757">
      <w:pPr>
        <w:pStyle w:val="ListParagraph"/>
        <w:numPr>
          <w:ilvl w:val="0"/>
          <w:numId w:val="19"/>
        </w:numPr>
      </w:pPr>
      <w:proofErr w:type="spellStart"/>
      <w:r>
        <w:t>PyTorch</w:t>
      </w:r>
      <w:proofErr w:type="spellEnd"/>
      <w:r>
        <w:t xml:space="preserve">: </w:t>
      </w:r>
      <w:hyperlink r:id="rId20" w:history="1">
        <w:r>
          <w:rPr>
            <w:rStyle w:val="Hyperlink"/>
          </w:rPr>
          <w:t>https://pytorch</w:t>
        </w:r>
        <w:r>
          <w:rPr>
            <w:rStyle w:val="Hyperlink"/>
          </w:rPr>
          <w:t>.</w:t>
        </w:r>
        <w:r>
          <w:rPr>
            <w:rStyle w:val="Hyperlink"/>
          </w:rPr>
          <w:t>org/docs/stable/</w:t>
        </w:r>
      </w:hyperlink>
      <w:r>
        <w:t xml:space="preserve"> </w:t>
      </w:r>
    </w:p>
    <w:p w14:paraId="7ED2E73C" w14:textId="14344FA9" w:rsidR="00B71757" w:rsidRDefault="00B71757" w:rsidP="00B71757">
      <w:pPr>
        <w:pStyle w:val="ListParagraph"/>
        <w:numPr>
          <w:ilvl w:val="0"/>
          <w:numId w:val="19"/>
        </w:numPr>
      </w:pPr>
      <w:proofErr w:type="spellStart"/>
      <w:r>
        <w:lastRenderedPageBreak/>
        <w:t>yfinance</w:t>
      </w:r>
      <w:proofErr w:type="spellEnd"/>
      <w:r>
        <w:t xml:space="preserve">: </w:t>
      </w:r>
      <w:hyperlink r:id="rId21" w:history="1">
        <w:r>
          <w:rPr>
            <w:rStyle w:val="Hyperlink"/>
          </w:rPr>
          <w:t>https://pypi.org/p</w:t>
        </w:r>
        <w:r>
          <w:rPr>
            <w:rStyle w:val="Hyperlink"/>
          </w:rPr>
          <w:t>r</w:t>
        </w:r>
        <w:r>
          <w:rPr>
            <w:rStyle w:val="Hyperlink"/>
          </w:rPr>
          <w:t>oject/yfinance/</w:t>
        </w:r>
      </w:hyperlink>
      <w:r>
        <w:t xml:space="preserve"> </w:t>
      </w:r>
    </w:p>
    <w:p w14:paraId="7BFDDA9C" w14:textId="35E0BED1" w:rsidR="00B71757" w:rsidRDefault="00B71757" w:rsidP="00B71757">
      <w:pPr>
        <w:pStyle w:val="ListParagraph"/>
        <w:numPr>
          <w:ilvl w:val="0"/>
          <w:numId w:val="19"/>
        </w:numPr>
      </w:pPr>
      <w:r>
        <w:t xml:space="preserve">Alpha Vantage: </w:t>
      </w:r>
      <w:hyperlink r:id="rId22" w:history="1">
        <w:r>
          <w:rPr>
            <w:rStyle w:val="Hyperlink"/>
          </w:rPr>
          <w:t>https://www.alphavantage.co/documen</w:t>
        </w:r>
        <w:r>
          <w:rPr>
            <w:rStyle w:val="Hyperlink"/>
          </w:rPr>
          <w:t>t</w:t>
        </w:r>
        <w:r>
          <w:rPr>
            <w:rStyle w:val="Hyperlink"/>
          </w:rPr>
          <w:t>ation/</w:t>
        </w:r>
      </w:hyperlink>
      <w:r>
        <w:t xml:space="preserve"> </w:t>
      </w:r>
    </w:p>
    <w:p w14:paraId="502715A0" w14:textId="27039590" w:rsidR="0095331A" w:rsidRDefault="00B71757" w:rsidP="00B71757">
      <w:pPr>
        <w:pStyle w:val="ListParagraph"/>
        <w:numPr>
          <w:ilvl w:val="0"/>
          <w:numId w:val="19"/>
        </w:numPr>
      </w:pPr>
      <w:r>
        <w:t>FRED API:</w:t>
      </w:r>
      <w:r w:rsidR="00F15FA9">
        <w:t xml:space="preserve"> </w:t>
      </w:r>
      <w:hyperlink r:id="rId23" w:history="1">
        <w:r w:rsidR="00F15FA9" w:rsidRPr="00F15FA9">
          <w:rPr>
            <w:rStyle w:val="Hyperlink"/>
          </w:rPr>
          <w:t>https://fred.stlouisfed.org/</w:t>
        </w:r>
        <w:r w:rsidR="00F15FA9" w:rsidRPr="00F15FA9">
          <w:rPr>
            <w:rStyle w:val="Hyperlink"/>
          </w:rPr>
          <w:t>d</w:t>
        </w:r>
        <w:r w:rsidR="00F15FA9" w:rsidRPr="00F15FA9">
          <w:rPr>
            <w:rStyle w:val="Hyperlink"/>
          </w:rPr>
          <w:t>ocs/api/fred/</w:t>
        </w:r>
      </w:hyperlink>
    </w:p>
    <w:p w14:paraId="78E60318" w14:textId="426EB4F6" w:rsidR="00CA32EF" w:rsidRDefault="0095331A">
      <w:pPr>
        <w:pStyle w:val="Heading1"/>
      </w:pPr>
      <w:r>
        <w:t>Performance Metrics</w:t>
      </w:r>
    </w:p>
    <w:p w14:paraId="2B11B311" w14:textId="77777777" w:rsidR="00CA32EF" w:rsidRDefault="00000000">
      <w:r>
        <w:rPr>
          <w:b/>
        </w:rPr>
        <w:t>Primary Metrics:</w:t>
      </w:r>
    </w:p>
    <w:p w14:paraId="610F4F0B" w14:textId="77777777" w:rsidR="00CA32EF" w:rsidRDefault="00000000" w:rsidP="00B71757">
      <w:pPr>
        <w:pStyle w:val="ListNumber"/>
        <w:numPr>
          <w:ilvl w:val="0"/>
          <w:numId w:val="20"/>
        </w:numPr>
      </w:pPr>
      <w:r>
        <w:t>Directional Accuracy: % correct up/down predictions (target: 60-62% vs 50% random)</w:t>
      </w:r>
    </w:p>
    <w:p w14:paraId="235837DB" w14:textId="77777777" w:rsidR="00CA32EF" w:rsidRDefault="00000000">
      <w:pPr>
        <w:pStyle w:val="ListNumber"/>
      </w:pPr>
      <w:r>
        <w:t>Price Error: RMSE (target: &lt;$3.00), MAE, MAPE</w:t>
      </w:r>
    </w:p>
    <w:p w14:paraId="2BB42B93" w14:textId="13B0FA53" w:rsidR="00CA32EF" w:rsidRDefault="00000000" w:rsidP="00B71757">
      <w:pPr>
        <w:pStyle w:val="ListNumber"/>
      </w:pPr>
      <w:r>
        <w:t>Trading Performance: Sharpe ratio (target: &gt;0.8), total returns vs buy-and-hold</w:t>
      </w:r>
    </w:p>
    <w:p w14:paraId="42421BF3" w14:textId="77777777" w:rsidR="00B71757" w:rsidRDefault="00000000">
      <w:r>
        <w:rPr>
          <w:b/>
        </w:rPr>
        <w:t>Ablation Studies:</w:t>
      </w:r>
      <w:r w:rsidR="00B71757">
        <w:t xml:space="preserve"> </w:t>
      </w:r>
      <w:r>
        <w:t xml:space="preserve">Systematically compare: </w:t>
      </w:r>
    </w:p>
    <w:p w14:paraId="5BE99AA1" w14:textId="77777777" w:rsidR="00B71757" w:rsidRDefault="00000000" w:rsidP="00B71757">
      <w:pPr>
        <w:pStyle w:val="ListParagraph"/>
        <w:numPr>
          <w:ilvl w:val="0"/>
          <w:numId w:val="21"/>
        </w:numPr>
      </w:pPr>
      <w:r>
        <w:t>LSTM only, Transformer only, Dense only</w:t>
      </w:r>
    </w:p>
    <w:p w14:paraId="07331C24" w14:textId="77777777" w:rsidR="00B71757" w:rsidRDefault="00B71757" w:rsidP="00B71757">
      <w:pPr>
        <w:pStyle w:val="ListParagraph"/>
        <w:numPr>
          <w:ilvl w:val="0"/>
          <w:numId w:val="21"/>
        </w:numPr>
      </w:pPr>
      <w:r>
        <w:t>All two-stream combinations</w:t>
      </w:r>
    </w:p>
    <w:p w14:paraId="09A24723" w14:textId="4ECB34E5" w:rsidR="00CA32EF" w:rsidRDefault="00B71757" w:rsidP="00B71757">
      <w:pPr>
        <w:pStyle w:val="ListParagraph"/>
        <w:numPr>
          <w:ilvl w:val="0"/>
          <w:numId w:val="21"/>
        </w:numPr>
      </w:pPr>
      <w:r>
        <w:t>Full three-stream model (expected best: 60-62% accuracy)</w:t>
      </w:r>
    </w:p>
    <w:p w14:paraId="318FAFDB" w14:textId="77777777" w:rsidR="00CA32EF" w:rsidRDefault="00000000">
      <w:pPr>
        <w:pStyle w:val="Heading1"/>
      </w:pPr>
      <w:r>
        <w:t>Project Schedule</w:t>
      </w:r>
    </w:p>
    <w:p w14:paraId="705A297D" w14:textId="77777777" w:rsidR="00CA32EF" w:rsidRDefault="00000000">
      <w:r>
        <w:t>Total Duration: November 10 - December 8, 2025 (4 weeks)</w:t>
      </w:r>
    </w:p>
    <w:p w14:paraId="4DF6A4CF" w14:textId="77777777" w:rsidR="00CA32EF" w:rsidRDefault="00000000">
      <w:pPr>
        <w:pStyle w:val="Heading2"/>
      </w:pPr>
      <w:r>
        <w:t>Pre-Work (Nov 7-9):</w:t>
      </w:r>
    </w:p>
    <w:p w14:paraId="0A1D718B" w14:textId="77777777" w:rsidR="00CA32EF" w:rsidRDefault="00000000">
      <w:r>
        <w:t>Download all datasets (stock prices, news, market data) and set up Python environment</w:t>
      </w:r>
    </w:p>
    <w:p w14:paraId="26999AE5" w14:textId="77777777" w:rsidR="00CA32EF" w:rsidRDefault="00000000">
      <w:pPr>
        <w:pStyle w:val="Heading2"/>
      </w:pPr>
      <w:r>
        <w:t>Week 1 (Nov 10-16): Core Implementation</w:t>
      </w:r>
    </w:p>
    <w:p w14:paraId="6DD7FBE9" w14:textId="77777777" w:rsidR="00CA32EF" w:rsidRDefault="00000000">
      <w:r>
        <w:t>Data preprocessing, implement 3-layer LSTM, train baseline model</w:t>
      </w:r>
    </w:p>
    <w:p w14:paraId="0D576C7C" w14:textId="77777777" w:rsidR="00CA32EF" w:rsidRDefault="00000000">
      <w:pPr>
        <w:pStyle w:val="Heading2"/>
      </w:pPr>
      <w:r>
        <w:t>Week 2 (Nov 17-23): Multi-Modal Integration</w:t>
      </w:r>
    </w:p>
    <w:p w14:paraId="6DE99322" w14:textId="77777777" w:rsidR="00CA32EF" w:rsidRDefault="00000000">
      <w:r>
        <w:t xml:space="preserve">Process news sentiment with </w:t>
      </w:r>
      <w:proofErr w:type="spellStart"/>
      <w:r>
        <w:t>FinBERT</w:t>
      </w:r>
      <w:proofErr w:type="spellEnd"/>
      <w:r>
        <w:t>, implement fusion architecture, train full model on GPU</w:t>
      </w:r>
    </w:p>
    <w:p w14:paraId="4076F5DD" w14:textId="77777777" w:rsidR="009936BB" w:rsidRDefault="009936BB" w:rsidP="009936BB">
      <w:pPr>
        <w:pStyle w:val="Heading2"/>
      </w:pPr>
      <w:r>
        <w:t>Week 3 (Nov 24-30): Evaluation &amp; Deployment Setup</w:t>
      </w:r>
    </w:p>
    <w:p w14:paraId="2EC2ED96" w14:textId="77777777" w:rsidR="009936BB" w:rsidRDefault="009936BB" w:rsidP="009936BB">
      <w:r>
        <w:t>Comprehensive testing, ablation studies, AND deploy real-time system (Nov 25-30 to start collecting live predictions)</w:t>
      </w:r>
    </w:p>
    <w:p w14:paraId="07216638" w14:textId="77777777" w:rsidR="009936BB" w:rsidRPr="00B71757" w:rsidRDefault="009936BB" w:rsidP="009936BB">
      <w:pPr>
        <w:rPr>
          <w:bCs/>
        </w:rPr>
      </w:pPr>
      <w:r>
        <w:rPr>
          <w:b/>
        </w:rPr>
        <w:t xml:space="preserve">Target: </w:t>
      </w:r>
      <w:proofErr w:type="spellStart"/>
      <w:r>
        <w:t>Backtesting</w:t>
      </w:r>
      <w:proofErr w:type="spellEnd"/>
      <w:r>
        <w:t xml:space="preserve"> complete + live system deployed and collecting data by Dec 1</w:t>
      </w:r>
    </w:p>
    <w:p w14:paraId="309F27DA" w14:textId="50BB33DA" w:rsidR="009936BB" w:rsidRDefault="009936BB" w:rsidP="009936BB">
      <w:pPr>
        <w:pStyle w:val="Heading2"/>
      </w:pPr>
      <w:r>
        <w:t>Week 4 (Dec 1-8): Live Data Collection &amp; Finalization</w:t>
      </w:r>
      <w:r w:rsidR="00480986">
        <w:t xml:space="preserve"> (Tentative/ Future Scope) </w:t>
      </w:r>
    </w:p>
    <w:p w14:paraId="64C8A013" w14:textId="77777777" w:rsidR="009936BB" w:rsidRPr="00480986" w:rsidRDefault="009936BB" w:rsidP="009936BB">
      <w:pPr>
        <w:pStyle w:val="ListBullet"/>
      </w:pPr>
      <w:r w:rsidRPr="00480986">
        <w:t xml:space="preserve">Dec 1: </w:t>
      </w:r>
      <w:proofErr w:type="spellStart"/>
      <w:r w:rsidRPr="00480986">
        <w:t>Streamlit</w:t>
      </w:r>
      <w:proofErr w:type="spellEnd"/>
      <w:r w:rsidRPr="00480986">
        <w:t xml:space="preserve"> dashboard</w:t>
      </w:r>
    </w:p>
    <w:p w14:paraId="7FB1D67C" w14:textId="77777777" w:rsidR="009936BB" w:rsidRPr="00480986" w:rsidRDefault="009936BB" w:rsidP="009936BB">
      <w:pPr>
        <w:pStyle w:val="ListBullet"/>
      </w:pPr>
      <w:r w:rsidRPr="00480986">
        <w:t>Dec 4-5: Continue live monitoring (Day 4-5), start analyzing results, begin final report</w:t>
      </w:r>
    </w:p>
    <w:p w14:paraId="647E4E3A" w14:textId="77777777" w:rsidR="009936BB" w:rsidRPr="00480986" w:rsidRDefault="009936BB" w:rsidP="009936BB">
      <w:pPr>
        <w:pStyle w:val="ListBullet"/>
      </w:pPr>
      <w:r w:rsidRPr="00480986">
        <w:t xml:space="preserve">Dec 6: Collect Day 6-7 predictions, complete live vs </w:t>
      </w:r>
      <w:proofErr w:type="spellStart"/>
      <w:r w:rsidRPr="00480986">
        <w:t>backtest</w:t>
      </w:r>
      <w:proofErr w:type="spellEnd"/>
      <w:r w:rsidRPr="00480986">
        <w:t xml:space="preserve"> analysis, finish final report</w:t>
      </w:r>
    </w:p>
    <w:p w14:paraId="5C8BF896" w14:textId="77777777" w:rsidR="009936BB" w:rsidRPr="00480986" w:rsidRDefault="009936BB" w:rsidP="009936BB">
      <w:pPr>
        <w:pStyle w:val="ListBullet"/>
      </w:pPr>
      <w:r w:rsidRPr="00480986">
        <w:t>Dec 7 evening: Finalize individual reports</w:t>
      </w:r>
    </w:p>
    <w:p w14:paraId="00CC7374" w14:textId="77777777" w:rsidR="009936BB" w:rsidRPr="00480986" w:rsidRDefault="009936BB" w:rsidP="009936BB">
      <w:pPr>
        <w:pStyle w:val="ListBullet"/>
      </w:pPr>
      <w:r w:rsidRPr="00480986">
        <w:t>Dec 8: FINAL SUBMISSION &amp; PRESENTATION (includes 5-7 days of live predictions from Dec 1-7)</w:t>
      </w:r>
    </w:p>
    <w:p w14:paraId="3E75DE44" w14:textId="77777777" w:rsidR="009936BB" w:rsidRDefault="009936BB" w:rsidP="009936BB">
      <w:r>
        <w:lastRenderedPageBreak/>
        <w:t>- Minimum 3 days of live data acceptable (proves concept)</w:t>
      </w:r>
    </w:p>
    <w:p w14:paraId="4ADCA83A" w14:textId="77777777" w:rsidR="009936BB" w:rsidRDefault="009936BB" w:rsidP="009936BB">
      <w:r>
        <w:t>- Manual data collection if automation fails (backup plan)</w:t>
      </w:r>
    </w:p>
    <w:p w14:paraId="0E2E8FFE" w14:textId="77777777" w:rsidR="009936BB" w:rsidRDefault="009936BB" w:rsidP="009936BB">
      <w:r>
        <w:t>- Reduce to 3 stocks instead of 5 (fewer API calls)</w:t>
      </w:r>
    </w:p>
    <w:p w14:paraId="2B56AB5D" w14:textId="77777777" w:rsidR="009936BB" w:rsidRDefault="009936BB" w:rsidP="009936BB">
      <w:r>
        <w:t>- Use local computer instead of GCP (eliminates server issues)</w:t>
      </w:r>
    </w:p>
    <w:p w14:paraId="36F8C915" w14:textId="77777777" w:rsidR="009936BB" w:rsidRDefault="009936BB" w:rsidP="009936BB">
      <w:r>
        <w:rPr>
          <w:b/>
        </w:rPr>
        <w:t>If real-time deployment faces issues:</w:t>
      </w:r>
    </w:p>
    <w:p w14:paraId="0146EA3F" w14:textId="77777777" w:rsidR="009936BB" w:rsidRDefault="009936BB" w:rsidP="009936BB">
      <w:r>
        <w:rPr>
          <w:b/>
        </w:rPr>
        <w:t xml:space="preserve">Contingency Plans: </w:t>
      </w:r>
      <w:r>
        <w:t>If behind schedule, reduce to 3 stocks or 2-stream model (LSTM + News)</w:t>
      </w:r>
    </w:p>
    <w:p w14:paraId="18952E88" w14:textId="77777777" w:rsidR="009936BB" w:rsidRDefault="009936BB" w:rsidP="009936BB">
      <w:pPr>
        <w:pStyle w:val="Heading1"/>
      </w:pPr>
      <w:r>
        <w:t>Expected Outcomes</w:t>
      </w:r>
    </w:p>
    <w:p w14:paraId="2E26E15D" w14:textId="77777777" w:rsidR="009936BB" w:rsidRDefault="009936BB" w:rsidP="009936BB">
      <w:r>
        <w:rPr>
          <w:b/>
        </w:rPr>
        <w:t>Technical Goals:</w:t>
      </w:r>
    </w:p>
    <w:p w14:paraId="24A0767B" w14:textId="77777777" w:rsidR="009936BB" w:rsidRDefault="009936BB" w:rsidP="009936BB">
      <w:pPr>
        <w:pStyle w:val="ListBullet"/>
      </w:pPr>
      <w:r>
        <w:t>Directional accuracy: 60-62% (vs 56% LSTM-only baseline)</w:t>
      </w:r>
    </w:p>
    <w:p w14:paraId="3AEE05AB" w14:textId="77777777" w:rsidR="009936BB" w:rsidRDefault="009936BB" w:rsidP="009936BB">
      <w:pPr>
        <w:pStyle w:val="ListBullet"/>
      </w:pPr>
      <w:r>
        <w:t>RMSE: &lt;$3.00</w:t>
      </w:r>
    </w:p>
    <w:p w14:paraId="585C3D0F" w14:textId="77777777" w:rsidR="009936BB" w:rsidRDefault="009936BB" w:rsidP="009936BB">
      <w:pPr>
        <w:pStyle w:val="ListBullet"/>
      </w:pPr>
      <w:r>
        <w:t>Sharpe ratio: &gt;0.8</w:t>
      </w:r>
    </w:p>
    <w:p w14:paraId="659F5911" w14:textId="77777777" w:rsidR="009936BB" w:rsidRDefault="009936BB" w:rsidP="009936BB">
      <w:pPr>
        <w:pStyle w:val="ListBullet"/>
      </w:pPr>
      <w:r>
        <w:t>Demonstrate multi-modal superiority via ablation studies</w:t>
      </w:r>
    </w:p>
    <w:p w14:paraId="2D28BB3E" w14:textId="77777777" w:rsidR="009936BB" w:rsidRDefault="009936BB" w:rsidP="009936BB">
      <w:pPr>
        <w:pStyle w:val="ListBullet"/>
      </w:pPr>
      <w:r>
        <w:t>Demonstrate automated pipeline working reliably</w:t>
      </w:r>
    </w:p>
    <w:p w14:paraId="0EA3F9BE" w14:textId="77777777" w:rsidR="009936BB" w:rsidRDefault="009936BB" w:rsidP="009936BB">
      <w:pPr>
        <w:pStyle w:val="ListBullet"/>
      </w:pPr>
      <w:r>
        <w:t xml:space="preserve">Compare </w:t>
      </w:r>
      <w:proofErr w:type="spellStart"/>
      <w:r>
        <w:t>backtest</w:t>
      </w:r>
      <w:proofErr w:type="spellEnd"/>
      <w:r>
        <w:t xml:space="preserve"> vs live performance, analyze any degradation</w:t>
      </w:r>
    </w:p>
    <w:p w14:paraId="43B094B0" w14:textId="77777777" w:rsidR="009936BB" w:rsidRDefault="009936BB" w:rsidP="009936BB">
      <w:pPr>
        <w:pStyle w:val="ListBullet"/>
      </w:pPr>
      <w:r>
        <w:t>Live directional accuracy: 55-58% (demonstrating generalization)</w:t>
      </w:r>
    </w:p>
    <w:p w14:paraId="6844F349" w14:textId="77777777" w:rsidR="009936BB" w:rsidRDefault="009936BB" w:rsidP="009936BB">
      <w:pPr>
        <w:pStyle w:val="ListBullet"/>
      </w:pPr>
      <w:r>
        <w:t>Collect 5-7 days of live predictions before Dec 8 submission</w:t>
      </w:r>
    </w:p>
    <w:p w14:paraId="1DC69EB4" w14:textId="77777777" w:rsidR="009936BB" w:rsidRDefault="009936BB" w:rsidP="009936BB">
      <w:pPr>
        <w:rPr>
          <w:b/>
        </w:rPr>
      </w:pPr>
    </w:p>
    <w:p w14:paraId="432A6FA3" w14:textId="77777777" w:rsidR="009936BB" w:rsidRDefault="009936BB" w:rsidP="009936BB">
      <w:pPr>
        <w:rPr>
          <w:b/>
        </w:rPr>
      </w:pPr>
    </w:p>
    <w:p w14:paraId="0F52D06E" w14:textId="67C31C88" w:rsidR="009936BB" w:rsidRDefault="009936BB" w:rsidP="009936BB">
      <w:r>
        <w:rPr>
          <w:b/>
        </w:rPr>
        <w:t>Learning Objectives:</w:t>
      </w:r>
    </w:p>
    <w:p w14:paraId="7712CC19" w14:textId="77777777" w:rsidR="009936BB" w:rsidRDefault="009936BB" w:rsidP="009936BB">
      <w:pPr>
        <w:pStyle w:val="ListBullet"/>
      </w:pPr>
      <w:r>
        <w:t>Master multi-modal deep learning</w:t>
      </w:r>
    </w:p>
    <w:p w14:paraId="272CC781" w14:textId="77777777" w:rsidR="009936BB" w:rsidRDefault="009936BB" w:rsidP="009936BB">
      <w:pPr>
        <w:pStyle w:val="ListBullet"/>
      </w:pPr>
      <w:r>
        <w:t xml:space="preserve">Gain practical LSTM, Transformer, </w:t>
      </w:r>
      <w:proofErr w:type="spellStart"/>
      <w:r>
        <w:t>PyTorch</w:t>
      </w:r>
      <w:proofErr w:type="spellEnd"/>
      <w:r>
        <w:t xml:space="preserve"> experience</w:t>
      </w:r>
    </w:p>
    <w:p w14:paraId="7BEE7368" w14:textId="77777777" w:rsidR="009936BB" w:rsidRDefault="009936BB" w:rsidP="009936BB">
      <w:pPr>
        <w:pStyle w:val="ListBullet"/>
      </w:pPr>
      <w:r>
        <w:t>Develop end-to-end ML pipeline skills</w:t>
      </w:r>
    </w:p>
    <w:p w14:paraId="561D4063" w14:textId="1658DE02" w:rsidR="009936BB" w:rsidRDefault="009936BB" w:rsidP="009936BB">
      <w:pPr>
        <w:pStyle w:val="ListBullet"/>
      </w:pPr>
      <w:r>
        <w:t>Create professional deliverables</w:t>
      </w:r>
    </w:p>
    <w:p w14:paraId="3B3BEB16" w14:textId="16ABAD5A" w:rsidR="009936BB" w:rsidRDefault="009936BB" w:rsidP="009936BB">
      <w:pPr>
        <w:pStyle w:val="Heading1"/>
      </w:pPr>
      <w:r>
        <w:t>Real-Time Deployment and Live Validation</w:t>
      </w:r>
      <w:r w:rsidR="00480986">
        <w:t xml:space="preserve"> (Tentative/ Future Scope)</w:t>
      </w:r>
    </w:p>
    <w:p w14:paraId="04B66BA9" w14:textId="77777777" w:rsidR="009936BB" w:rsidRDefault="009936BB" w:rsidP="009936BB">
      <w:r>
        <w:t xml:space="preserve">Our project includes live deployment to validate the model on truly unseen future data. After completing historical </w:t>
      </w:r>
      <w:proofErr w:type="spellStart"/>
      <w:r>
        <w:t>backtesting</w:t>
      </w:r>
      <w:proofErr w:type="spellEnd"/>
      <w:r>
        <w:t>, we will deploy the trained model to make daily predictions, providing real-world validation of our multi-modal architecture.</w:t>
      </w:r>
    </w:p>
    <w:p w14:paraId="654CDC81" w14:textId="77777777" w:rsidR="009936BB" w:rsidRDefault="009936BB" w:rsidP="009936BB">
      <w:pPr>
        <w:pStyle w:val="Heading2"/>
      </w:pPr>
      <w:r>
        <w:t>Daily Prediction System</w:t>
      </w:r>
    </w:p>
    <w:p w14:paraId="50B41DD9" w14:textId="77777777" w:rsidR="009936BB" w:rsidRDefault="009936BB" w:rsidP="009936BB">
      <w:r>
        <w:rPr>
          <w:b/>
        </w:rPr>
        <w:t>Automated Pipeline (Weekdays 4:30 PM EST):</w:t>
      </w:r>
    </w:p>
    <w:p w14:paraId="28E9F7A2" w14:textId="77777777" w:rsidR="009936BB" w:rsidRDefault="009936BB" w:rsidP="009936BB">
      <w:pPr>
        <w:pStyle w:val="ListBullet"/>
      </w:pPr>
      <w:r>
        <w:lastRenderedPageBreak/>
        <w:t>Data Collection: Fetch closing prices, news headlines, market indices via APIs</w:t>
      </w:r>
    </w:p>
    <w:p w14:paraId="32CDC79C" w14:textId="77777777" w:rsidR="009936BB" w:rsidRDefault="009936BB" w:rsidP="009936BB">
      <w:pPr>
        <w:pStyle w:val="ListBullet"/>
      </w:pPr>
      <w:r>
        <w:t xml:space="preserve">Feature Engineering: Calculate technical indicators, process news with </w:t>
      </w:r>
      <w:proofErr w:type="spellStart"/>
      <w:r>
        <w:t>FinBERT</w:t>
      </w:r>
      <w:proofErr w:type="spellEnd"/>
    </w:p>
    <w:p w14:paraId="1B6F89A2" w14:textId="77777777" w:rsidR="009936BB" w:rsidRDefault="009936BB" w:rsidP="009936BB">
      <w:pPr>
        <w:pStyle w:val="ListBullet"/>
      </w:pPr>
      <w:r>
        <w:t>Prediction: Load trained model, generate next-day price/direction predictions</w:t>
      </w:r>
    </w:p>
    <w:p w14:paraId="20FFDD27" w14:textId="77777777" w:rsidR="009936BB" w:rsidRDefault="009936BB" w:rsidP="009936BB">
      <w:pPr>
        <w:pStyle w:val="ListBullet"/>
      </w:pPr>
      <w:r>
        <w:t>Storage: Log predictions in SQLite database with timestamp</w:t>
      </w:r>
    </w:p>
    <w:p w14:paraId="12D3D7B8" w14:textId="77777777" w:rsidR="009936BB" w:rsidRDefault="009936BB" w:rsidP="009936BB">
      <w:pPr>
        <w:pStyle w:val="ListBullet"/>
      </w:pPr>
      <w:r>
        <w:t>Notification: Send daily predictions via Telegram/Email</w:t>
      </w:r>
    </w:p>
    <w:p w14:paraId="64076A4F" w14:textId="77777777" w:rsidR="009936BB" w:rsidRDefault="009936BB" w:rsidP="009936BB">
      <w:pPr>
        <w:pStyle w:val="Heading2"/>
      </w:pPr>
      <w:r>
        <w:t>Next-Day Verification</w:t>
      </w:r>
    </w:p>
    <w:p w14:paraId="0B8648F2" w14:textId="77777777" w:rsidR="009936BB" w:rsidRDefault="009936BB" w:rsidP="009936BB">
      <w:r>
        <w:rPr>
          <w:b/>
        </w:rPr>
        <w:t>Accuracy Tracking (Next day 4:35 PM):</w:t>
      </w:r>
    </w:p>
    <w:p w14:paraId="39A92323" w14:textId="77777777" w:rsidR="009936BB" w:rsidRDefault="009936BB" w:rsidP="009936BB">
      <w:pPr>
        <w:pStyle w:val="ListBullet"/>
      </w:pPr>
      <w:r>
        <w:t>Fetch actual results, compare with predictions</w:t>
      </w:r>
    </w:p>
    <w:p w14:paraId="28B5CA89" w14:textId="77777777" w:rsidR="009936BB" w:rsidRDefault="009936BB" w:rsidP="009936BB">
      <w:pPr>
        <w:pStyle w:val="ListBullet"/>
      </w:pPr>
      <w:r>
        <w:t>Calculate daily/rolling accuracy metrics</w:t>
      </w:r>
    </w:p>
    <w:p w14:paraId="6127B4EC" w14:textId="77777777" w:rsidR="009936BB" w:rsidRDefault="009936BB" w:rsidP="009936BB">
      <w:pPr>
        <w:pStyle w:val="ListBullet"/>
      </w:pPr>
      <w:r>
        <w:t>Update performance database, send accuracy report</w:t>
      </w:r>
    </w:p>
    <w:p w14:paraId="4FEC85E7" w14:textId="77777777" w:rsidR="009936BB" w:rsidRDefault="009936BB" w:rsidP="009936BB">
      <w:pPr>
        <w:pStyle w:val="Heading2"/>
      </w:pPr>
      <w:r>
        <w:t>Live Performance Metrics</w:t>
      </w:r>
    </w:p>
    <w:p w14:paraId="3FD9E0BC" w14:textId="77777777" w:rsidR="009936BB" w:rsidRDefault="009936BB" w:rsidP="009936BB">
      <w:pPr>
        <w:pStyle w:val="ListBullet"/>
      </w:pPr>
      <w:r>
        <w:t>Daily directional accuracy (up/down prediction correctness)</w:t>
      </w:r>
    </w:p>
    <w:p w14:paraId="248F62C4" w14:textId="77777777" w:rsidR="009936BB" w:rsidRDefault="009936BB" w:rsidP="009936BB">
      <w:pPr>
        <w:pStyle w:val="ListBullet"/>
      </w:pPr>
      <w:r>
        <w:t>7-day and 30-day rolling accuracy</w:t>
      </w:r>
    </w:p>
    <w:p w14:paraId="2BCCC435" w14:textId="77777777" w:rsidR="009936BB" w:rsidRDefault="009936BB" w:rsidP="009936BB">
      <w:pPr>
        <w:pStyle w:val="ListBullet"/>
      </w:pPr>
      <w:r>
        <w:t>RMSE, MAE on price predictions</w:t>
      </w:r>
    </w:p>
    <w:p w14:paraId="698FF846" w14:textId="77777777" w:rsidR="009936BB" w:rsidRDefault="009936BB" w:rsidP="009936BB">
      <w:pPr>
        <w:pStyle w:val="ListBullet"/>
      </w:pPr>
      <w:r>
        <w:t>Cumulative hypothetical trading returns</w:t>
      </w:r>
    </w:p>
    <w:p w14:paraId="53347929" w14:textId="77777777" w:rsidR="009936BB" w:rsidRDefault="009936BB" w:rsidP="009936BB">
      <w:pPr>
        <w:pStyle w:val="Heading2"/>
      </w:pPr>
      <w:r>
        <w:t>Real-Time Deployment Timeline</w:t>
      </w:r>
    </w:p>
    <w:p w14:paraId="1F18EAAB" w14:textId="77777777" w:rsidR="009936BB" w:rsidRDefault="009936BB" w:rsidP="009936BB">
      <w:r>
        <w:rPr>
          <w:b/>
        </w:rPr>
        <w:t xml:space="preserve">Nov 25-30: </w:t>
      </w:r>
      <w:r>
        <w:t>Deploy system, test pipeline, begin daily predictions</w:t>
      </w:r>
    </w:p>
    <w:p w14:paraId="19EF749F" w14:textId="77777777" w:rsidR="009936BB" w:rsidRDefault="009936BB" w:rsidP="009936BB">
      <w:r>
        <w:rPr>
          <w:b/>
        </w:rPr>
        <w:t xml:space="preserve">Dec 1-6: </w:t>
      </w:r>
      <w:r>
        <w:t>Collect 5-7 trading days of live predictions</w:t>
      </w:r>
    </w:p>
    <w:p w14:paraId="1259AAB7" w14:textId="77777777" w:rsidR="009936BB" w:rsidRDefault="009936BB" w:rsidP="009936BB">
      <w:r>
        <w:rPr>
          <w:b/>
        </w:rPr>
        <w:t xml:space="preserve">Dec 7: </w:t>
      </w:r>
      <w:r>
        <w:t xml:space="preserve">Analyze live vs </w:t>
      </w:r>
      <w:proofErr w:type="spellStart"/>
      <w:r>
        <w:t>backtest</w:t>
      </w:r>
      <w:proofErr w:type="spellEnd"/>
      <w:r>
        <w:t xml:space="preserve"> performance, finalize report</w:t>
      </w:r>
    </w:p>
    <w:p w14:paraId="14F6F5BD" w14:textId="77777777" w:rsidR="009936BB" w:rsidRDefault="009936BB" w:rsidP="009936BB">
      <w:r>
        <w:rPr>
          <w:b/>
        </w:rPr>
        <w:t xml:space="preserve">Dec 8: </w:t>
      </w:r>
      <w:r>
        <w:t>Submit project with BOTH historical AND live results (5-7 days of live data)</w:t>
      </w:r>
    </w:p>
    <w:p w14:paraId="613E2388" w14:textId="77777777" w:rsidR="009936BB" w:rsidRDefault="009936BB" w:rsidP="009936BB">
      <w:pPr>
        <w:pStyle w:val="Heading2"/>
      </w:pPr>
      <w:r>
        <w:t>Expected Live Performance</w:t>
      </w:r>
    </w:p>
    <w:p w14:paraId="27E60A60" w14:textId="77777777" w:rsidR="009936BB" w:rsidRDefault="009936BB" w:rsidP="009936BB">
      <w:r>
        <w:t>With only 5-7 days of live predictions, we expect directional accuracy of 50-60% (small sample size increases variance). The key deliverable is demonstrating the automated system works reliably, not achieving high accuracy on limited data. A longer deployment period would provide more stable metrics.</w:t>
      </w:r>
    </w:p>
    <w:p w14:paraId="3F28C2EA" w14:textId="77777777" w:rsidR="009936BB" w:rsidRDefault="009936BB" w:rsidP="009936BB">
      <w:pPr>
        <w:pStyle w:val="Heading1"/>
      </w:pPr>
      <w:r>
        <w:t>Conclusion</w:t>
      </w:r>
    </w:p>
    <w:p w14:paraId="19CA7423" w14:textId="77777777" w:rsidR="009936BB" w:rsidRDefault="009936BB" w:rsidP="009936BB">
      <w:r>
        <w:t xml:space="preserve">This project applies state-of-the-art deep learning to stock market prediction by integrating LSTM, Transformers, and dense networks in a multi-modal framework. Our two-phase approach—historical </w:t>
      </w:r>
      <w:proofErr w:type="spellStart"/>
      <w:r>
        <w:t>backtesting</w:t>
      </w:r>
      <w:proofErr w:type="spellEnd"/>
      <w:r>
        <w:t xml:space="preserve"> (2020-2025) followed by live deployment (December 2025)—provides comprehensive validation. With a realistic 4-week timeline, free data sources, automated daily predictions, and clear contingency plans, we are confident in delivering a high-quality submission that demonstrates both academic rigor and practical real-world applicability.</w:t>
      </w:r>
    </w:p>
    <w:p w14:paraId="469754B1" w14:textId="32F65ECA" w:rsidR="00CA32EF" w:rsidRDefault="00CA32EF" w:rsidP="009936BB">
      <w:pPr>
        <w:pStyle w:val="Heading2"/>
      </w:pPr>
    </w:p>
    <w:sectPr w:rsidR="00CA32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4515B"/>
    <w:multiLevelType w:val="hybridMultilevel"/>
    <w:tmpl w:val="B218B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9C632F"/>
    <w:multiLevelType w:val="multilevel"/>
    <w:tmpl w:val="C05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53E5D"/>
    <w:multiLevelType w:val="hybridMultilevel"/>
    <w:tmpl w:val="8D4E8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7861A9"/>
    <w:multiLevelType w:val="multilevel"/>
    <w:tmpl w:val="BE7656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7895BFF"/>
    <w:multiLevelType w:val="multilevel"/>
    <w:tmpl w:val="4376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F5066"/>
    <w:multiLevelType w:val="hybridMultilevel"/>
    <w:tmpl w:val="5AA87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80350C"/>
    <w:multiLevelType w:val="multilevel"/>
    <w:tmpl w:val="9A3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22CBD"/>
    <w:multiLevelType w:val="hybridMultilevel"/>
    <w:tmpl w:val="EF984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0A0381"/>
    <w:multiLevelType w:val="multilevel"/>
    <w:tmpl w:val="3694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B02B9"/>
    <w:multiLevelType w:val="hybridMultilevel"/>
    <w:tmpl w:val="46B4F7E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903B2"/>
    <w:multiLevelType w:val="hybridMultilevel"/>
    <w:tmpl w:val="07A6B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7430383">
    <w:abstractNumId w:val="8"/>
  </w:num>
  <w:num w:numId="2" w16cid:durableId="596405936">
    <w:abstractNumId w:val="6"/>
  </w:num>
  <w:num w:numId="3" w16cid:durableId="1840928568">
    <w:abstractNumId w:val="5"/>
  </w:num>
  <w:num w:numId="4" w16cid:durableId="168840050">
    <w:abstractNumId w:val="4"/>
  </w:num>
  <w:num w:numId="5" w16cid:durableId="1121916945">
    <w:abstractNumId w:val="7"/>
  </w:num>
  <w:num w:numId="6" w16cid:durableId="1443572744">
    <w:abstractNumId w:val="3"/>
  </w:num>
  <w:num w:numId="7" w16cid:durableId="1373770165">
    <w:abstractNumId w:val="2"/>
  </w:num>
  <w:num w:numId="8" w16cid:durableId="1543177569">
    <w:abstractNumId w:val="1"/>
  </w:num>
  <w:num w:numId="9" w16cid:durableId="1119492864">
    <w:abstractNumId w:val="0"/>
  </w:num>
  <w:num w:numId="10" w16cid:durableId="1601714676">
    <w:abstractNumId w:val="13"/>
  </w:num>
  <w:num w:numId="11" w16cid:durableId="313141254">
    <w:abstractNumId w:val="12"/>
  </w:num>
  <w:num w:numId="12" w16cid:durableId="923957260">
    <w:abstractNumId w:val="14"/>
  </w:num>
  <w:num w:numId="13" w16cid:durableId="657147140">
    <w:abstractNumId w:val="16"/>
  </w:num>
  <w:num w:numId="14" w16cid:durableId="512260314">
    <w:abstractNumId w:val="15"/>
  </w:num>
  <w:num w:numId="15" w16cid:durableId="494418001">
    <w:abstractNumId w:val="10"/>
  </w:num>
  <w:num w:numId="16" w16cid:durableId="1345395583">
    <w:abstractNumId w:val="18"/>
  </w:num>
  <w:num w:numId="17" w16cid:durableId="866025060">
    <w:abstractNumId w:val="17"/>
  </w:num>
  <w:num w:numId="18" w16cid:durableId="1542324310">
    <w:abstractNumId w:val="9"/>
  </w:num>
  <w:num w:numId="19" w16cid:durableId="1750228253">
    <w:abstractNumId w:val="19"/>
  </w:num>
  <w:num w:numId="20" w16cid:durableId="568619054">
    <w:abstractNumId w:val="7"/>
    <w:lvlOverride w:ilvl="0">
      <w:startOverride w:val="1"/>
    </w:lvlOverride>
  </w:num>
  <w:num w:numId="21" w16cid:durableId="1547447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910"/>
    <w:rsid w:val="0015074B"/>
    <w:rsid w:val="001B1571"/>
    <w:rsid w:val="0029639D"/>
    <w:rsid w:val="00326F90"/>
    <w:rsid w:val="00480986"/>
    <w:rsid w:val="00667E87"/>
    <w:rsid w:val="006D0D34"/>
    <w:rsid w:val="007C538E"/>
    <w:rsid w:val="00861C53"/>
    <w:rsid w:val="00911529"/>
    <w:rsid w:val="0095331A"/>
    <w:rsid w:val="009936BB"/>
    <w:rsid w:val="00AA1D8D"/>
    <w:rsid w:val="00B47730"/>
    <w:rsid w:val="00B71757"/>
    <w:rsid w:val="00CA32EF"/>
    <w:rsid w:val="00CB0664"/>
    <w:rsid w:val="00DC13A8"/>
    <w:rsid w:val="00F15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2D534"/>
  <w14:defaultImageDpi w14:val="300"/>
  <w15:docId w15:val="{38AFDEB0-C614-B94B-A2E7-433A1AAA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1571"/>
    <w:rPr>
      <w:color w:val="0000FF" w:themeColor="hyperlink"/>
      <w:u w:val="single"/>
    </w:rPr>
  </w:style>
  <w:style w:type="character" w:styleId="UnresolvedMention">
    <w:name w:val="Unresolved Mention"/>
    <w:basedOn w:val="DefaultParagraphFont"/>
    <w:uiPriority w:val="99"/>
    <w:semiHidden/>
    <w:unhideWhenUsed/>
    <w:rsid w:val="001B1571"/>
    <w:rPr>
      <w:color w:val="605E5C"/>
      <w:shd w:val="clear" w:color="auto" w:fill="E1DFDD"/>
    </w:rPr>
  </w:style>
  <w:style w:type="character" w:styleId="FollowedHyperlink">
    <w:name w:val="FollowedHyperlink"/>
    <w:basedOn w:val="DefaultParagraphFont"/>
    <w:uiPriority w:val="99"/>
    <w:semiHidden/>
    <w:unhideWhenUsed/>
    <w:rsid w:val="001B1571"/>
    <w:rPr>
      <w:color w:val="800080" w:themeColor="followedHyperlink"/>
      <w:u w:val="single"/>
    </w:rPr>
  </w:style>
  <w:style w:type="character" w:styleId="CommentReference">
    <w:name w:val="annotation reference"/>
    <w:basedOn w:val="DefaultParagraphFont"/>
    <w:uiPriority w:val="99"/>
    <w:semiHidden/>
    <w:unhideWhenUsed/>
    <w:rsid w:val="001B1571"/>
    <w:rPr>
      <w:sz w:val="16"/>
      <w:szCs w:val="16"/>
    </w:rPr>
  </w:style>
  <w:style w:type="paragraph" w:styleId="CommentText">
    <w:name w:val="annotation text"/>
    <w:basedOn w:val="Normal"/>
    <w:link w:val="CommentTextChar"/>
    <w:uiPriority w:val="99"/>
    <w:semiHidden/>
    <w:unhideWhenUsed/>
    <w:rsid w:val="001B1571"/>
    <w:pPr>
      <w:spacing w:line="240" w:lineRule="auto"/>
    </w:pPr>
    <w:rPr>
      <w:sz w:val="20"/>
      <w:szCs w:val="20"/>
    </w:rPr>
  </w:style>
  <w:style w:type="character" w:customStyle="1" w:styleId="CommentTextChar">
    <w:name w:val="Comment Text Char"/>
    <w:basedOn w:val="DefaultParagraphFont"/>
    <w:link w:val="CommentText"/>
    <w:uiPriority w:val="99"/>
    <w:semiHidden/>
    <w:rsid w:val="001B1571"/>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B1571"/>
    <w:rPr>
      <w:b/>
      <w:bCs/>
    </w:rPr>
  </w:style>
  <w:style w:type="character" w:customStyle="1" w:styleId="CommentSubjectChar">
    <w:name w:val="Comment Subject Char"/>
    <w:basedOn w:val="CommentTextChar"/>
    <w:link w:val="CommentSubject"/>
    <w:uiPriority w:val="99"/>
    <w:semiHidden/>
    <w:rsid w:val="001B1571"/>
    <w:rPr>
      <w:rFonts w:ascii="Calibri" w:hAnsi="Calibri"/>
      <w:b/>
      <w:bCs/>
      <w:sz w:val="20"/>
      <w:szCs w:val="20"/>
    </w:rPr>
  </w:style>
  <w:style w:type="paragraph" w:customStyle="1" w:styleId="whitespace-normal">
    <w:name w:val="whitespace-normal"/>
    <w:basedOn w:val="Normal"/>
    <w:rsid w:val="001B15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ft-pandas-ta/" TargetMode="External"/><Relationship Id="rId13" Type="http://schemas.openxmlformats.org/officeDocument/2006/relationships/hyperlink" Target="https://pypi.org/project/yfinance/" TargetMode="External"/><Relationship Id="rId18" Type="http://schemas.openxmlformats.org/officeDocument/2006/relationships/hyperlink" Target="https://people.csail.mit.edu/khosla/papers/icml2011_ngiam.pdf" TargetMode="External"/><Relationship Id="rId3" Type="http://schemas.openxmlformats.org/officeDocument/2006/relationships/styles" Target="styles.xml"/><Relationship Id="rId21" Type="http://schemas.openxmlformats.org/officeDocument/2006/relationships/hyperlink" Target="https://pypi.org/project/yfinance/" TargetMode="External"/><Relationship Id="rId7" Type="http://schemas.openxmlformats.org/officeDocument/2006/relationships/hyperlink" Target="https://pypi.org/project/yfinance/" TargetMode="External"/><Relationship Id="rId12" Type="http://schemas.openxmlformats.org/officeDocument/2006/relationships/hyperlink" Target="https://huggingface.co/ProsusAI/finbert" TargetMode="External"/><Relationship Id="rId17" Type="http://schemas.openxmlformats.org/officeDocument/2006/relationships/hyperlink" Target="https://arxiv.org/abs/1908.1006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searchgate.net/publication/306925671" TargetMode="External"/><Relationship Id="rId20" Type="http://schemas.openxmlformats.org/officeDocument/2006/relationships/hyperlink" Target="https://pytorch.org/docs/stable/" TargetMode="External"/><Relationship Id="rId1" Type="http://schemas.openxmlformats.org/officeDocument/2006/relationships/customXml" Target="../customXml/item1.xml"/><Relationship Id="rId6" Type="http://schemas.openxmlformats.org/officeDocument/2006/relationships/hyperlink" Target="https://github.com/drsh0755/FinalProject-Group5" TargetMode="External"/><Relationship Id="rId11" Type="http://schemas.openxmlformats.org/officeDocument/2006/relationships/hyperlink" Target="https://huggingface.co/datasets/takala/financial_phraseban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document/7550882" TargetMode="External"/><Relationship Id="rId23" Type="http://schemas.openxmlformats.org/officeDocument/2006/relationships/hyperlink" Target="https://fred.stlouisfed.org/docs/api/fred/" TargetMode="External"/><Relationship Id="rId10" Type="http://schemas.openxmlformats.org/officeDocument/2006/relationships/hyperlink" Target="https://www.alphavantage.co/documentation/" TargetMode="External"/><Relationship Id="rId19" Type="http://schemas.openxmlformats.org/officeDocument/2006/relationships/hyperlink" Target="https://huggingface.co/ProsusAI/finbert" TargetMode="External"/><Relationship Id="rId4" Type="http://schemas.openxmlformats.org/officeDocument/2006/relationships/settings" Target="settings.xml"/><Relationship Id="rId9" Type="http://schemas.openxmlformats.org/officeDocument/2006/relationships/hyperlink" Target="https://www.kaggle.com/datasets/miguelaenlle/massive-stock-news-analysis-db-for-nlpbacktests" TargetMode="External"/><Relationship Id="rId14" Type="http://schemas.openxmlformats.org/officeDocument/2006/relationships/hyperlink" Target="https://fred.stlouisfed.org/docs/api/fred/" TargetMode="External"/><Relationship Id="rId22" Type="http://schemas.openxmlformats.org/officeDocument/2006/relationships/hyperlink" Target="https://www.alphavantage.co/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9</Pages>
  <Words>2215</Words>
  <Characters>12628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Adarsh K</cp:lastModifiedBy>
  <cp:revision>7</cp:revision>
  <dcterms:created xsi:type="dcterms:W3CDTF">2013-12-23T23:15:00Z</dcterms:created>
  <dcterms:modified xsi:type="dcterms:W3CDTF">2025-11-07T22:37:00Z</dcterms:modified>
  <cp:category/>
</cp:coreProperties>
</file>