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E7490" w:sz="24" w:space="0"/>
        </w:pBdr>
        <w:shd w:fill="1A3557" w:val="clear"/>
        <w:spacing w:after="0" w:before="0"/>
      </w:pPr>
      <w:r>
        <w:rPr>
          <w:rFonts w:ascii="Calibri" w:cs="Calibri" w:eastAsia="Calibri" w:hAnsi="Calibri"/>
          <w:b/>
          <w:bCs/>
          <w:color w:val="FFFFFF"/>
          <w:sz w:val="56"/>
          <w:szCs w:val="56"/>
        </w:rPr>
        <w:t xml:space="preserve">  SHAHADAT HUSSAIN, PhD</w:t>
      </w:r>
    </w:p>
    <w:p>
      <w:pPr>
        <w:shd w:fill="2563AE" w:val="clear"/>
        <w:spacing w:after="0" w:before="0"/>
      </w:pPr>
      <w:r>
        <w:rPr>
          <w:rFonts w:ascii="Calibri" w:cs="Calibri" w:eastAsia="Calibri" w:hAnsi="Calibri"/>
          <w:color w:val="FFFFFF"/>
          <w:sz w:val="21"/>
          <w:szCs w:val="21"/>
        </w:rPr>
        <w:t xml:space="preserve">  Materials Engineer  ·  Additive Manufacturing Specialist  ·  Advanced Materials &amp; Smart Structures</w:t>
      </w:r>
    </w:p>
    <w:p>
      <w:pPr>
        <w:spacing w:after="60" w:before="80"/>
        <w:jc w:val="left"/>
      </w:pPr>
      <w:r>
        <w:rPr>
          <w:rFonts w:ascii="Calibri" w:cs="Calibri" w:eastAsia="Calibri" w:hAnsi="Calibri"/>
          <w:color w:val="4B5563"/>
          <w:sz w:val="19"/>
          <w:szCs w:val="19"/>
        </w:rPr>
        <w:t xml:space="preserve">+971 50 6280812</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shahadat_ind@yahoo.com  /  contact@shahadathussain.com</w:t>
      </w:r>
      <w:r>
        <w:rPr>
          <w:rFonts w:ascii="Calibri" w:cs="Calibri" w:eastAsia="Calibri" w:hAnsi="Calibri"/>
          <w:color w:val="4B5563"/>
          <w:sz w:val="19"/>
          <w:szCs w:val="19"/>
        </w:rPr>
        <w:t xml:space="preserve">   |   </w:t>
      </w:r>
      <w:r>
        <w:rPr>
          <w:rFonts w:ascii="Calibri" w:cs="Calibri" w:eastAsia="Calibri" w:hAnsi="Calibri"/>
          <w:color w:val="4B5563"/>
          <w:sz w:val="19"/>
          <w:szCs w:val="19"/>
        </w:rPr>
        <w:t xml:space="preserve">Abu Dhabi, UAE</w:t>
      </w:r>
      <w:r>
        <w:rPr>
          <w:rFonts w:ascii="Calibri" w:cs="Calibri" w:eastAsia="Calibri" w:hAnsi="Calibri"/>
          <w:color w:val="4B5563"/>
          <w:sz w:val="19"/>
          <w:szCs w:val="19"/>
        </w:rPr>
        <w:t xml:space="preserve">   |   </w:t>
      </w:r>
      <w:r>
        <w:rPr>
          <w:rFonts w:ascii="Calibri" w:cs="Calibri" w:eastAsia="Calibri" w:hAnsi="Calibri"/>
          <w:color w:val="2563AE"/>
          <w:sz w:val="19"/>
          <w:szCs w:val="19"/>
        </w:rPr>
        <w:t xml:space="preserve">shahadathussain.com</w:t>
      </w:r>
      <w:r>
        <w:rPr>
          <w:rFonts w:ascii="Calibri" w:cs="Calibri" w:eastAsia="Calibri" w:hAnsi="Calibri"/>
          <w:color w:val="4B5563"/>
          <w:sz w:val="19"/>
          <w:szCs w:val="19"/>
        </w:rPr>
        <w:t xml:space="preserve">   |   </w:t>
      </w:r>
      <w:r>
        <w:rPr>
          <w:rFonts w:ascii="Calibri" w:cs="Calibri" w:eastAsia="Calibri" w:hAnsi="Calibri"/>
          <w:color w:val="2563AE"/>
          <w:sz w:val="19"/>
          <w:szCs w:val="19"/>
        </w:rPr>
        <w:t xml:space="preserve">linkedin.com/in/shahadathussain</w:t>
      </w:r>
    </w:p>
    <w:p>
      <w:pPr>
        <w:pBdr>
          <w:bottom w:val="single" w:color="2563AE" w:sz="10" w:space="3"/>
        </w:pBdr>
        <w:spacing w:after="80" w:before="220"/>
      </w:pPr>
      <w:r>
        <w:rPr>
          <w:rFonts w:ascii="Calibri" w:cs="Calibri" w:eastAsia="Calibri" w:hAnsi="Calibri"/>
          <w:b/>
          <w:bCs/>
          <w:caps/>
          <w:color w:val="1A3557"/>
          <w:sz w:val="22"/>
          <w:szCs w:val="22"/>
        </w:rPr>
        <w:t xml:space="preserve">PROFESSIONAL SUMMARY</w:t>
      </w:r>
    </w:p>
    <w:p>
      <w:pPr>
        <w:spacing w:after="40" w:before="40"/>
        <w:jc w:val="left"/>
      </w:pPr>
      <w:r>
        <w:rPr>
          <w:rFonts w:ascii="Calibri" w:cs="Calibri" w:eastAsia="Calibri" w:hAnsi="Calibri"/>
          <w:color w:val="111827"/>
          <w:sz w:val="19"/>
          <w:szCs w:val="19"/>
        </w:rPr>
        <w:t xml:space="preserve">Results-driven materials engineer and additive manufacturing specialist with 10+ years of hands-on experience spanning R&amp;D, advanced manufacturing, and materials characterization. Expert in metal 3D printing (LPBF/SLM, Wire-DED), polymer/composite FFF and PolyJet systems, NiTi shape memory alloys, and metamaterial/TPMS lattice design. Proven ability to operate, maintain, and optimize a broad fleet of industrial 3D printers and characterization equipment. Strong data analysis skills (Python, MATLAB) with experience translating complex research into actionable engineering solutions. Seeking to leverage deep technical expertise in a senior engineering, R&amp;D, or technical specialist role within the advanced manufacturing or materials industry.</w:t>
      </w:r>
    </w:p>
    <w:p>
      <w:pPr>
        <w:pBdr>
          <w:bottom w:val="single" w:color="2563AE" w:sz="10" w:space="3"/>
        </w:pBdr>
        <w:spacing w:after="80" w:before="220"/>
      </w:pPr>
      <w:r>
        <w:rPr>
          <w:rFonts w:ascii="Calibri" w:cs="Calibri" w:eastAsia="Calibri" w:hAnsi="Calibri"/>
          <w:b/>
          <w:bCs/>
          <w:caps/>
          <w:color w:val="1A3557"/>
          <w:sz w:val="22"/>
          <w:szCs w:val="22"/>
        </w:rPr>
        <w:t xml:space="preserve">CORE COMPETENCIES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Metal 3D Printing (LPBF/SLM/DED)</w:t>
            </w:r>
          </w:p>
        </w:tc>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Polymer &amp; Composite Additive Manufacturing</w:t>
            </w:r>
          </w:p>
        </w:tc>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TPMS Metamaterial Design</w:t>
            </w:r>
          </w:p>
        </w:tc>
      </w:tr>
      <w:tr>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SEM / EDS / XRD / DSC Characterization</w:t>
            </w:r>
          </w:p>
        </w:tc>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Mechanical Testing (Tensile, Fatigue, Compression)</w:t>
            </w:r>
          </w:p>
        </w:tc>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Shape Memory Alloys (NiTi, Cu-based)</w:t>
            </w:r>
          </w:p>
        </w:tc>
      </w:tr>
      <w:tr>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Materials Process Optimization</w:t>
            </w:r>
          </w:p>
        </w:tc>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Python &amp; MATLAB Data Analysis</w:t>
            </w:r>
          </w:p>
        </w:tc>
        <w:tc>
          <w:tcPr>
            <w:tcW w:type="dxa" w:w="324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pPr>
              <w:jc w:val="center"/>
            </w:pPr>
            <w:r>
              <w:rPr>
                <w:rFonts w:ascii="Calibri" w:cs="Calibri" w:eastAsia="Calibri" w:hAnsi="Calibri"/>
                <w:b/>
                <w:bCs/>
                <w:color w:val="1A3557"/>
                <w:sz w:val="18"/>
                <w:szCs w:val="18"/>
              </w:rPr>
              <w:t xml:space="preserve">Project &amp; Lab Management</w:t>
            </w:r>
          </w:p>
        </w:tc>
      </w:tr>
    </w:tbl>
    <w:p>
      <w:pPr>
        <w:pBdr>
          <w:bottom w:val="single" w:color="2563AE" w:sz="10" w:space="3"/>
        </w:pBdr>
        <w:spacing w:after="80" w:before="220"/>
      </w:pPr>
      <w:r>
        <w:rPr>
          <w:rFonts w:ascii="Calibri" w:cs="Calibri" w:eastAsia="Calibri" w:hAnsi="Calibri"/>
          <w:b/>
          <w:bCs/>
          <w:caps/>
          <w:color w:val="1A3557"/>
          <w:sz w:val="22"/>
          <w:szCs w:val="22"/>
        </w:rPr>
        <w:t xml:space="preserve">PROFESSIONAL EXPERIENCE</w:t>
      </w:r>
    </w:p>
    <w:p>
      <w:pPr>
        <w:tabs>
          <w:tab w:val="right" w:pos="9746"/>
        </w:tabs>
        <w:spacing w:after="20" w:before="120"/>
      </w:pPr>
      <w:r>
        <w:rPr>
          <w:rFonts w:ascii="Calibri" w:cs="Calibri" w:eastAsia="Calibri" w:hAnsi="Calibri"/>
          <w:b/>
          <w:bCs/>
          <w:color w:val="1A3557"/>
          <w:sz w:val="22"/>
          <w:szCs w:val="22"/>
        </w:rPr>
        <w:t xml:space="preserve">Research Associate — Materials &amp; Additive Manufacturing Engineer</w:t>
      </w:r>
      <w:r>
        <w:rPr>
          <w:rFonts w:ascii="Calibri" w:cs="Calibri" w:eastAsia="Calibri" w:hAnsi="Calibri"/>
          <w:sz w:val="22"/>
          <w:szCs w:val="22"/>
        </w:rPr>
        <w:t xml:space="preserve">	</w:t>
      </w:r>
      <w:r>
        <w:rPr>
          <w:rFonts w:ascii="Calibri" w:cs="Calibri" w:eastAsia="Calibri" w:hAnsi="Calibri"/>
          <w:i/>
          <w:iCs/>
          <w:color w:val="4B5563"/>
          <w:sz w:val="19"/>
          <w:szCs w:val="19"/>
        </w:rPr>
        <w:t xml:space="preserve">Sep 2024 – Present</w:t>
      </w:r>
    </w:p>
    <w:p>
      <w:pPr>
        <w:tabs>
          <w:tab w:val="right" w:pos="9746"/>
        </w:tabs>
        <w:spacing w:after="40" w:before="0"/>
      </w:pPr>
      <w:r>
        <w:rPr>
          <w:rFonts w:ascii="Calibri" w:cs="Calibri" w:eastAsia="Calibri" w:hAnsi="Calibri"/>
          <w:color w:val="2563AE"/>
          <w:sz w:val="20"/>
          <w:szCs w:val="20"/>
        </w:rPr>
        <w:t xml:space="preserve">New York University Abu Dhabi (NYUAD) — CTP Lab, Division of Engineering</w:t>
      </w:r>
      <w:r>
        <w:rPr>
          <w:rFonts w:ascii="Calibri" w:cs="Calibri" w:eastAsia="Calibri" w:hAnsi="Calibri"/>
          <w:color w:val="4B5563"/>
          <w:sz w:val="19"/>
          <w:szCs w:val="19"/>
        </w:rPr>
        <w:t xml:space="preserve">   |   Abu Dhabi, UAE</w:t>
      </w:r>
    </w:p>
    <w:p>
      <w:pPr>
        <w:pStyle w:val="ListParagraph"/>
        <w:numPr>
          <w:ilvl w:val="0"/>
          <w:numId w:val="2"/>
        </w:numPr>
        <w:spacing w:after="30" w:before="30"/>
      </w:pPr>
      <w:r>
        <w:rPr>
          <w:rFonts w:ascii="Calibri" w:cs="Calibri" w:eastAsia="Calibri" w:hAnsi="Calibri"/>
          <w:color w:val="111827"/>
          <w:sz w:val="19"/>
          <w:szCs w:val="19"/>
        </w:rPr>
        <w:t xml:space="preserve">Operate and manage a hybrid manufacturing lab encompassing metal LPBF, wire-arc DED (Meltio/ABB robot arm), SLA, PolyJet, and FDM systems for structural and functional parts.</w:t>
      </w:r>
    </w:p>
    <w:p>
      <w:pPr>
        <w:pStyle w:val="ListParagraph"/>
        <w:numPr>
          <w:ilvl w:val="0"/>
          <w:numId w:val="2"/>
        </w:numPr>
        <w:spacing w:after="30" w:before="30"/>
      </w:pPr>
      <w:r>
        <w:rPr>
          <w:rFonts w:ascii="Calibri" w:cs="Calibri" w:eastAsia="Calibri" w:hAnsi="Calibri"/>
          <w:color w:val="111827"/>
          <w:sz w:val="19"/>
          <w:szCs w:val="19"/>
        </w:rPr>
        <w:t xml:space="preserve">Design and fabricate carbon/glass fiber-polymer metamaterial composite structures and green steel parts via FFF — directly targeting heavy structural industry applications.</w:t>
      </w:r>
    </w:p>
    <w:p>
      <w:pPr>
        <w:pStyle w:val="ListParagraph"/>
        <w:numPr>
          <w:ilvl w:val="0"/>
          <w:numId w:val="2"/>
        </w:numPr>
        <w:spacing w:after="30" w:before="30"/>
      </w:pPr>
      <w:r>
        <w:rPr>
          <w:rFonts w:ascii="Calibri" w:cs="Calibri" w:eastAsia="Calibri" w:hAnsi="Calibri"/>
          <w:color w:val="111827"/>
          <w:sz w:val="19"/>
          <w:szCs w:val="19"/>
        </w:rPr>
        <w:t xml:space="preserve">Execute mechanical characterization (compression, bending, fatigue) and materials analysis (SEM, XRD, EDS, metallography) to validate part quality and process parameters.</w:t>
      </w:r>
    </w:p>
    <w:p>
      <w:pPr>
        <w:pStyle w:val="ListParagraph"/>
        <w:numPr>
          <w:ilvl w:val="0"/>
          <w:numId w:val="2"/>
        </w:numPr>
        <w:spacing w:after="30" w:before="30"/>
      </w:pPr>
      <w:r>
        <w:rPr>
          <w:rFonts w:ascii="Calibri" w:cs="Calibri" w:eastAsia="Calibri" w:hAnsi="Calibri"/>
          <w:color w:val="111827"/>
          <w:sz w:val="19"/>
          <w:szCs w:val="19"/>
        </w:rPr>
        <w:t xml:space="preserve">Develop data pipelines and visualization dashboards in Python and MATLAB to analyse experimental results and support engineering decision-making.</w:t>
      </w:r>
    </w:p>
    <w:p>
      <w:pPr>
        <w:pStyle w:val="ListParagraph"/>
        <w:numPr>
          <w:ilvl w:val="0"/>
          <w:numId w:val="2"/>
        </w:numPr>
        <w:spacing w:after="30" w:before="30"/>
      </w:pPr>
      <w:r>
        <w:rPr>
          <w:rFonts w:ascii="Calibri" w:cs="Calibri" w:eastAsia="Calibri" w:hAnsi="Calibri"/>
          <w:color w:val="111827"/>
          <w:sz w:val="19"/>
          <w:szCs w:val="19"/>
        </w:rPr>
        <w:t xml:space="preserve">Communicate findings to industrial and academic collaborators; manuscripts under review in Progress in Additive Manufacturing (2026).</w:t>
      </w:r>
    </w:p>
    <w:p>
      <w:pPr>
        <w:tabs>
          <w:tab w:val="right" w:pos="9746"/>
        </w:tabs>
        <w:spacing w:after="20" w:before="120"/>
      </w:pPr>
      <w:r>
        <w:rPr>
          <w:rFonts w:ascii="Calibri" w:cs="Calibri" w:eastAsia="Calibri" w:hAnsi="Calibri"/>
          <w:b/>
          <w:bCs/>
          <w:color w:val="1A3557"/>
          <w:sz w:val="22"/>
          <w:szCs w:val="22"/>
        </w:rPr>
        <w:t xml:space="preserve">Postdoctoral Researcher — Advanced Manufacturing &amp; Materials Characterization</w:t>
      </w:r>
      <w:r>
        <w:rPr>
          <w:rFonts w:ascii="Calibri" w:cs="Calibri" w:eastAsia="Calibri" w:hAnsi="Calibri"/>
          <w:sz w:val="22"/>
          <w:szCs w:val="22"/>
        </w:rPr>
        <w:t xml:space="preserve">	</w:t>
      </w:r>
      <w:r>
        <w:rPr>
          <w:rFonts w:ascii="Calibri" w:cs="Calibri" w:eastAsia="Calibri" w:hAnsi="Calibri"/>
          <w:i/>
          <w:iCs/>
          <w:color w:val="4B5563"/>
          <w:sz w:val="19"/>
          <w:szCs w:val="19"/>
        </w:rPr>
        <w:t xml:space="preserve">Feb 2020 – Jun 2024</w:t>
      </w:r>
    </w:p>
    <w:p>
      <w:pPr>
        <w:tabs>
          <w:tab w:val="right" w:pos="9746"/>
        </w:tabs>
        <w:spacing w:after="40" w:before="0"/>
      </w:pPr>
      <w:r>
        <w:rPr>
          <w:rFonts w:ascii="Calibri" w:cs="Calibri" w:eastAsia="Calibri" w:hAnsi="Calibri"/>
          <w:color w:val="2563AE"/>
          <w:sz w:val="20"/>
          <w:szCs w:val="20"/>
        </w:rPr>
        <w:t xml:space="preserve">Khalifa University — Department of Mechanical Engineering</w:t>
      </w:r>
      <w:r>
        <w:rPr>
          <w:rFonts w:ascii="Calibri" w:cs="Calibri" w:eastAsia="Calibri" w:hAnsi="Calibri"/>
          <w:color w:val="4B5563"/>
          <w:sz w:val="19"/>
          <w:szCs w:val="19"/>
        </w:rPr>
        <w:t xml:space="preserve">   |   Abu Dhabi, UAE</w:t>
      </w:r>
    </w:p>
    <w:p>
      <w:pPr>
        <w:pStyle w:val="ListParagraph"/>
        <w:numPr>
          <w:ilvl w:val="0"/>
          <w:numId w:val="2"/>
        </w:numPr>
        <w:spacing w:after="30" w:before="30"/>
      </w:pPr>
      <w:r>
        <w:rPr>
          <w:rFonts w:ascii="Calibri" w:cs="Calibri" w:eastAsia="Calibri" w:hAnsi="Calibri"/>
          <w:color w:val="111827"/>
          <w:sz w:val="19"/>
          <w:szCs w:val="19"/>
        </w:rPr>
        <w:t xml:space="preserve">Led end-to-end fabrication of NiTi TPMS lattice structures on EOS M400 LPBF system — from CAD/Magics build preparation through post-processing and full characterization.</w:t>
      </w:r>
    </w:p>
    <w:p>
      <w:pPr>
        <w:pStyle w:val="ListParagraph"/>
        <w:numPr>
          <w:ilvl w:val="0"/>
          <w:numId w:val="2"/>
        </w:numPr>
        <w:spacing w:after="30" w:before="30"/>
      </w:pPr>
      <w:r>
        <w:rPr>
          <w:rFonts w:ascii="Calibri" w:cs="Calibri" w:eastAsia="Calibri" w:hAnsi="Calibri"/>
          <w:color w:val="111827"/>
          <w:sz w:val="19"/>
          <w:szCs w:val="19"/>
        </w:rPr>
        <w:t xml:space="preserve">Optimised laser process parameters (power, speed, energy density, scanning strategy) to control microstructure, reduce defects (balling, cracking), and improve part density.</w:t>
      </w:r>
    </w:p>
    <w:p>
      <w:pPr>
        <w:pStyle w:val="ListParagraph"/>
        <w:numPr>
          <w:ilvl w:val="0"/>
          <w:numId w:val="2"/>
        </w:numPr>
        <w:spacing w:after="30" w:before="30"/>
      </w:pPr>
      <w:r>
        <w:rPr>
          <w:rFonts w:ascii="Calibri" w:cs="Calibri" w:eastAsia="Calibri" w:hAnsi="Calibri"/>
          <w:color w:val="111827"/>
          <w:sz w:val="19"/>
          <w:szCs w:val="19"/>
        </w:rPr>
        <w:t xml:space="preserve">Conducted fatigue testing of NiTi wires across multiple surface conditions on Instron 8872 (25 kN) — generated S-N curves and failure analysis data for constitutive modelling.</w:t>
      </w:r>
    </w:p>
    <w:p>
      <w:pPr>
        <w:pStyle w:val="ListParagraph"/>
        <w:numPr>
          <w:ilvl w:val="0"/>
          <w:numId w:val="2"/>
        </w:numPr>
        <w:spacing w:after="30" w:before="30"/>
      </w:pPr>
      <w:r>
        <w:rPr>
          <w:rFonts w:ascii="Calibri" w:cs="Calibri" w:eastAsia="Calibri" w:hAnsi="Calibri"/>
          <w:color w:val="111827"/>
          <w:sz w:val="19"/>
          <w:szCs w:val="19"/>
        </w:rPr>
        <w:t xml:space="preserve">Characterised materials using JEOL 7610F &amp; FEI Nova NanoSEM (SEM/EDS/EBSD), FEI Quanta 3D FIB-SEM, AFM, XRD, DSC, and optical microscopy.</w:t>
      </w:r>
    </w:p>
    <w:p>
      <w:pPr>
        <w:pStyle w:val="ListParagraph"/>
        <w:numPr>
          <w:ilvl w:val="0"/>
          <w:numId w:val="2"/>
        </w:numPr>
        <w:spacing w:after="30" w:before="30"/>
      </w:pPr>
      <w:r>
        <w:rPr>
          <w:rFonts w:ascii="Calibri" w:cs="Calibri" w:eastAsia="Calibri" w:hAnsi="Calibri"/>
          <w:color w:val="111827"/>
          <w:sz w:val="19"/>
          <w:szCs w:val="19"/>
        </w:rPr>
        <w:t xml:space="preserve">Collaborated with University of Thessaly (Greece) on international additive manufacturing R&amp;D project; produced 3 high-impact journal publications.</w:t>
      </w:r>
    </w:p>
    <w:p>
      <w:pPr>
        <w:pStyle w:val="ListParagraph"/>
        <w:numPr>
          <w:ilvl w:val="0"/>
          <w:numId w:val="2"/>
        </w:numPr>
        <w:spacing w:after="30" w:before="30"/>
      </w:pPr>
      <w:r>
        <w:rPr>
          <w:rFonts w:ascii="Calibri" w:cs="Calibri" w:eastAsia="Calibri" w:hAnsi="Calibri"/>
          <w:color w:val="111827"/>
          <w:sz w:val="19"/>
          <w:szCs w:val="19"/>
        </w:rPr>
        <w:t xml:space="preserve">Presented research at ASME IMECE-2022 (Columbus, Ohio, USA) — international industry-facing engineering conference.</w:t>
      </w:r>
    </w:p>
    <w:p>
      <w:pPr>
        <w:tabs>
          <w:tab w:val="right" w:pos="9746"/>
        </w:tabs>
        <w:spacing w:after="20" w:before="120"/>
      </w:pPr>
      <w:r>
        <w:rPr>
          <w:rFonts w:ascii="Calibri" w:cs="Calibri" w:eastAsia="Calibri" w:hAnsi="Calibri"/>
          <w:b/>
          <w:bCs/>
          <w:color w:val="1A3557"/>
          <w:sz w:val="22"/>
          <w:szCs w:val="22"/>
        </w:rPr>
        <w:t xml:space="preserve">Project Fellow — Materials Processing &amp; Characterization</w:t>
      </w:r>
      <w:r>
        <w:rPr>
          <w:rFonts w:ascii="Calibri" w:cs="Calibri" w:eastAsia="Calibri" w:hAnsi="Calibri"/>
          <w:sz w:val="22"/>
          <w:szCs w:val="22"/>
        </w:rPr>
        <w:t xml:space="preserve">	</w:t>
      </w:r>
      <w:r>
        <w:rPr>
          <w:rFonts w:ascii="Calibri" w:cs="Calibri" w:eastAsia="Calibri" w:hAnsi="Calibri"/>
          <w:i/>
          <w:iCs/>
          <w:color w:val="4B5563"/>
          <w:sz w:val="19"/>
          <w:szCs w:val="19"/>
        </w:rPr>
        <w:t xml:space="preserve">May 2013 – Aug 2014</w:t>
      </w:r>
    </w:p>
    <w:p>
      <w:pPr>
        <w:tabs>
          <w:tab w:val="right" w:pos="9746"/>
        </w:tabs>
        <w:spacing w:after="40" w:before="0"/>
      </w:pPr>
      <w:r>
        <w:rPr>
          <w:rFonts w:ascii="Calibri" w:cs="Calibri" w:eastAsia="Calibri" w:hAnsi="Calibri"/>
          <w:color w:val="2563AE"/>
          <w:sz w:val="20"/>
          <w:szCs w:val="20"/>
        </w:rPr>
        <w:t xml:space="preserve">CSIR – Advanced Materials and Processes Research Institute (AMPRI)</w:t>
      </w:r>
      <w:r>
        <w:rPr>
          <w:rFonts w:ascii="Calibri" w:cs="Calibri" w:eastAsia="Calibri" w:hAnsi="Calibri"/>
          <w:color w:val="4B5563"/>
          <w:sz w:val="19"/>
          <w:szCs w:val="19"/>
        </w:rPr>
        <w:t xml:space="preserve">   |   Bhopal, India</w:t>
      </w:r>
    </w:p>
    <w:p>
      <w:pPr>
        <w:pStyle w:val="ListParagraph"/>
        <w:numPr>
          <w:ilvl w:val="0"/>
          <w:numId w:val="2"/>
        </w:numPr>
        <w:spacing w:after="30" w:before="30"/>
      </w:pPr>
      <w:r>
        <w:rPr>
          <w:rFonts w:ascii="Calibri" w:cs="Calibri" w:eastAsia="Calibri" w:hAnsi="Calibri"/>
          <w:color w:val="111827"/>
          <w:sz w:val="19"/>
          <w:szCs w:val="19"/>
        </w:rPr>
        <w:t xml:space="preserve">Synthesised Cu-based shape memory alloys from raw elemental materials using vacuum induction melting — solely responsible for machine operation and SOP development.</w:t>
      </w:r>
    </w:p>
    <w:p>
      <w:pPr>
        <w:pStyle w:val="ListParagraph"/>
        <w:numPr>
          <w:ilvl w:val="0"/>
          <w:numId w:val="2"/>
        </w:numPr>
        <w:spacing w:after="30" w:before="30"/>
      </w:pPr>
      <w:r>
        <w:rPr>
          <w:rFonts w:ascii="Calibri" w:cs="Calibri" w:eastAsia="Calibri" w:hAnsi="Calibri"/>
          <w:color w:val="111827"/>
          <w:sz w:val="19"/>
          <w:szCs w:val="19"/>
        </w:rPr>
        <w:t xml:space="preserve">Performed hot/cold rolling (asymmetric two-roll mill), heat treatment (multiple temperature profiles and quench cycles), and full metallographic preparation.</w:t>
      </w:r>
    </w:p>
    <w:p>
      <w:pPr>
        <w:pStyle w:val="ListParagraph"/>
        <w:numPr>
          <w:ilvl w:val="0"/>
          <w:numId w:val="2"/>
        </w:numPr>
        <w:spacing w:after="30" w:before="30"/>
      </w:pPr>
      <w:r>
        <w:rPr>
          <w:rFonts w:ascii="Calibri" w:cs="Calibri" w:eastAsia="Calibri" w:hAnsi="Calibri"/>
          <w:color w:val="111827"/>
          <w:sz w:val="19"/>
          <w:szCs w:val="19"/>
        </w:rPr>
        <w:t xml:space="preserve">Characterised alloys via XRD, SEM/EDS, DSC, optical microscopy, and Instron mechanical testing; published 5 peer-reviewed articles.</w:t>
      </w:r>
    </w:p>
    <w:p>
      <w:pPr>
        <w:pStyle w:val="ListParagraph"/>
        <w:numPr>
          <w:ilvl w:val="0"/>
          <w:numId w:val="2"/>
        </w:numPr>
        <w:spacing w:after="30" w:before="30"/>
      </w:pPr>
      <w:r>
        <w:rPr>
          <w:rFonts w:ascii="Calibri" w:cs="Calibri" w:eastAsia="Calibri" w:hAnsi="Calibri"/>
          <w:color w:val="111827"/>
          <w:sz w:val="19"/>
          <w:szCs w:val="19"/>
        </w:rPr>
        <w:t xml:space="preserve">Trained lab operators on induction melting and die casting; collaborated with IIT-Madras on joint research and co-authored publications.</w:t>
      </w:r>
    </w:p>
    <w:p>
      <w:pPr>
        <w:tabs>
          <w:tab w:val="right" w:pos="9746"/>
        </w:tabs>
        <w:spacing w:after="20" w:before="120"/>
      </w:pPr>
      <w:r>
        <w:rPr>
          <w:rFonts w:ascii="Calibri" w:cs="Calibri" w:eastAsia="Calibri" w:hAnsi="Calibri"/>
          <w:b/>
          <w:bCs/>
          <w:color w:val="1A3557"/>
          <w:sz w:val="22"/>
          <w:szCs w:val="22"/>
        </w:rPr>
        <w:t xml:space="preserve">Lecturer — Mechanical Engineering</w:t>
      </w:r>
      <w:r>
        <w:rPr>
          <w:rFonts w:ascii="Calibri" w:cs="Calibri" w:eastAsia="Calibri" w:hAnsi="Calibri"/>
          <w:sz w:val="22"/>
          <w:szCs w:val="22"/>
        </w:rPr>
        <w:t xml:space="preserve">	</w:t>
      </w:r>
      <w:r>
        <w:rPr>
          <w:rFonts w:ascii="Calibri" w:cs="Calibri" w:eastAsia="Calibri" w:hAnsi="Calibri"/>
          <w:i/>
          <w:iCs/>
          <w:color w:val="4B5563"/>
          <w:sz w:val="19"/>
          <w:szCs w:val="19"/>
        </w:rPr>
        <w:t xml:space="preserve">Sep 2012 – May 2013</w:t>
      </w:r>
    </w:p>
    <w:p>
      <w:pPr>
        <w:tabs>
          <w:tab w:val="right" w:pos="9746"/>
        </w:tabs>
        <w:spacing w:after="40" w:before="0"/>
      </w:pPr>
      <w:r>
        <w:rPr>
          <w:rFonts w:ascii="Calibri" w:cs="Calibri" w:eastAsia="Calibri" w:hAnsi="Calibri"/>
          <w:color w:val="2563AE"/>
          <w:sz w:val="20"/>
          <w:szCs w:val="20"/>
        </w:rPr>
        <w:t xml:space="preserve">Oriental Group of Institutions</w:t>
      </w:r>
      <w:r>
        <w:rPr>
          <w:rFonts w:ascii="Calibri" w:cs="Calibri" w:eastAsia="Calibri" w:hAnsi="Calibri"/>
          <w:color w:val="4B5563"/>
          <w:sz w:val="19"/>
          <w:szCs w:val="19"/>
        </w:rPr>
        <w:t xml:space="preserve">   |   Bhopal, India</w:t>
      </w:r>
    </w:p>
    <w:p>
      <w:pPr>
        <w:pStyle w:val="ListParagraph"/>
        <w:numPr>
          <w:ilvl w:val="0"/>
          <w:numId w:val="2"/>
        </w:numPr>
        <w:spacing w:after="30" w:before="30"/>
      </w:pPr>
      <w:r>
        <w:rPr>
          <w:rFonts w:ascii="Calibri" w:cs="Calibri" w:eastAsia="Calibri" w:hAnsi="Calibri"/>
          <w:color w:val="111827"/>
          <w:sz w:val="19"/>
          <w:szCs w:val="19"/>
        </w:rPr>
        <w:t xml:space="preserve">Delivered undergraduate courses in materials science, machine component design, and mechanics of materials; managed laboratory sessions.</w:t>
      </w:r>
    </w:p>
    <w:p>
      <w:pPr>
        <w:pBdr>
          <w:bottom w:val="single" w:color="2563AE" w:sz="10" w:space="3"/>
        </w:pBdr>
        <w:spacing w:after="80" w:before="220"/>
      </w:pPr>
      <w:r>
        <w:rPr>
          <w:rFonts w:ascii="Calibri" w:cs="Calibri" w:eastAsia="Calibri" w:hAnsi="Calibri"/>
          <w:b/>
          <w:bCs/>
          <w:caps/>
          <w:color w:val="1A3557"/>
          <w:sz w:val="22"/>
          <w:szCs w:val="22"/>
        </w:rPr>
        <w:t xml:space="preserve">TECHNICAL SKILLS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Metal AM</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EOS M400 (LPBF/SLM · NiTi, steels)  ·  Meltio + ABB Robot Arm (Wire-Arc DED)</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Polymer/Composite AM</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Raise3D Pro3 Plus HS / Pro2 / Forge1  ·  Stratasys F370 (FDM)  ·  Stratasys J750/J850 (PolyJet)  ·  Formlabs Form3+ (SLA)  ·  Ultimaker S1  ·  Bambu Lab X1</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AM Software</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Materialise Magics  ·  IdeaMaker  ·  Cura  ·  GrabCAD Print  ·  PreForm  ·  Meltio Space  ·  Bambu Studio</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CAD / Simulation</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SolidWorks  ·  FreeCAD  ·  TinkerCAD  ·  ANSYS</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Characterization</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SEM/EDS/EBSD: JEOL 7610F, FEI Nova NanoSEM, FEI Quanta 3D FIB-SEM  ·  AFM  ·  XRD: Bruker D2 Phasor, Rigaku MiniFlex II  ·  DSC: Mettler Toledo / Setaram  ·  OES: Bruker Q4 Tasman  ·  Leica Optical Microscopy</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Mech. Testing</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Instron 5969 (50 kN static)  ·  Instron 8872 (25 kN fatigue)  ·  MTS (100 kN)  ·  Controls Simplex 350 / Automax</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Processing</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Vacuum induction melting  ·  Hot/cold rolling  ·  Heat treatment &amp; quenching  ·  Metallography &amp; chemical etching (HF)</w:t>
            </w:r>
          </w:p>
        </w:tc>
      </w:tr>
      <w:tr>
        <w:tc>
          <w:tcPr>
            <w:tcW w:type="dxa" w:w="2000"/>
            <w:tcBorders>
              <w:top w:val="nil"/>
              <w:left w:val="nil"/>
              <w:bottom w:val="nil"/>
              <w:right w:val="nil"/>
            </w:tcBorders>
            <w:tcMar>
              <w:top w:type="dxa" w:w="50"/>
              <w:left w:type="dxa" w:w="0"/>
              <w:bottom w:type="dxa" w:w="50"/>
              <w:right w:type="dxa" w:w="100"/>
            </w:tcMar>
          </w:tcPr>
          <w:p>
            <w:r>
              <w:rPr>
                <w:rFonts w:ascii="Calibri" w:cs="Calibri" w:eastAsia="Calibri" w:hAnsi="Calibri"/>
                <w:b/>
                <w:bCs/>
                <w:color w:val="1A3557"/>
                <w:sz w:val="19"/>
                <w:szCs w:val="19"/>
              </w:rPr>
              <w:t xml:space="preserve">Data &amp; Computing</w:t>
            </w:r>
          </w:p>
        </w:tc>
        <w:tc>
          <w:tcPr>
            <w:tcW w:type="dxa" w:w="7746"/>
            <w:tcBorders>
              <w:top w:val="nil"/>
              <w:left w:val="nil"/>
              <w:bottom w:val="nil"/>
              <w:right w:val="nil"/>
            </w:tcBorders>
            <w:tcMar>
              <w:top w:type="dxa" w:w="50"/>
              <w:left w:type="dxa" w:w="100"/>
              <w:bottom w:type="dxa" w:w="50"/>
              <w:right w:type="dxa" w:w="0"/>
            </w:tcMar>
          </w:tcPr>
          <w:p>
            <w:r>
              <w:rPr>
                <w:rFonts w:ascii="Calibri" w:cs="Calibri" w:eastAsia="Calibri" w:hAnsi="Calibri"/>
                <w:color w:val="111827"/>
                <w:sz w:val="19"/>
                <w:szCs w:val="19"/>
              </w:rPr>
              <w:t xml:space="preserve">Python (Pandas, NumPy, SciPy, Scikit-learn, TensorFlow, Matplotlib, Seaborn, Plotly)  ·  MATLAB  ·  SQL  ·  Linux/Bash  ·  JupyterLab  ·  LaTeX  ·  ImageJ/OpenCV</w:t>
            </w:r>
          </w:p>
        </w:tc>
      </w:tr>
    </w:tbl>
    <w:p>
      <w:pPr>
        <w:pBdr>
          <w:bottom w:val="single" w:color="2563AE" w:sz="10" w:space="3"/>
        </w:pBdr>
        <w:spacing w:after="80" w:before="220"/>
      </w:pPr>
      <w:r>
        <w:rPr>
          <w:rFonts w:ascii="Calibri" w:cs="Calibri" w:eastAsia="Calibri" w:hAnsi="Calibri"/>
          <w:b/>
          <w:bCs/>
          <w:caps/>
          <w:color w:val="1A3557"/>
          <w:sz w:val="22"/>
          <w:szCs w:val="22"/>
        </w:rPr>
        <w:t xml:space="preserve">KEY ACHIEVEMENTS</w:t>
      </w:r>
    </w:p>
    <w:p>
      <w:pPr>
        <w:pStyle w:val="ListParagraph"/>
        <w:numPr>
          <w:ilvl w:val="0"/>
          <w:numId w:val="2"/>
        </w:numPr>
        <w:spacing w:after="30" w:before="30"/>
      </w:pPr>
      <w:r>
        <w:rPr>
          <w:rFonts w:ascii="Calibri" w:cs="Calibri" w:eastAsia="Calibri" w:hAnsi="Calibri"/>
          <w:color w:val="111827"/>
          <w:sz w:val="19"/>
          <w:szCs w:val="19"/>
        </w:rPr>
        <w:t xml:space="preserve">Published 14 peer-reviewed journal papers and 2 conference papers across top-tier Elsevier, Springer, and MDPI journals — cited 450+ times (h-index 10).</w:t>
      </w:r>
    </w:p>
    <w:p>
      <w:pPr>
        <w:pStyle w:val="ListParagraph"/>
        <w:numPr>
          <w:ilvl w:val="0"/>
          <w:numId w:val="2"/>
        </w:numPr>
        <w:spacing w:after="30" w:before="30"/>
      </w:pPr>
      <w:r>
        <w:rPr>
          <w:rFonts w:ascii="Calibri" w:cs="Calibri" w:eastAsia="Calibri" w:hAnsi="Calibri"/>
          <w:color w:val="111827"/>
          <w:sz w:val="19"/>
          <w:szCs w:val="19"/>
        </w:rPr>
        <w:t xml:space="preserve">Successfully fabricated complex NiTi TPMS lattice structures on industrial EOS M400 LPBF system — novel geometry-parameter combination with no prior published benchmark.</w:t>
      </w:r>
    </w:p>
    <w:p>
      <w:pPr>
        <w:pStyle w:val="ListParagraph"/>
        <w:numPr>
          <w:ilvl w:val="0"/>
          <w:numId w:val="2"/>
        </w:numPr>
        <w:spacing w:after="30" w:before="30"/>
      </w:pPr>
      <w:r>
        <w:rPr>
          <w:rFonts w:ascii="Calibri" w:cs="Calibri" w:eastAsia="Calibri" w:hAnsi="Calibri"/>
          <w:color w:val="111827"/>
          <w:sz w:val="19"/>
          <w:szCs w:val="19"/>
        </w:rPr>
        <w:t xml:space="preserve">Awarded CSIR Junior Research Fellowship (2014) and Senior Research Fellowship (2016) — nationally competitive grants awarded on GATE scores.</w:t>
      </w:r>
    </w:p>
    <w:p>
      <w:pPr>
        <w:pStyle w:val="ListParagraph"/>
        <w:numPr>
          <w:ilvl w:val="0"/>
          <w:numId w:val="2"/>
        </w:numPr>
        <w:spacing w:after="30" w:before="30"/>
      </w:pPr>
      <w:r>
        <w:rPr>
          <w:rFonts w:ascii="Calibri" w:cs="Calibri" w:eastAsia="Calibri" w:hAnsi="Calibri"/>
          <w:color w:val="111827"/>
          <w:sz w:val="19"/>
          <w:szCs w:val="19"/>
        </w:rPr>
        <w:t xml:space="preserve">Qualified GATE (Graduate Aptitude Test in Engineering) in three consecutive years (2013, 2014, 2015) — top national engineering entrance examination.</w:t>
      </w:r>
    </w:p>
    <w:p>
      <w:pPr>
        <w:pStyle w:val="ListParagraph"/>
        <w:numPr>
          <w:ilvl w:val="0"/>
          <w:numId w:val="2"/>
        </w:numPr>
        <w:spacing w:after="30" w:before="30"/>
      </w:pPr>
      <w:r>
        <w:rPr>
          <w:rFonts w:ascii="Calibri" w:cs="Calibri" w:eastAsia="Calibri" w:hAnsi="Calibri"/>
          <w:color w:val="111827"/>
          <w:sz w:val="19"/>
          <w:szCs w:val="19"/>
        </w:rPr>
        <w:t xml:space="preserve">Trained vacuum induction melting operators and authored standard operating procedures for an institute-level facility — directly enabling new research capability at CSIR-AMPRI.</w:t>
      </w:r>
    </w:p>
    <w:p>
      <w:pPr>
        <w:pStyle w:val="ListParagraph"/>
        <w:numPr>
          <w:ilvl w:val="0"/>
          <w:numId w:val="2"/>
        </w:numPr>
        <w:spacing w:after="30" w:before="30"/>
      </w:pPr>
      <w:r>
        <w:rPr>
          <w:rFonts w:ascii="Calibri" w:cs="Calibri" w:eastAsia="Calibri" w:hAnsi="Calibri"/>
          <w:color w:val="111827"/>
          <w:sz w:val="19"/>
          <w:szCs w:val="19"/>
        </w:rPr>
        <w:t xml:space="preserve">Active peer reviewer for 15+ Elsevier/Springer journals including Additive Manufacturing, Materials &amp; Design, and Journal of Manufacturing Processes.</w:t>
      </w:r>
    </w:p>
    <w:p>
      <w:pPr>
        <w:pBdr>
          <w:bottom w:val="single" w:color="2563AE" w:sz="10" w:space="3"/>
        </w:pBdr>
        <w:spacing w:after="80" w:before="220"/>
      </w:pPr>
      <w:r>
        <w:rPr>
          <w:rFonts w:ascii="Calibri" w:cs="Calibri" w:eastAsia="Calibri" w:hAnsi="Calibri"/>
          <w:b/>
          <w:bCs/>
          <w:caps/>
          <w:color w:val="1A3557"/>
          <w:sz w:val="22"/>
          <w:szCs w:val="22"/>
        </w:rPr>
        <w:t xml:space="preserve">EDUCATION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846"/>
        <w:gridCol w:w="1900"/>
      </w:tblGrid>
      <w:tr>
        <w:tc>
          <w:tcPr>
            <w:tcW w:type="dxa" w:w="7846"/>
            <w:tcBorders>
              <w:top w:val="nil"/>
              <w:left w:val="nil"/>
              <w:bottom w:val="nil"/>
              <w:right w:val="nil"/>
            </w:tcBorders>
            <w:tcMar>
              <w:top w:type="dxa" w:w="60"/>
              <w:left w:type="dxa" w:w="0"/>
              <w:bottom w:type="dxa" w:w="20"/>
              <w:right w:type="dxa" w:w="80"/>
            </w:tcMar>
          </w:tcPr>
          <w:p>
            <w:r>
              <w:rPr>
                <w:rFonts w:ascii="Calibri" w:cs="Calibri" w:eastAsia="Calibri" w:hAnsi="Calibri"/>
                <w:b/>
                <w:bCs/>
                <w:color w:val="1A3557"/>
                <w:sz w:val="20"/>
                <w:szCs w:val="20"/>
              </w:rPr>
              <w:t xml:space="preserve">PhD, Materials Science and Technology</w:t>
            </w:r>
            <w:r>
              <w:rPr>
                <w:rFonts w:ascii="Calibri" w:cs="Calibri" w:eastAsia="Calibri" w:hAnsi="Calibri"/>
                <w:color w:val="4B5563"/>
                <w:sz w:val="19"/>
                <w:szCs w:val="19"/>
              </w:rPr>
              <w:t xml:space="preserve">  ·  AcSIR / CSIR-AMPRI, Bhopal, India</w:t>
            </w:r>
          </w:p>
        </w:tc>
        <w:tc>
          <w:tcPr>
            <w:tcW w:type="dxa" w:w="1900"/>
            <w:tcBorders>
              <w:top w:val="nil"/>
              <w:left w:val="nil"/>
              <w:bottom w:val="nil"/>
              <w:right w:val="nil"/>
            </w:tcBorders>
            <w:tcMar>
              <w:top w:type="dxa" w:w="60"/>
              <w:left w:type="dxa" w:w="80"/>
              <w:bottom w:type="dxa" w:w="20"/>
              <w:right w:type="dxa" w:w="0"/>
            </w:tcMar>
          </w:tcPr>
          <w:p>
            <w:pPr>
              <w:jc w:val="right"/>
            </w:pPr>
            <w:r>
              <w:rPr>
                <w:rFonts w:ascii="Calibri" w:cs="Calibri" w:eastAsia="Calibri" w:hAnsi="Calibri"/>
                <w:i/>
                <w:iCs/>
                <w:color w:val="4B5563"/>
                <w:sz w:val="19"/>
                <w:szCs w:val="19"/>
              </w:rPr>
              <w:t xml:space="preserve">2014 – 2019</w:t>
            </w:r>
          </w:p>
        </w:tc>
      </w:tr>
      <w:tr>
        <w:tc>
          <w:tcPr>
            <w:tcW w:type="dxa" w:w="7846"/>
            <w:tcBorders>
              <w:top w:val="nil"/>
              <w:left w:val="nil"/>
              <w:bottom w:val="nil"/>
              <w:right w:val="nil"/>
            </w:tcBorders>
            <w:tcMar>
              <w:top w:type="dxa" w:w="20"/>
              <w:left w:type="dxa" w:w="0"/>
              <w:bottom w:type="dxa" w:w="60"/>
              <w:right w:type="dxa" w:w="80"/>
            </w:tcMar>
          </w:tcPr>
          <w:p>
            <w:r>
              <w:rPr>
                <w:rFonts w:ascii="Calibri" w:cs="Calibri" w:eastAsia="Calibri" w:hAnsi="Calibri"/>
                <w:b/>
                <w:bCs/>
                <w:color w:val="1A3557"/>
                <w:sz w:val="20"/>
                <w:szCs w:val="20"/>
              </w:rPr>
              <w:t xml:space="preserve">BEng, Mechanical Engineering (First Division)</w:t>
            </w:r>
            <w:r>
              <w:rPr>
                <w:rFonts w:ascii="Calibri" w:cs="Calibri" w:eastAsia="Calibri" w:hAnsi="Calibri"/>
                <w:color w:val="4B5563"/>
                <w:sz w:val="19"/>
                <w:szCs w:val="19"/>
              </w:rPr>
              <w:t xml:space="preserve">  ·  UIT-RGPV, Bhopal, India</w:t>
            </w:r>
          </w:p>
        </w:tc>
        <w:tc>
          <w:tcPr>
            <w:tcW w:type="dxa" w:w="1900"/>
            <w:tcBorders>
              <w:top w:val="nil"/>
              <w:left w:val="nil"/>
              <w:bottom w:val="nil"/>
              <w:right w:val="nil"/>
            </w:tcBorders>
            <w:tcMar>
              <w:top w:type="dxa" w:w="20"/>
              <w:left w:type="dxa" w:w="80"/>
              <w:bottom w:type="dxa" w:w="60"/>
              <w:right w:type="dxa" w:w="0"/>
            </w:tcMar>
          </w:tcPr>
          <w:p>
            <w:pPr>
              <w:jc w:val="right"/>
            </w:pPr>
            <w:r>
              <w:rPr>
                <w:rFonts w:ascii="Calibri" w:cs="Calibri" w:eastAsia="Calibri" w:hAnsi="Calibri"/>
                <w:i/>
                <w:iCs/>
                <w:color w:val="4B5563"/>
                <w:sz w:val="19"/>
                <w:szCs w:val="19"/>
              </w:rPr>
              <w:t xml:space="preserve">2008 – 2012</w:t>
            </w:r>
          </w:p>
        </w:tc>
      </w:tr>
    </w:tbl>
    <w:p>
      <w:pPr>
        <w:pBdr>
          <w:bottom w:val="single" w:color="2563AE" w:sz="10" w:space="3"/>
        </w:pBdr>
        <w:spacing w:after="80" w:before="220"/>
      </w:pPr>
      <w:r>
        <w:rPr>
          <w:rFonts w:ascii="Calibri" w:cs="Calibri" w:eastAsia="Calibri" w:hAnsi="Calibri"/>
          <w:b/>
          <w:bCs/>
          <w:caps/>
          <w:color w:val="1A3557"/>
          <w:sz w:val="22"/>
          <w:szCs w:val="22"/>
        </w:rPr>
        <w:t xml:space="preserve">CERTIFICATIONS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il"/>
              <w:left w:val="nil"/>
              <w:bottom w:val="nil"/>
              <w:right w:val="nil"/>
            </w:tcBorders>
            <w:tcMar>
              <w:top w:type="dxa" w:w="40"/>
              <w:left w:type="dxa" w:w="0"/>
              <w:bottom w:type="dxa" w:w="40"/>
              <w:right w:type="dxa" w:w="80"/>
            </w:tcMar>
          </w:tcPr>
          <w:p>
            <w:pPr>
              <w:spacing w:after="25" w:before="25"/>
              <w:jc w:val="left"/>
            </w:pPr>
            <w:r>
              <w:rPr>
                <w:rFonts w:ascii="Calibri" w:cs="Calibri" w:eastAsia="Calibri" w:hAnsi="Calibri"/>
                <w:color w:val="111827"/>
                <w:sz w:val="19"/>
                <w:szCs w:val="19"/>
              </w:rPr>
              <w:t xml:space="preserve">Additive Manufacturing Specialization</w:t>
            </w:r>
            <w:r>
              <w:rPr>
                <w:rFonts w:ascii="Calibri" w:cs="Calibri" w:eastAsia="Calibri" w:hAnsi="Calibri"/>
                <w:color w:val="4B5563"/>
                <w:sz w:val="18"/>
                <w:szCs w:val="18"/>
              </w:rPr>
              <w:t xml:space="preserve">  —  Arizona State University / Coursera</w:t>
            </w:r>
          </w:p>
          <w:p>
            <w:pPr>
              <w:spacing w:after="25" w:before="25"/>
              <w:jc w:val="left"/>
            </w:pPr>
            <w:r>
              <w:rPr>
                <w:rFonts w:ascii="Calibri" w:cs="Calibri" w:eastAsia="Calibri" w:hAnsi="Calibri"/>
                <w:color w:val="111827"/>
                <w:sz w:val="19"/>
                <w:szCs w:val="19"/>
              </w:rPr>
              <w:t xml:space="preserve">IBM Data Science Professional Certificate</w:t>
            </w:r>
            <w:r>
              <w:rPr>
                <w:rFonts w:ascii="Calibri" w:cs="Calibri" w:eastAsia="Calibri" w:hAnsi="Calibri"/>
                <w:color w:val="4B5563"/>
                <w:sz w:val="18"/>
                <w:szCs w:val="18"/>
              </w:rPr>
              <w:t xml:space="preserve">  —  IBM / Coursera</w:t>
            </w:r>
          </w:p>
          <w:p>
            <w:pPr>
              <w:spacing w:after="25" w:before="25"/>
              <w:jc w:val="left"/>
            </w:pPr>
            <w:r>
              <w:rPr>
                <w:rFonts w:ascii="Calibri" w:cs="Calibri" w:eastAsia="Calibri" w:hAnsi="Calibri"/>
                <w:color w:val="111827"/>
                <w:sz w:val="19"/>
                <w:szCs w:val="19"/>
              </w:rPr>
              <w:t xml:space="preserve">Introduction to Project Management</w:t>
            </w:r>
            <w:r>
              <w:rPr>
                <w:rFonts w:ascii="Calibri" w:cs="Calibri" w:eastAsia="Calibri" w:hAnsi="Calibri"/>
                <w:color w:val="4B5563"/>
                <w:sz w:val="18"/>
                <w:szCs w:val="18"/>
              </w:rPr>
              <w:t xml:space="preserve">  —  IBM</w:t>
            </w:r>
          </w:p>
        </w:tc>
        <w:tc>
          <w:tcPr>
            <w:tcW w:type="dxa" w:w="4873"/>
            <w:tcBorders>
              <w:top w:val="nil"/>
              <w:left w:val="nil"/>
              <w:bottom w:val="nil"/>
              <w:right w:val="nil"/>
            </w:tcBorders>
            <w:tcMar>
              <w:top w:type="dxa" w:w="40"/>
              <w:left w:type="dxa" w:w="80"/>
              <w:bottom w:type="dxa" w:w="40"/>
              <w:right w:type="dxa" w:w="0"/>
            </w:tcMar>
          </w:tcPr>
          <w:p>
            <w:pPr>
              <w:spacing w:after="25" w:before="25"/>
              <w:jc w:val="left"/>
            </w:pPr>
            <w:r>
              <w:rPr>
                <w:rFonts w:ascii="Calibri" w:cs="Calibri" w:eastAsia="Calibri" w:hAnsi="Calibri"/>
                <w:color w:val="111827"/>
                <w:sz w:val="19"/>
                <w:szCs w:val="19"/>
              </w:rPr>
              <w:t xml:space="preserve">Python for Everybody Specialization</w:t>
            </w:r>
            <w:r>
              <w:rPr>
                <w:rFonts w:ascii="Calibri" w:cs="Calibri" w:eastAsia="Calibri" w:hAnsi="Calibri"/>
                <w:color w:val="4B5563"/>
                <w:sz w:val="18"/>
                <w:szCs w:val="18"/>
              </w:rPr>
              <w:t xml:space="preserve">  —  University of Michigan / Coursera</w:t>
            </w:r>
          </w:p>
          <w:p>
            <w:pPr>
              <w:spacing w:after="25" w:before="25"/>
              <w:jc w:val="left"/>
            </w:pPr>
            <w:r>
              <w:rPr>
                <w:rFonts w:ascii="Calibri" w:cs="Calibri" w:eastAsia="Calibri" w:hAnsi="Calibri"/>
                <w:color w:val="111827"/>
                <w:sz w:val="19"/>
                <w:szCs w:val="19"/>
              </w:rPr>
              <w:t xml:space="preserve">Google AI Essentials Certificate</w:t>
            </w:r>
            <w:r>
              <w:rPr>
                <w:rFonts w:ascii="Calibri" w:cs="Calibri" w:eastAsia="Calibri" w:hAnsi="Calibri"/>
                <w:color w:val="4B5563"/>
                <w:sz w:val="18"/>
                <w:szCs w:val="18"/>
              </w:rPr>
              <w:t xml:space="preserve">  —  Google / Coursera</w:t>
            </w:r>
          </w:p>
          <w:p>
            <w:pPr>
              <w:spacing w:after="25" w:before="25"/>
              <w:jc w:val="left"/>
            </w:pPr>
            <w:r>
              <w:rPr>
                <w:rFonts w:ascii="Calibri" w:cs="Calibri" w:eastAsia="Calibri" w:hAnsi="Calibri"/>
                <w:color w:val="111827"/>
                <w:sz w:val="19"/>
                <w:szCs w:val="19"/>
              </w:rPr>
              <w:t xml:space="preserve">EHS Lab Safety Certification</w:t>
            </w:r>
            <w:r>
              <w:rPr>
                <w:rFonts w:ascii="Calibri" w:cs="Calibri" w:eastAsia="Calibri" w:hAnsi="Calibri"/>
                <w:color w:val="4B5563"/>
                <w:sz w:val="18"/>
                <w:szCs w:val="18"/>
              </w:rPr>
              <w:t xml:space="preserve">  —  Khalifa University (incl. HF acid handling)</w:t>
            </w:r>
          </w:p>
        </w:tc>
      </w:tr>
    </w:tbl>
    <w:p>
      <w:pPr>
        <w:pBdr>
          <w:bottom w:val="single" w:color="2563AE" w:sz="10" w:space="3"/>
        </w:pBdr>
        <w:spacing w:after="80" w:before="220"/>
      </w:pPr>
      <w:r>
        <w:rPr>
          <w:rFonts w:ascii="Calibri" w:cs="Calibri" w:eastAsia="Calibri" w:hAnsi="Calibri"/>
          <w:b/>
          <w:bCs/>
          <w:caps/>
          <w:color w:val="1A3557"/>
          <w:sz w:val="22"/>
          <w:szCs w:val="22"/>
        </w:rPr>
        <w:t xml:space="preserve">SELECTED PUBLICATIONS  (14 JOURNAL PAPERS · 450+ CITATIONS · H-INDEX 10)</w:t>
      </w:r>
    </w:p>
    <w:p>
      <w:pPr>
        <w:pStyle w:val="ListParagraph"/>
        <w:numPr>
          <w:ilvl w:val="0"/>
          <w:numId w:val="2"/>
        </w:numPr>
        <w:spacing w:after="30" w:before="30"/>
      </w:pPr>
      <w:r>
        <w:rPr>
          <w:rFonts w:ascii="Calibri" w:cs="Calibri" w:eastAsia="Calibri" w:hAnsi="Calibri"/>
          <w:color w:val="111827"/>
          <w:sz w:val="19"/>
          <w:szCs w:val="19"/>
        </w:rPr>
        <w:t xml:space="preserve">Hussain S et al. (2024). Phase Transformation Behavior of NiTi TPMS Lattices Fabricated by LPBF. Journal of Materials Engineering and Performance.</w:t>
      </w:r>
    </w:p>
    <w:p>
      <w:pPr>
        <w:pStyle w:val="ListParagraph"/>
        <w:numPr>
          <w:ilvl w:val="0"/>
          <w:numId w:val="2"/>
        </w:numPr>
        <w:spacing w:after="30" w:before="30"/>
      </w:pPr>
      <w:r>
        <w:rPr>
          <w:rFonts w:ascii="Calibri" w:cs="Calibri" w:eastAsia="Calibri" w:hAnsi="Calibri"/>
          <w:color w:val="111827"/>
          <w:sz w:val="19"/>
          <w:szCs w:val="19"/>
        </w:rPr>
        <w:t xml:space="preserve">Hussain S et al. (2023). Microstructural and Surface Analysis of NiTi TPMS Lattice Sections Fabricated by LPBF. Journal of Manufacturing Processes, 102:375–386.</w:t>
      </w:r>
    </w:p>
    <w:p>
      <w:pPr>
        <w:pStyle w:val="ListParagraph"/>
        <w:numPr>
          <w:ilvl w:val="0"/>
          <w:numId w:val="2"/>
        </w:numPr>
        <w:spacing w:after="30" w:before="30"/>
      </w:pPr>
      <w:r>
        <w:rPr>
          <w:rFonts w:ascii="Calibri" w:cs="Calibri" w:eastAsia="Calibri" w:hAnsi="Calibri"/>
          <w:color w:val="111827"/>
          <w:sz w:val="19"/>
          <w:szCs w:val="19"/>
        </w:rPr>
        <w:t xml:space="preserve">Hussain S et al. (2022). Imperfections Formation in Thin Layers of NiTi TPMS Lattices via LPBF. Materials, 15(22):7950.</w:t>
      </w:r>
    </w:p>
    <w:p>
      <w:pPr>
        <w:pStyle w:val="ListParagraph"/>
        <w:numPr>
          <w:ilvl w:val="0"/>
          <w:numId w:val="2"/>
        </w:numPr>
        <w:spacing w:after="30" w:before="30"/>
      </w:pPr>
      <w:r>
        <w:rPr>
          <w:rFonts w:ascii="Calibri" w:cs="Calibri" w:eastAsia="Calibri" w:hAnsi="Calibri"/>
          <w:color w:val="111827"/>
          <w:sz w:val="19"/>
          <w:szCs w:val="19"/>
        </w:rPr>
        <w:t xml:space="preserve">Alagha AN, Hussain S, Zaki W (2021). Additive Manufacturing of Shape Memory Alloys: A Review. Materials &amp; Design, 204:109654.</w:t>
      </w:r>
    </w:p>
    <w:p>
      <w:pPr>
        <w:spacing w:after="10" w:before="30"/>
        <w:jc w:val="left"/>
      </w:pPr>
      <w:r>
        <w:rPr>
          <w:rFonts w:ascii="Calibri" w:cs="Calibri" w:eastAsia="Calibri" w:hAnsi="Calibri"/>
          <w:i/>
          <w:iCs/>
          <w:color w:val="4B5563"/>
          <w:sz w:val="18"/>
          <w:szCs w:val="18"/>
        </w:rPr>
        <w:t xml:space="preserve">Full list: </w:t>
      </w:r>
      <w:r>
        <w:rPr>
          <w:rFonts w:ascii="Calibri" w:cs="Calibri" w:eastAsia="Calibri" w:hAnsi="Calibri"/>
          <w:color w:val="2563AE"/>
          <w:sz w:val="18"/>
          <w:szCs w:val="18"/>
        </w:rPr>
        <w:t xml:space="preserve">scholar.google.com/citations?user=tQNSWaAAAAAJ  |  orcid.org/0000-0002-4355-2169</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2026-04-18T19:12:46.448Z</dcterms:created>
  <dcterms:modified xsi:type="dcterms:W3CDTF">2026-04-18T19:12:46.448Z</dcterms:modified>
</cp:coreProperties>
</file>

<file path=docProps/custom.xml><?xml version="1.0" encoding="utf-8"?>
<Properties xmlns="http://schemas.openxmlformats.org/officeDocument/2006/custom-properties" xmlns:vt="http://schemas.openxmlformats.org/officeDocument/2006/docPropsVTypes"/>
</file>