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0D9488"/>
          <w:sz w:val="76"/>
          <w:szCs w:val="76"/>
        </w:rPr>
        <w:t xml:space="preserve">TAKMIL</w:t>
      </w:r>
    </w:p>
    <w:p>
      <w:pPr>
        <w:spacing w:after="80"/>
        <w:jc w:val="center"/>
      </w:pPr>
      <w:r>
        <w:rPr>
          <w:color w:val="1E293B"/>
          <w:sz w:val="40"/>
          <w:szCs w:val="40"/>
        </w:rPr>
        <w:t xml:space="preserve">Financial Command Centre</w:t>
      </w:r>
    </w:p>
    <w:p>
      <w:pPr>
        <w:spacing w:after="600"/>
        <w:jc w:val="center"/>
      </w:pPr>
      <w:r>
        <w:rPr>
          <w:i/>
          <w:iCs/>
          <w:color w:val="64748B"/>
          <w:sz w:val="30"/>
          <w:szCs w:val="30"/>
        </w:rPr>
        <w:t xml:space="preserve">System &amp; Operations Manual</w:t>
      </w:r>
    </w:p>
    <w:p>
      <w:pPr>
        <w:spacing w:after="60"/>
        <w:jc w:val="center"/>
      </w:pPr>
      <w:r>
        <w:rPr>
          <w:color w:val="64748B"/>
          <w:sz w:val="22"/>
          <w:szCs w:val="22"/>
        </w:rPr>
        <w:t xml:space="preserve">Cloud deployment · Multi-user access · Data management</w:t>
      </w:r>
    </w:p>
    <w:p>
      <w:pPr>
        <w:spacing w:after="0"/>
        <w:jc w:val="center"/>
      </w:pPr>
      <w:r>
        <w:rPr>
          <w:color w:val="64748B"/>
          <w:sz w:val="22"/>
          <w:szCs w:val="22"/>
        </w:rPr>
        <w:t xml:space="preserve">Hosted on Railway with dedicated PostgreSQL</w:t>
      </w:r>
    </w:p>
    <w:p>
      <w:pPr>
        <w:spacing w:before="1500"/>
        <w:jc w:val="center"/>
      </w:pPr>
      <w:r>
        <w:rPr>
          <w:b/>
          <w:bCs/>
          <w:color w:val="1E293B"/>
          <w:sz w:val="22"/>
          <w:szCs w:val="22"/>
        </w:rPr>
        <w:t xml:space="preserve">Version 1.0</w:t>
      </w:r>
    </w:p>
    <w:p>
      <w:pPr>
        <w:jc w:val="center"/>
      </w:pPr>
      <w:r>
        <w:rPr>
          <w:color w:val="64748B"/>
          <w:sz w:val="22"/>
          <w:szCs w:val="22"/>
        </w:rPr>
        <w:t xml:space="preserve">June 2026</w:t>
      </w:r>
    </w:p>
    <w:p>
      <w:r>
        <w:br w:type="page"/>
      </w:r>
    </w:p>
    <w:p>
      <w:pPr>
        <w:spacing w:after="160"/>
      </w:pPr>
      <w:r>
        <w:rPr>
          <w:b/>
          <w:bCs/>
          <w:color w:val="1E293B"/>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D9488" w:sz="6" w:space="4"/>
        </w:pBdr>
        <w:spacing w:after="160" w:before="360"/>
      </w:pPr>
      <w:r>
        <w:t xml:space="preserve">1. System Overview</w:t>
      </w:r>
    </w:p>
    <w:p>
      <w:pPr>
        <w:spacing w:after="120" w:before="0" w:line="276"/>
      </w:pPr>
      <w:r>
        <w:t xml:space="preserve">The TAKMIL Financial Command Centre is a web application for modelling the programme budget — schools, students, staff payroll, and supply costs — with quarter-aware costing and multi-currency display. Originally the model lived only in a single browser, with all figures stored locally on one machine. It has now been rebuilt as a shared, multi-user cloud application.</w:t>
      </w:r>
    </w:p>
    <w:p>
      <w:pPr>
        <w:spacing w:after="120" w:before="0" w:line="276"/>
      </w:pPr>
      <w:r>
        <w:t xml:space="preserve">This manual explains how the system is put together and, in detail, how to add, edit, delete, and bulk-import the real data that drives the model.</w:t>
      </w:r>
    </w:p>
    <w:p>
      <w:pPr>
        <w:pStyle w:val="Heading2"/>
        <w:spacing w:after="120" w:before="260"/>
      </w:pPr>
      <w:r>
        <w:t xml:space="preserve">1.1 What changed from the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Area</w:t>
            </w:r>
          </w:p>
        </w:tc>
        <w:tc>
          <w:tcPr>
            <w:tcW w:type="dxa" w:w="35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Before</w:t>
            </w:r>
          </w:p>
        </w:tc>
        <w:tc>
          <w:tcPr>
            <w:tcW w:type="dxa" w:w="396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Now</w:t>
            </w:r>
          </w:p>
        </w:tc>
      </w:tr>
      <w:tr>
        <w:tc>
          <w:tcPr>
            <w:tcW w:type="dxa" w:w="19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Data storage</w:t>
            </w:r>
          </w:p>
        </w:tc>
        <w:tc>
          <w:tcPr>
            <w:tcW w:type="dxa" w:w="3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Browser local storage (one device only)</w:t>
            </w:r>
          </w:p>
        </w:tc>
        <w:tc>
          <w:tcPr>
            <w:tcW w:type="dxa" w:w="3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Central PostgreSQL database in the cloud</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Access</w:t>
            </w:r>
          </w:p>
        </w:tc>
        <w:tc>
          <w:tcPr>
            <w:tcW w:type="dxa" w:w="3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Single user, single browser</w:t>
            </w:r>
          </w:p>
        </w:tc>
        <w:tc>
          <w:tcPr>
            <w:tcW w:type="dxa" w:w="39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Whole team, from any device, after login</w:t>
            </w:r>
          </w:p>
        </w:tc>
      </w:tr>
      <w:tr>
        <w:tc>
          <w:tcPr>
            <w:tcW w:type="dxa" w:w="19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Accounts</w:t>
            </w:r>
          </w:p>
        </w:tc>
        <w:tc>
          <w:tcPr>
            <w:tcW w:type="dxa" w:w="3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None</w:t>
            </w:r>
          </w:p>
        </w:tc>
        <w:tc>
          <w:tcPr>
            <w:tcW w:type="dxa" w:w="3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Email + password, with roles</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Saving</w:t>
            </w:r>
          </w:p>
        </w:tc>
        <w:tc>
          <w:tcPr>
            <w:tcW w:type="dxa" w:w="3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Saved to that one browser</w:t>
            </w:r>
          </w:p>
        </w:tc>
        <w:tc>
          <w:tcPr>
            <w:tcW w:type="dxa" w:w="39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Auto-synced to the cloud for everyone</w:t>
            </w:r>
          </w:p>
        </w:tc>
      </w:tr>
      <w:tr>
        <w:tc>
          <w:tcPr>
            <w:tcW w:type="dxa" w:w="19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Bulk data</w:t>
            </w:r>
          </w:p>
        </w:tc>
        <w:tc>
          <w:tcPr>
            <w:tcW w:type="dxa" w:w="3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Manual entry only</w:t>
            </w:r>
          </w:p>
        </w:tc>
        <w:tc>
          <w:tcPr>
            <w:tcW w:type="dxa" w:w="3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CSV import for schools, staff and supply</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History</w:t>
            </w:r>
          </w:p>
        </w:tc>
        <w:tc>
          <w:tcPr>
            <w:tcW w:type="dxa" w:w="3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Local only</w:t>
            </w:r>
          </w:p>
        </w:tc>
        <w:tc>
          <w:tcPr>
            <w:tcW w:type="dxa" w:w="39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Server-side audit log and named versions</w:t>
            </w:r>
          </w:p>
        </w:tc>
      </w:tr>
    </w:tbl>
    <w:p>
      <w:pPr>
        <w:pStyle w:val="Heading2"/>
        <w:spacing w:after="120" w:before="260"/>
      </w:pPr>
      <w:r>
        <w:t xml:space="preserve">1.2 The moving parts</w:t>
      </w:r>
    </w:p>
    <w:p>
      <w:pPr>
        <w:spacing w:after="120" w:before="0" w:line="276"/>
      </w:pPr>
      <w:r>
        <w:t xml:space="preserve">The system runs as three services inside one Railway project:</w:t>
      </w:r>
    </w:p>
    <w:p>
      <w:pPr>
        <w:pStyle w:val="ListParagraph"/>
        <w:numPr>
          <w:ilvl w:val="0"/>
          <w:numId w:val="2"/>
        </w:numPr>
        <w:spacing w:after="80" w:line="276"/>
      </w:pPr>
      <w:r>
        <w:rPr>
          <w:b/>
          <w:bCs/>
        </w:rPr>
        <w:t xml:space="preserve">The application service</w:t>
      </w:r>
      <w:r>
        <w:t xml:space="preserve"> — runs the website and the programming interface (API). This is the code from the </w:t>
      </w:r>
      <w:r>
        <w:rPr>
          <w:rFonts w:ascii="Consolas" w:cs="Consolas" w:eastAsia="Consolas" w:hAnsi="Consolas"/>
          <w:color w:val="0F766E"/>
          <w:sz w:val="19"/>
          <w:szCs w:val="19"/>
        </w:rPr>
        <w:t xml:space="preserve">TAKMIL-Financial</w:t>
      </w:r>
      <w:r>
        <w:t xml:space="preserve"> GitHub repository.</w:t>
      </w:r>
    </w:p>
    <w:p>
      <w:pPr>
        <w:pStyle w:val="ListParagraph"/>
        <w:numPr>
          <w:ilvl w:val="0"/>
          <w:numId w:val="2"/>
        </w:numPr>
        <w:spacing w:after="80" w:line="276"/>
      </w:pPr>
      <w:r>
        <w:rPr>
          <w:b/>
          <w:bCs/>
        </w:rPr>
        <w:t xml:space="preserve">The dedicated database</w:t>
      </w:r>
      <w:r>
        <w:t xml:space="preserve"> — a PostgreSQL service named </w:t>
      </w:r>
      <w:r>
        <w:rPr>
          <w:rFonts w:ascii="Consolas" w:cs="Consolas" w:eastAsia="Consolas" w:hAnsi="Consolas"/>
          <w:color w:val="0F766E"/>
          <w:sz w:val="19"/>
          <w:szCs w:val="19"/>
        </w:rPr>
        <w:t xml:space="preserve">TAKMIL-Financial-db</w:t>
      </w:r>
      <w:r>
        <w:t xml:space="preserve"> that stores everything. It is separate from the database used by your other app (takmil-bot), so the two can never interfere with each other.</w:t>
      </w:r>
    </w:p>
    <w:p>
      <w:pPr>
        <w:pStyle w:val="ListParagraph"/>
        <w:numPr>
          <w:ilvl w:val="0"/>
          <w:numId w:val="2"/>
        </w:numPr>
        <w:spacing w:after="80" w:line="276"/>
      </w:pPr>
      <w:r>
        <w:rPr>
          <w:b/>
          <w:bCs/>
        </w:rPr>
        <w:t xml:space="preserve">GitHub repository</w:t>
      </w:r>
      <w:r>
        <w:t xml:space="preserve"> — holds the source code. Pushing a change here automatically redeploys the app on Railway.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6"/>
              <w:bottom w:val="single" w:color="0D9488" w:sz="1"/>
              <w:right w:val="single" w:color="0D9488" w:sz="1"/>
            </w:tcBorders>
            <w:shd w:fill="F0FDFA" w:val="clear"/>
            <w:tcMar>
              <w:top w:type="dxa" w:w="120"/>
              <w:left w:type="dxa" w:w="160"/>
              <w:bottom w:type="dxa" w:w="120"/>
              <w:right w:type="dxa" w:w="160"/>
            </w:tcMar>
          </w:tcPr>
          <w:p>
            <w:pPr>
              <w:spacing w:line="276"/>
            </w:pPr>
            <w:r>
              <w:rPr>
                <w:b/>
                <w:bCs/>
                <w:color w:val="0D9488"/>
                <w:sz w:val="20"/>
                <w:szCs w:val="20"/>
              </w:rPr>
              <w:t xml:space="preserve">How data flows:  </w:t>
            </w:r>
            <w:r>
              <w:rPr>
                <w:color w:val="1E293B"/>
                <w:sz w:val="20"/>
                <w:szCs w:val="20"/>
              </w:rPr>
              <w:t xml:space="preserve">A user edits a figure in the browser → the app sends it to the application service → the service writes it into the financial model stored in the database → other users see the change when they load or reload the app.</w:t>
            </w:r>
          </w:p>
        </w:tc>
      </w:tr>
    </w:tbl>
    <w:p>
      <w:r>
        <w:br w:type="page"/>
      </w:r>
    </w:p>
    <w:p>
      <w:pPr>
        <w:pStyle w:val="Heading1"/>
        <w:pBdr>
          <w:bottom w:val="single" w:color="0D9488" w:sz="6" w:space="4"/>
        </w:pBdr>
        <w:spacing w:after="160" w:before="360"/>
      </w:pPr>
      <w:r>
        <w:t xml:space="preserve">2. Access, Logins &amp; Roles</w:t>
      </w:r>
    </w:p>
    <w:p>
      <w:pPr>
        <w:spacing w:after="120" w:before="0" w:line="276"/>
      </w:pPr>
      <w:r>
        <w:t xml:space="preserve">Everyone reaches the app through its public web address (the Railway-generated domain, ending in .up.railway.app). On opening it, users see a sign-in screen and must log in.</w:t>
      </w:r>
    </w:p>
    <w:p>
      <w:pPr>
        <w:pStyle w:val="Heading2"/>
        <w:spacing w:after="120" w:before="260"/>
      </w:pPr>
      <w:r>
        <w:t xml:space="preserve">2.1 The three roles</w:t>
      </w:r>
    </w:p>
    <w:p>
      <w:pPr>
        <w:spacing w:after="120" w:before="0" w:line="276"/>
      </w:pPr>
      <w:r>
        <w:t xml:space="preserve">Every account has one role, which controls what that person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Role</w:t>
            </w:r>
          </w:p>
        </w:tc>
        <w:tc>
          <w:tcPr>
            <w:tcW w:type="dxa" w:w="44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Can do</w:t>
            </w:r>
          </w:p>
        </w:tc>
        <w:tc>
          <w:tcPr>
            <w:tcW w:type="dxa" w:w="346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Cannot do</w:t>
            </w:r>
          </w:p>
        </w:tc>
      </w:tr>
      <w:tr>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r>
              <w:rPr>
                <w:b/>
                <w:bCs/>
                <w:color w:val="0F766E"/>
                <w:sz w:val="18"/>
                <w:szCs w:val="18"/>
              </w:rPr>
              <w:t xml:space="preserve">Admin</w:t>
            </w:r>
          </w:p>
        </w:tc>
        <w:tc>
          <w:tcPr>
            <w:tcW w:type="dxa" w:w="4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Everything an Editor can, plus manage the team (add, remove, change roles, reset passwords).</w:t>
            </w:r>
          </w:p>
        </w:tc>
        <w:tc>
          <w:tcPr>
            <w:tcW w:type="dxa" w:w="3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Nothing is restricted.</w:t>
            </w:r>
          </w:p>
        </w:tc>
      </w:tr>
      <w:tr>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r>
              <w:rPr>
                <w:b/>
                <w:bCs/>
                <w:color w:val="0F766E"/>
                <w:sz w:val="18"/>
                <w:szCs w:val="18"/>
              </w:rPr>
              <w:t xml:space="preserve">Editor</w:t>
            </w:r>
          </w:p>
        </w:tc>
        <w:tc>
          <w:tcPr>
            <w:tcW w:type="dxa" w:w="4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View all data, edit any figure, add or remove schools/staff/items, run CSV imports, create versions.</w:t>
            </w:r>
          </w:p>
        </w:tc>
        <w:tc>
          <w:tcPr>
            <w:tcW w:type="dxa" w:w="3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Manage other users.</w:t>
            </w:r>
          </w:p>
        </w:tc>
      </w:tr>
      <w:tr>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r>
              <w:rPr>
                <w:b/>
                <w:bCs/>
                <w:color w:val="0F766E"/>
                <w:sz w:val="18"/>
                <w:szCs w:val="18"/>
              </w:rPr>
              <w:t xml:space="preserve">Viewer</w:t>
            </w:r>
          </w:p>
        </w:tc>
        <w:tc>
          <w:tcPr>
            <w:tcW w:type="dxa" w:w="4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View all data, dashboards, and reports.</w:t>
            </w:r>
          </w:p>
        </w:tc>
        <w:tc>
          <w:tcPr>
            <w:tcW w:type="dxa" w:w="3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Change anything. The whole interface is locked to read-only and editing buttons are hidden.</w:t>
            </w:r>
          </w:p>
        </w:tc>
      </w:tr>
    </w:tbl>
    <w:p>
      <w:pPr>
        <w:pStyle w:val="Heading2"/>
        <w:spacing w:after="120" w:before="260"/>
      </w:pPr>
      <w:r>
        <w:t xml:space="preserve">2.2 The first administrator</w:t>
      </w:r>
    </w:p>
    <w:p>
      <w:pPr>
        <w:spacing w:after="120" w:before="0" w:line="276"/>
      </w:pPr>
      <w:r>
        <w:t xml:space="preserve">When the system was first deployed, one administrator account was created automatically from the settings on Railway. The login is the email address </w:t>
      </w:r>
      <w:r>
        <w:rPr>
          <w:rFonts w:ascii="Consolas" w:cs="Consolas" w:eastAsia="Consolas" w:hAnsi="Consolas"/>
          <w:color w:val="0F766E"/>
          <w:sz w:val="19"/>
          <w:szCs w:val="19"/>
        </w:rPr>
        <w:t xml:space="preserve">drshahidqamar@gmail.com</w:t>
      </w:r>
      <w:r>
        <w:t xml:space="preserve">. The password was the temporary one set during deployment and </w:t>
      </w:r>
      <w:r>
        <w:rPr>
          <w:b/>
          <w:bCs/>
        </w:rPr>
        <w:t xml:space="preserve">should already have been changed after the first sign-in.</w:t>
      </w:r>
    </w:p>
    <w:p>
      <w:pPr>
        <w:pStyle w:val="Heading2"/>
        <w:spacing w:after="120" w:before="260"/>
      </w:pPr>
      <w:r>
        <w:t xml:space="preserve">2.3 Signing in and changing your password</w:t>
      </w:r>
    </w:p>
    <w:p>
      <w:pPr>
        <w:pStyle w:val="ListParagraph"/>
        <w:numPr>
          <w:ilvl w:val="0"/>
          <w:numId w:val="3"/>
        </w:numPr>
        <w:spacing w:after="80" w:line="276"/>
      </w:pPr>
      <w:r>
        <w:t xml:space="preserve">Open the app web address in any browser.</w:t>
      </w:r>
    </w:p>
    <w:p>
      <w:pPr>
        <w:pStyle w:val="ListParagraph"/>
        <w:numPr>
          <w:ilvl w:val="0"/>
          <w:numId w:val="3"/>
        </w:numPr>
        <w:spacing w:after="80" w:line="276"/>
      </w:pPr>
      <w:r>
        <w:t xml:space="preserve">Enter your email and password, then select Sign in.</w:t>
      </w:r>
    </w:p>
    <w:p>
      <w:pPr>
        <w:pStyle w:val="ListParagraph"/>
        <w:numPr>
          <w:ilvl w:val="0"/>
          <w:numId w:val="3"/>
        </w:numPr>
        <w:spacing w:after="80" w:line="276"/>
      </w:pPr>
      <w:r>
        <w:t xml:space="preserve">To change your own password at any time: click your initials (top-right corner) → Change password.</w:t>
      </w:r>
    </w:p>
    <w:p>
      <w:pPr>
        <w:pStyle w:val="Heading2"/>
        <w:spacing w:after="120" w:before="260"/>
      </w:pPr>
      <w:r>
        <w:t xml:space="preserve">2.4 Managing the team (Admins only)</w:t>
      </w:r>
    </w:p>
    <w:p>
      <w:pPr>
        <w:spacing w:after="120" w:before="0" w:line="276"/>
      </w:pPr>
      <w:r>
        <w:t xml:space="preserve">Admins add and manage colleagues from inside the app — no database work needed:</w:t>
      </w:r>
    </w:p>
    <w:p>
      <w:pPr>
        <w:pStyle w:val="ListParagraph"/>
        <w:numPr>
          <w:ilvl w:val="0"/>
          <w:numId w:val="3"/>
        </w:numPr>
        <w:spacing w:after="80" w:line="276"/>
      </w:pPr>
      <w:r>
        <w:t xml:space="preserve">Click your initials (top-right) → Manage team.</w:t>
      </w:r>
    </w:p>
    <w:p>
      <w:pPr>
        <w:pStyle w:val="ListParagraph"/>
        <w:numPr>
          <w:ilvl w:val="0"/>
          <w:numId w:val="3"/>
        </w:numPr>
        <w:spacing w:after="80" w:line="276"/>
      </w:pPr>
      <w:r>
        <w:t xml:space="preserve">To invite someone: fill in their name, email, a temporary password (at least 8 characters), and choose a role, then select Add. Share the temporary password with them; they change it after first login.</w:t>
      </w:r>
    </w:p>
    <w:p>
      <w:pPr>
        <w:pStyle w:val="ListParagraph"/>
        <w:numPr>
          <w:ilvl w:val="0"/>
          <w:numId w:val="3"/>
        </w:numPr>
        <w:spacing w:after="80" w:line="276"/>
      </w:pPr>
      <w:r>
        <w:t xml:space="preserve">To change a role: use the dropdown next to that person and pick the new role.</w:t>
      </w:r>
    </w:p>
    <w:p>
      <w:pPr>
        <w:pStyle w:val="ListParagraph"/>
        <w:numPr>
          <w:ilvl w:val="0"/>
          <w:numId w:val="3"/>
        </w:numPr>
        <w:spacing w:after="80" w:line="276"/>
      </w:pPr>
      <w:r>
        <w:t xml:space="preserve">To remove access: select Disable next to the person. Use Reset PW to set them a new password.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6"/>
              <w:bottom w:val="single" w:color="0D9488" w:sz="1"/>
              <w:right w:val="single" w:color="0D9488" w:sz="1"/>
            </w:tcBorders>
            <w:shd w:fill="F0FDFA" w:val="clear"/>
            <w:tcMar>
              <w:top w:type="dxa" w:w="120"/>
              <w:left w:type="dxa" w:w="160"/>
              <w:bottom w:type="dxa" w:w="120"/>
              <w:right w:type="dxa" w:w="160"/>
            </w:tcMar>
          </w:tcPr>
          <w:p>
            <w:pPr>
              <w:spacing w:line="276"/>
            </w:pPr>
            <w:r>
              <w:rPr>
                <w:b/>
                <w:bCs/>
                <w:color w:val="0D9488"/>
                <w:sz w:val="20"/>
                <w:szCs w:val="20"/>
              </w:rPr>
              <w:t xml:space="preserve">Safeguard:  </w:t>
            </w:r>
            <w:r>
              <w:rPr>
                <w:color w:val="1E293B"/>
                <w:sz w:val="20"/>
                <w:szCs w:val="20"/>
              </w:rPr>
              <w:t xml:space="preserve">The system will not let you remove or demote the last remaining administrator, so the team can never be locked out.</w:t>
            </w:r>
          </w:p>
        </w:tc>
      </w:tr>
    </w:tbl>
    <w:p>
      <w:r>
        <w:br w:type="page"/>
      </w:r>
    </w:p>
    <w:p>
      <w:pPr>
        <w:pStyle w:val="Heading1"/>
        <w:pBdr>
          <w:bottom w:val="single" w:color="0D9488" w:sz="6" w:space="4"/>
        </w:pBdr>
        <w:spacing w:after="160" w:before="360"/>
      </w:pPr>
      <w:r>
        <w:t xml:space="preserve">3. Understanding the Data</w:t>
      </w:r>
    </w:p>
    <w:p>
      <w:pPr>
        <w:spacing w:after="120" w:before="0" w:line="276"/>
      </w:pPr>
      <w:r>
        <w:t xml:space="preserve">The entire financial model is held as one structured record in the database. Within it, three lists hold the data you will most often change. Knowing their fields helps when editing or preparing import files.</w:t>
      </w:r>
    </w:p>
    <w:p>
      <w:pPr>
        <w:pStyle w:val="Heading2"/>
        <w:spacing w:after="120" w:before="260"/>
      </w:pPr>
      <w:r>
        <w:t xml:space="preserve">3.1 Schools</w:t>
      </w:r>
    </w:p>
    <w:p>
      <w:pPr>
        <w:spacing w:after="120" w:before="0" w:line="276"/>
      </w:pPr>
      <w:r>
        <w:t xml:space="preserve">Each school has the following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60"/>
        <w:gridCol w:w="4100"/>
      </w:tblGrid>
      <w:tr>
        <w:trPr>
          <w:tblHeader/>
        </w:trPr>
        <w:tc>
          <w:tcPr>
            <w:tcW w:type="dxa" w:w="17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Field</w:t>
            </w:r>
          </w:p>
        </w:tc>
        <w:tc>
          <w:tcPr>
            <w:tcW w:type="dxa" w:w="356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Meaning</w:t>
            </w:r>
          </w:p>
        </w:tc>
        <w:tc>
          <w:tcPr>
            <w:tcW w:type="dxa" w:w="41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Example / allowed values</w:t>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name</w:t>
            </w:r>
          </w:p>
        </w:tc>
        <w:tc>
          <w:tcPr>
            <w:tcW w:type="dxa" w:w="35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School name (required)</w:t>
            </w:r>
          </w:p>
        </w:tc>
        <w:tc>
          <w:tcPr>
            <w:tcW w:type="dxa" w:w="4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GHS Mansehra</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village</w:t>
            </w:r>
          </w:p>
        </w:tc>
        <w:tc>
          <w:tcPr>
            <w:tcW w:type="dxa" w:w="35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Village or locality</w:t>
            </w:r>
          </w:p>
        </w:tc>
        <w:tc>
          <w:tcPr>
            <w:tcW w:type="dxa" w:w="4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Balakot</w:t>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district</w:t>
            </w:r>
          </w:p>
        </w:tc>
        <w:tc>
          <w:tcPr>
            <w:tcW w:type="dxa" w:w="35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District</w:t>
            </w:r>
          </w:p>
        </w:tc>
        <w:tc>
          <w:tcPr>
            <w:tcW w:type="dxa" w:w="4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Mansehra</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region</w:t>
            </w:r>
          </w:p>
        </w:tc>
        <w:tc>
          <w:tcPr>
            <w:tcW w:type="dxa" w:w="35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Regional coordinator area</w:t>
            </w:r>
          </w:p>
        </w:tc>
        <w:tc>
          <w:tcPr>
            <w:tcW w:type="dxa" w:w="4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RC1-Ayub</w:t>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type</w:t>
            </w:r>
          </w:p>
        </w:tc>
        <w:tc>
          <w:tcPr>
            <w:tcW w:type="dxa" w:w="35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School category</w:t>
            </w:r>
          </w:p>
        </w:tc>
        <w:tc>
          <w:tcPr>
            <w:tcW w:type="dxa" w:w="4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Community / Informal / Formal</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sponsor</w:t>
            </w:r>
          </w:p>
        </w:tc>
        <w:tc>
          <w:tcPr>
            <w:tcW w:type="dxa" w:w="35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Sponsor funding the school</w:t>
            </w:r>
          </w:p>
        </w:tc>
        <w:tc>
          <w:tcPr>
            <w:tcW w:type="dxa" w:w="4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Any sponsor name (used for filtering)</w:t>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students</w:t>
            </w:r>
          </w:p>
        </w:tc>
        <w:tc>
          <w:tcPr>
            <w:tcW w:type="dxa" w:w="35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Number of students</w:t>
            </w:r>
          </w:p>
        </w:tc>
        <w:tc>
          <w:tcPr>
            <w:tcW w:type="dxa" w:w="4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32</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established</w:t>
            </w:r>
          </w:p>
        </w:tc>
        <w:tc>
          <w:tcPr>
            <w:tcW w:type="dxa" w:w="35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Year established</w:t>
            </w:r>
          </w:p>
        </w:tc>
        <w:tc>
          <w:tcPr>
            <w:tcW w:type="dxa" w:w="4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2022</w:t>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q1–q4 Status</w:t>
            </w:r>
          </w:p>
        </w:tc>
        <w:tc>
          <w:tcPr>
            <w:tcW w:type="dxa" w:w="35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Active status each quarter</w:t>
            </w:r>
          </w:p>
        </w:tc>
        <w:tc>
          <w:tcPr>
            <w:tcW w:type="dxa" w:w="4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Active / Inactive / Closed / Pending</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hasSolar</w:t>
            </w:r>
          </w:p>
        </w:tc>
        <w:tc>
          <w:tcPr>
            <w:tcW w:type="dxa" w:w="35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Needs solar equipment</w:t>
            </w:r>
          </w:p>
        </w:tc>
        <w:tc>
          <w:tcPr>
            <w:tcW w:type="dxa" w:w="4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true / false</w:t>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prevYearTech</w:t>
            </w:r>
          </w:p>
        </w:tc>
        <w:tc>
          <w:tcPr>
            <w:tcW w:type="dxa" w:w="35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Tech already provided last year</w:t>
            </w:r>
          </w:p>
        </w:tc>
        <w:tc>
          <w:tcPr>
            <w:tcW w:type="dxa" w:w="4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true / false</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notes</w:t>
            </w:r>
          </w:p>
        </w:tc>
        <w:tc>
          <w:tcPr>
            <w:tcW w:type="dxa" w:w="35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Free text</w:t>
            </w:r>
          </w:p>
        </w:tc>
        <w:tc>
          <w:tcPr>
            <w:tcW w:type="dxa" w:w="4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Any remark</w:t>
            </w:r>
          </w:p>
        </w:tc>
      </w:tr>
    </w:tbl>
    <w:p>
      <w:pPr>
        <w:pStyle w:val="Heading2"/>
        <w:spacing w:after="120" w:before="260"/>
      </w:pPr>
      <w:r>
        <w:t xml:space="preserve">3.2 HR /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60"/>
      </w:tblGrid>
      <w:tr>
        <w:trPr>
          <w:tblHeader/>
        </w:trPr>
        <w:tc>
          <w:tcPr>
            <w:tcW w:type="dxa" w:w="19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Field</w:t>
            </w:r>
          </w:p>
        </w:tc>
        <w:tc>
          <w:tcPr>
            <w:tcW w:type="dxa" w:w="31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Meaning</w:t>
            </w:r>
          </w:p>
        </w:tc>
        <w:tc>
          <w:tcPr>
            <w:tcW w:type="dxa" w:w="436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Example / allowed values</w:t>
            </w:r>
          </w:p>
        </w:tc>
      </w:tr>
      <w:tr>
        <w:tc>
          <w:tcPr>
            <w:tcW w:type="dxa" w:w="19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name</w:t>
            </w:r>
          </w:p>
        </w:tc>
        <w:tc>
          <w:tcPr>
            <w:tcW w:type="dxa" w:w="3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Staff member name (required)</w:t>
            </w:r>
          </w:p>
        </w:tc>
        <w:tc>
          <w:tcPr>
            <w:tcW w:type="dxa" w:w="4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Komal Kamran</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role</w:t>
            </w:r>
          </w:p>
        </w:tc>
        <w:tc>
          <w:tcPr>
            <w:tcW w:type="dxa" w:w="3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Job title</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HR Manager</w:t>
            </w:r>
          </w:p>
        </w:tc>
      </w:tr>
      <w:tr>
        <w:tc>
          <w:tcPr>
            <w:tcW w:type="dxa" w:w="19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department</w:t>
            </w:r>
          </w:p>
        </w:tc>
        <w:tc>
          <w:tcPr>
            <w:tcW w:type="dxa" w:w="3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Department</w:t>
            </w:r>
          </w:p>
        </w:tc>
        <w:tc>
          <w:tcPr>
            <w:tcW w:type="dxa" w:w="4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Management, Sustainability, Operations, Academics, Data/LMS, Finance, Outreach</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status</w:t>
            </w:r>
          </w:p>
        </w:tc>
        <w:tc>
          <w:tcPr>
            <w:tcW w:type="dxa" w:w="3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Employment status</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Active / Issue / Vacant</w:t>
            </w:r>
          </w:p>
        </w:tc>
      </w:tr>
      <w:tr>
        <w:tc>
          <w:tcPr>
            <w:tcW w:type="dxa" w:w="19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monthlySalary</w:t>
            </w:r>
          </w:p>
        </w:tc>
        <w:tc>
          <w:tcPr>
            <w:tcW w:type="dxa" w:w="3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Salary per month (USD)</w:t>
            </w:r>
          </w:p>
        </w:tc>
        <w:tc>
          <w:tcPr>
            <w:tcW w:type="dxa" w:w="4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550</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startQuarter</w:t>
            </w:r>
          </w:p>
        </w:tc>
        <w:tc>
          <w:tcPr>
            <w:tcW w:type="dxa" w:w="3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Quarter hired</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1 to 4</w:t>
            </w:r>
          </w:p>
        </w:tc>
      </w:tr>
      <w:tr>
        <w:tc>
          <w:tcPr>
            <w:tcW w:type="dxa" w:w="19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endQuarter</w:t>
            </w:r>
          </w:p>
        </w:tc>
        <w:tc>
          <w:tcPr>
            <w:tcW w:type="dxa" w:w="3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Last active quarter</w:t>
            </w:r>
          </w:p>
        </w:tc>
        <w:tc>
          <w:tcPr>
            <w:tcW w:type="dxa" w:w="4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1 to 4, or blank for full year</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isFieldCoord</w:t>
            </w:r>
          </w:p>
        </w:tc>
        <w:tc>
          <w:tcPr>
            <w:tcW w:type="dxa" w:w="3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Is a Field Coordinator</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true / false</w:t>
            </w:r>
          </w:p>
        </w:tc>
      </w:tr>
      <w:tr>
        <w:tc>
          <w:tcPr>
            <w:tcW w:type="dxa" w:w="19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isRegionalCoord</w:t>
            </w:r>
          </w:p>
        </w:tc>
        <w:tc>
          <w:tcPr>
            <w:tcW w:type="dxa" w:w="3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Is a Regional Coordinator</w:t>
            </w:r>
          </w:p>
        </w:tc>
        <w:tc>
          <w:tcPr>
            <w:tcW w:type="dxa" w:w="4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true / false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6"/>
              <w:bottom w:val="single" w:color="B45309" w:sz="1"/>
              <w:right w:val="single" w:color="B45309" w:sz="1"/>
            </w:tcBorders>
            <w:shd w:fill="FFFBEB" w:val="clear"/>
            <w:tcMar>
              <w:top w:type="dxa" w:w="120"/>
              <w:left w:type="dxa" w:w="160"/>
              <w:bottom w:type="dxa" w:w="120"/>
              <w:right w:type="dxa" w:w="160"/>
            </w:tcMar>
          </w:tcPr>
          <w:p>
            <w:pPr>
              <w:spacing w:line="276"/>
            </w:pPr>
            <w:r>
              <w:rPr>
                <w:b/>
                <w:bCs/>
                <w:color w:val="B45309"/>
                <w:sz w:val="20"/>
                <w:szCs w:val="20"/>
              </w:rPr>
              <w:t xml:space="preserve">Important:  </w:t>
            </w:r>
            <w:r>
              <w:rPr>
                <w:color w:val="1E293B"/>
                <w:sz w:val="20"/>
                <w:szCs w:val="20"/>
              </w:rPr>
              <w:t xml:space="preserve">The Field Coordinator and Regional Coordinator flags decide whether a person is counted in field payroll rather than head-office payroll. Set them correctly or the cost split will be wrong.</w:t>
            </w:r>
          </w:p>
        </w:tc>
      </w:tr>
    </w:tbl>
    <w:p>
      <w:pPr>
        <w:pStyle w:val="Heading2"/>
        <w:spacing w:after="120" w:before="260"/>
      </w:pPr>
      <w:r>
        <w:t xml:space="preserve">3.3 Supply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Field</w:t>
            </w:r>
          </w:p>
        </w:tc>
        <w:tc>
          <w:tcPr>
            <w:tcW w:type="dxa" w:w="33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Meaning</w:t>
            </w:r>
          </w:p>
        </w:tc>
        <w:tc>
          <w:tcPr>
            <w:tcW w:type="dxa" w:w="416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Example / allowed values</w:t>
            </w:r>
          </w:p>
        </w:tc>
      </w:tr>
      <w:tr>
        <w:tc>
          <w:tcPr>
            <w:tcW w:type="dxa" w:w="19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name</w:t>
            </w:r>
          </w:p>
        </w:tc>
        <w:tc>
          <w:tcPr>
            <w:tcW w:type="dxa" w:w="3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Item name (required)</w:t>
            </w:r>
          </w:p>
        </w:tc>
        <w:tc>
          <w:tcPr>
            <w:tcW w:type="dxa" w:w="41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Chromebooks</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unitPrice</w:t>
            </w:r>
          </w:p>
        </w:tc>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Cost per unit (USD)</w:t>
            </w:r>
          </w:p>
        </w:tc>
        <w:tc>
          <w:tcPr>
            <w:tcW w:type="dxa" w:w="4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200</w:t>
            </w:r>
          </w:p>
        </w:tc>
      </w:tr>
      <w:tr>
        <w:tc>
          <w:tcPr>
            <w:tcW w:type="dxa" w:w="19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category</w:t>
            </w:r>
          </w:p>
        </w:tc>
        <w:tc>
          <w:tcPr>
            <w:tcW w:type="dxa" w:w="3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Item category</w:t>
            </w:r>
          </w:p>
        </w:tc>
        <w:tc>
          <w:tcPr>
            <w:tcW w:type="dxa" w:w="41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tech / classroom</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formula</w:t>
            </w:r>
          </w:p>
        </w:tc>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How quantity is calculated</w:t>
            </w:r>
          </w:p>
        </w:tc>
        <w:tc>
          <w:tcPr>
            <w:tcW w:type="dxa" w:w="4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schools, students, students/bookRatio</w:t>
            </w:r>
          </w:p>
        </w:tc>
      </w:tr>
      <w:tr>
        <w:tc>
          <w:tcPr>
            <w:tcW w:type="dxa" w:w="19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solarOnly</w:t>
            </w:r>
          </w:p>
        </w:tc>
        <w:tc>
          <w:tcPr>
            <w:tcW w:type="dxa" w:w="3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Only for schools needing solar</w:t>
            </w:r>
          </w:p>
        </w:tc>
        <w:tc>
          <w:tcPr>
            <w:tcW w:type="dxa" w:w="41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true / false</w:t>
            </w:r>
          </w:p>
        </w:tc>
      </w:tr>
      <w:tr>
        <w:tc>
          <w:tcPr>
            <w:tcW w:type="dxa" w:w="19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techItem</w:t>
            </w:r>
          </w:p>
        </w:tc>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Skipped if school had tech last year</w:t>
            </w:r>
          </w:p>
        </w:tc>
        <w:tc>
          <w:tcPr>
            <w:tcW w:type="dxa" w:w="4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true / false</w:t>
            </w:r>
          </w:p>
        </w:tc>
      </w:tr>
      <w:tr>
        <w:tc>
          <w:tcPr>
            <w:tcW w:type="dxa" w:w="19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releaseQuarter</w:t>
            </w:r>
          </w:p>
        </w:tc>
        <w:tc>
          <w:tcPr>
            <w:tcW w:type="dxa" w:w="3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Quarter the cost lands in</w:t>
            </w:r>
          </w:p>
        </w:tc>
        <w:tc>
          <w:tcPr>
            <w:tcW w:type="dxa" w:w="41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1 to 4</w:t>
            </w:r>
          </w:p>
        </w:tc>
      </w:tr>
    </w:tbl>
    <w:p>
      <w:r>
        <w:br w:type="page"/>
      </w:r>
    </w:p>
    <w:p>
      <w:pPr>
        <w:pStyle w:val="Heading1"/>
        <w:pBdr>
          <w:bottom w:val="single" w:color="0D9488" w:sz="6" w:space="4"/>
        </w:pBdr>
        <w:spacing w:after="160" w:before="360"/>
      </w:pPr>
      <w:r>
        <w:t xml:space="preserve">4. Adding, Editing &amp; Deleting Data</w:t>
      </w:r>
    </w:p>
    <w:p>
      <w:pPr>
        <w:spacing w:after="120" w:before="0" w:line="276"/>
      </w:pPr>
      <w:r>
        <w:t xml:space="preserve">There are two ways to change data: directly in the app for day-to-day edits, and CSV import for adding or replacing data in bulk. Both save automatically to the cloud and are available to Editors and Admins. Viewers cannot make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6"/>
              <w:bottom w:val="single" w:color="B91C1C" w:sz="1"/>
              <w:right w:val="single" w:color="B91C1C" w:sz="1"/>
            </w:tcBorders>
            <w:shd w:fill="FEF2F2" w:val="clear"/>
            <w:tcMar>
              <w:top w:type="dxa" w:w="120"/>
              <w:left w:type="dxa" w:w="160"/>
              <w:bottom w:type="dxa" w:w="120"/>
              <w:right w:type="dxa" w:w="160"/>
            </w:tcMar>
          </w:tcPr>
          <w:p>
            <w:pPr>
              <w:spacing w:line="276"/>
            </w:pPr>
            <w:r>
              <w:rPr>
                <w:b/>
                <w:bCs/>
                <w:color w:val="B91C1C"/>
                <w:sz w:val="20"/>
                <w:szCs w:val="20"/>
              </w:rPr>
              <w:t xml:space="preserve">Golden rule:  </w:t>
            </w:r>
            <w:r>
              <w:rPr>
                <w:color w:val="1E293B"/>
                <w:sz w:val="20"/>
                <w:szCs w:val="20"/>
              </w:rPr>
              <w:t xml:space="preserve">Always change financial data through the app (manual edits or CSV import). Do not edit the figures directly in the database — see Section 6 for why.</w:t>
            </w:r>
          </w:p>
        </w:tc>
      </w:tr>
    </w:tbl>
    <w:p>
      <w:pPr>
        <w:pStyle w:val="Heading2"/>
        <w:spacing w:after="120" w:before="260"/>
      </w:pPr>
      <w:r>
        <w:t xml:space="preserve">4.1 Editing in the app (single changes)</w:t>
      </w:r>
    </w:p>
    <w:p>
      <w:pPr>
        <w:spacing w:after="120" w:before="0" w:line="276"/>
      </w:pPr>
      <w:r>
        <w:t xml:space="preserve">For everyday edits — correcting a salary, updating a school’s student count, changing an item price — work directly in the relevant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You want to…</w:t>
            </w:r>
          </w:p>
        </w:tc>
        <w:tc>
          <w:tcPr>
            <w:tcW w:type="dxa" w:w="22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Where to go</w:t>
            </w:r>
          </w:p>
        </w:tc>
        <w:tc>
          <w:tcPr>
            <w:tcW w:type="dxa" w:w="416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What to do</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Change a global figure (school count, training cost, overheads, salaries per role)</w:t>
            </w:r>
          </w:p>
        </w:tc>
        <w:tc>
          <w:tcPr>
            <w:tcW w:type="dxa" w:w="22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Dashboard / Settings</w:t>
            </w:r>
          </w:p>
        </w:tc>
        <w:tc>
          <w:tcPr>
            <w:tcW w:type="dxa" w:w="41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Click the figure and type the new value. The model recalculates instantly.</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Edit one school</w:t>
            </w:r>
          </w:p>
        </w:tc>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Schools page</w:t>
            </w:r>
          </w:p>
        </w:tc>
        <w:tc>
          <w:tcPr>
            <w:tcW w:type="dxa" w:w="4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Find the school, click the field to change (status, students, district, etc.) and update it.</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Edit one staff member</w:t>
            </w:r>
          </w:p>
        </w:tc>
        <w:tc>
          <w:tcPr>
            <w:tcW w:type="dxa" w:w="22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HR / Staff page</w:t>
            </w:r>
          </w:p>
        </w:tc>
        <w:tc>
          <w:tcPr>
            <w:tcW w:type="dxa" w:w="41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Locate the person and edit their role, salary, status, department or coordinator flags.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Edit one supply item</w:t>
            </w:r>
          </w:p>
        </w:tc>
        <w:tc>
          <w:tcPr>
            <w:tcW w:type="dxa" w:w="22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Supply page</w:t>
            </w:r>
          </w:p>
        </w:tc>
        <w:tc>
          <w:tcPr>
            <w:tcW w:type="dxa" w:w="41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Select the item and change its price, category, formula or quarter.</w:t>
            </w:r>
          </w:p>
        </w:tc>
      </w:tr>
    </w:tbl>
    <w:p>
      <w:pPr>
        <w:spacing w:after="80"/>
      </w:pPr>
      <w:r>
        <w:t xml:space="preserve"/>
      </w:r>
    </w:p>
    <w:p>
      <w:pPr>
        <w:spacing w:after="120" w:before="0" w:line="276"/>
      </w:pPr>
      <w:r>
        <w:t xml:space="preserve">After any change, the indicator near the top shows </w:t>
      </w:r>
      <w:r>
        <w:rPr>
          <w:rFonts w:ascii="Consolas" w:cs="Consolas" w:eastAsia="Consolas" w:hAnsi="Consolas"/>
          <w:color w:val="0F766E"/>
          <w:sz w:val="19"/>
          <w:szCs w:val="19"/>
        </w:rPr>
        <w:t xml:space="preserve">● Unsaved</w:t>
      </w:r>
      <w:r>
        <w:t xml:space="preserve"> briefly, then </w:t>
      </w:r>
      <w:r>
        <w:rPr>
          <w:rFonts w:ascii="Consolas" w:cs="Consolas" w:eastAsia="Consolas" w:hAnsi="Consolas"/>
          <w:color w:val="0F766E"/>
          <w:sz w:val="19"/>
          <w:szCs w:val="19"/>
        </w:rPr>
        <w:t xml:space="preserve">✓ Synced</w:t>
      </w:r>
      <w:r>
        <w:t xml:space="preserve"> once the change is safely stored in the cloud.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6"/>
              <w:bottom w:val="single" w:color="0D9488" w:sz="1"/>
              <w:right w:val="single" w:color="0D9488" w:sz="1"/>
            </w:tcBorders>
            <w:shd w:fill="F0FDFA" w:val="clear"/>
            <w:tcMar>
              <w:top w:type="dxa" w:w="120"/>
              <w:left w:type="dxa" w:w="160"/>
              <w:bottom w:type="dxa" w:w="120"/>
              <w:right w:type="dxa" w:w="160"/>
            </w:tcMar>
          </w:tcPr>
          <w:p>
            <w:pPr>
              <w:spacing w:line="276"/>
            </w:pPr>
            <w:r>
              <w:rPr>
                <w:b/>
                <w:bCs/>
                <w:color w:val="0D9488"/>
                <w:sz w:val="20"/>
                <w:szCs w:val="20"/>
              </w:rPr>
              <w:t xml:space="preserve">Filtering schools by sponsor:  </w:t>
            </w:r>
            <w:r>
              <w:rPr>
                <w:color w:val="1E293B"/>
                <w:sz w:val="20"/>
                <w:szCs w:val="20"/>
              </w:rPr>
              <w:t xml:space="preserve">On the Schools page you can filter the roster by Sponsor using the “All sponsors” dropdown, which lists every sponsor found in the data. The search box also matches sponsor names, and the Sponsor column can be edited directly in the table.</w:t>
            </w:r>
          </w:p>
        </w:tc>
      </w:tr>
    </w:tbl>
    <w:p>
      <w:pPr>
        <w:pStyle w:val="Heading2"/>
        <w:spacing w:after="120" w:before="260"/>
      </w:pPr>
      <w:r>
        <w:t xml:space="preserve">4.2 Adding single records in the app</w:t>
      </w:r>
    </w:p>
    <w:p>
      <w:pPr>
        <w:pStyle w:val="ListParagraph"/>
        <w:numPr>
          <w:ilvl w:val="0"/>
          <w:numId w:val="2"/>
        </w:numPr>
        <w:spacing w:after="80" w:line="276"/>
      </w:pPr>
      <w:r>
        <w:rPr>
          <w:b/>
          <w:bCs/>
        </w:rPr>
        <w:t xml:space="preserve">Add a school, staff member, or supply item</w:t>
      </w:r>
      <w:r>
        <w:t xml:space="preserve"> — use the Add button on the relevant page (Schools, HR, or Supply). Fill in the details and save.</w:t>
      </w:r>
    </w:p>
    <w:p>
      <w:pPr>
        <w:pStyle w:val="ListParagraph"/>
        <w:numPr>
          <w:ilvl w:val="0"/>
          <w:numId w:val="2"/>
        </w:numPr>
        <w:spacing w:after="80" w:line="276"/>
      </w:pPr>
      <w:r>
        <w:rPr>
          <w:b/>
          <w:bCs/>
        </w:rPr>
        <w:t xml:space="preserve">For more than a handful of new records</w:t>
      </w:r>
      <w:r>
        <w:t xml:space="preserve">, use CSV import instead (Section 5) — it is far faster.</w:t>
      </w:r>
    </w:p>
    <w:p>
      <w:pPr>
        <w:pStyle w:val="Heading2"/>
        <w:spacing w:after="120" w:before="260"/>
      </w:pPr>
      <w:r>
        <w:t xml:space="preserve">4.3 Deleting records in the app</w:t>
      </w:r>
    </w:p>
    <w:p>
      <w:pPr>
        <w:pStyle w:val="ListParagraph"/>
        <w:numPr>
          <w:ilvl w:val="0"/>
          <w:numId w:val="2"/>
        </w:numPr>
        <w:spacing w:after="80" w:line="276"/>
      </w:pPr>
      <w:r>
        <w:rPr>
          <w:b/>
          <w:bCs/>
        </w:rPr>
        <w:t xml:space="preserve">Delete a school / staff member / supply item</w:t>
      </w:r>
      <w:r>
        <w:t xml:space="preserve"> — find it on its page and use the delete (remove) control for that row.</w:t>
      </w:r>
    </w:p>
    <w:p>
      <w:pPr>
        <w:pStyle w:val="ListParagraph"/>
        <w:numPr>
          <w:ilvl w:val="0"/>
          <w:numId w:val="2"/>
        </w:numPr>
        <w:spacing w:after="80" w:line="276"/>
      </w:pPr>
      <w:r>
        <w:rPr>
          <w:b/>
          <w:bCs/>
        </w:rPr>
        <w:t xml:space="preserve">To clear out everything and start fresh</w:t>
      </w:r>
      <w:r>
        <w:t xml:space="preserve"> (for example, replacing all test data with real data), use a CSV import set to </w:t>
      </w:r>
      <w:r>
        <w:rPr>
          <w:b/>
          <w:bCs/>
        </w:rPr>
        <w:t xml:space="preserve">Replace all</w:t>
      </w:r>
      <w:r>
        <w:t xml:space="preserve"> — Section 5.</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6"/>
              <w:bottom w:val="single" w:color="B45309" w:sz="1"/>
              <w:right w:val="single" w:color="B45309" w:sz="1"/>
            </w:tcBorders>
            <w:shd w:fill="FFFBEB" w:val="clear"/>
            <w:tcMar>
              <w:top w:type="dxa" w:w="120"/>
              <w:left w:type="dxa" w:w="160"/>
              <w:bottom w:type="dxa" w:w="120"/>
              <w:right w:type="dxa" w:w="160"/>
            </w:tcMar>
          </w:tcPr>
          <w:p>
            <w:pPr>
              <w:spacing w:line="276"/>
            </w:pPr>
            <w:r>
              <w:rPr>
                <w:b/>
                <w:bCs/>
                <w:color w:val="B45309"/>
                <w:sz w:val="20"/>
                <w:szCs w:val="20"/>
              </w:rPr>
              <w:t xml:space="preserve">Before any big deletion or replacement:  </w:t>
            </w:r>
            <w:r>
              <w:rPr>
                <w:color w:val="1E293B"/>
                <w:sz w:val="20"/>
                <w:szCs w:val="20"/>
              </w:rPr>
              <w:t xml:space="preserve">Create a named Version first (Section 7) so you can roll back if something goes wrong.</w:t>
            </w:r>
          </w:p>
        </w:tc>
      </w:tr>
    </w:tbl>
    <w:p>
      <w:pPr>
        <w:pStyle w:val="Heading2"/>
        <w:spacing w:after="120" w:before="260"/>
      </w:pPr>
      <w:r>
        <w:t xml:space="preserve">4.4 Quick reference — which method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Task</w:t>
            </w:r>
          </w:p>
        </w:tc>
        <w:tc>
          <w:tcPr>
            <w:tcW w:type="dxa" w:w="436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Best method</w:t>
            </w:r>
          </w:p>
        </w:tc>
      </w:tr>
      <w:tr>
        <w:tc>
          <w:tcPr>
            <w:tcW w:type="dxa" w:w="5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Fix one or two values</w:t>
            </w:r>
          </w:p>
        </w:tc>
        <w:tc>
          <w:tcPr>
            <w:tcW w:type="dxa" w:w="4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Edit directly in the app (4.1)</w:t>
            </w:r>
          </w:p>
        </w:tc>
      </w:tr>
      <w:tr>
        <w:tc>
          <w:tcPr>
            <w:tcW w:type="dxa" w:w="5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Add a few new records</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Add button in the app (4.2)</w:t>
            </w:r>
          </w:p>
        </w:tc>
      </w:tr>
      <w:tr>
        <w:tc>
          <w:tcPr>
            <w:tcW w:type="dxa" w:w="5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Add many new records</w:t>
            </w:r>
          </w:p>
        </w:tc>
        <w:tc>
          <w:tcPr>
            <w:tcW w:type="dxa" w:w="4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CSV import — Append mode (Section 5)</w:t>
            </w:r>
          </w:p>
        </w:tc>
      </w:tr>
      <w:tr>
        <w:tc>
          <w:tcPr>
            <w:tcW w:type="dxa" w:w="5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Replace all test data with real data</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CSV import — Replace all mode (Section 5)</w:t>
            </w:r>
          </w:p>
        </w:tc>
      </w:tr>
      <w:tr>
        <w:tc>
          <w:tcPr>
            <w:tcW w:type="dxa" w:w="5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Bulk-update existing records</w:t>
            </w:r>
          </w:p>
        </w:tc>
        <w:tc>
          <w:tcPr>
            <w:tcW w:type="dxa" w:w="4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Export current data, edit the file, re-import as Replace all (Section 5)</w:t>
            </w:r>
          </w:p>
        </w:tc>
      </w:tr>
      <w:tr>
        <w:tc>
          <w:tcPr>
            <w:tcW w:type="dxa" w:w="5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Remove one record</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Delete control in the app (4.3)</w:t>
            </w:r>
          </w:p>
        </w:tc>
      </w:tr>
      <w:tr>
        <w:tc>
          <w:tcPr>
            <w:tcW w:type="dxa" w:w="5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Remove everything in a category</w:t>
            </w:r>
          </w:p>
        </w:tc>
        <w:tc>
          <w:tcPr>
            <w:tcW w:type="dxa" w:w="4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CSV import of the new set in Replace all mode</w:t>
            </w:r>
          </w:p>
        </w:tc>
      </w:tr>
    </w:tbl>
    <w:p>
      <w:r>
        <w:br w:type="page"/>
      </w:r>
    </w:p>
    <w:p>
      <w:pPr>
        <w:pStyle w:val="Heading1"/>
        <w:pBdr>
          <w:bottom w:val="single" w:color="0D9488" w:sz="6" w:space="4"/>
        </w:pBdr>
        <w:spacing w:after="160" w:before="360"/>
      </w:pPr>
      <w:r>
        <w:t xml:space="preserve">5. Bulk Data Import (CSV)</w:t>
      </w:r>
    </w:p>
    <w:p>
      <w:pPr>
        <w:spacing w:after="120" w:before="0" w:line="276"/>
      </w:pPr>
      <w:r>
        <w:t xml:space="preserve">The Import Data tool lets you load many schools, staff, or supply items at once from a spreadsheet. This is the recommended way to enter your real data. It is available to Editors and Admins via the Import Data button in the top bar.</w:t>
      </w:r>
    </w:p>
    <w:p>
      <w:pPr>
        <w:pStyle w:val="Heading2"/>
        <w:spacing w:after="120" w:before="260"/>
      </w:pPr>
      <w:r>
        <w:t xml:space="preserve">5.1 The five steps</w:t>
      </w:r>
    </w:p>
    <w:p>
      <w:pPr>
        <w:pStyle w:val="ListParagraph"/>
        <w:numPr>
          <w:ilvl w:val="0"/>
          <w:numId w:val="4"/>
        </w:numPr>
        <w:spacing w:after="80" w:line="276"/>
      </w:pPr>
      <w:r>
        <w:rPr>
          <w:b/>
          <w:bCs/>
        </w:rPr>
        <w:t xml:space="preserve">Open the importer.</w:t>
      </w:r>
      <w:r>
        <w:t xml:space="preserve"> Click Import Data in the top bar, then choose a tab: Schools, HR / Staff, or Supply Items.</w:t>
      </w:r>
    </w:p>
    <w:p>
      <w:pPr>
        <w:pStyle w:val="ListParagraph"/>
        <w:numPr>
          <w:ilvl w:val="0"/>
          <w:numId w:val="4"/>
        </w:numPr>
        <w:spacing w:after="80" w:line="276"/>
      </w:pPr>
      <w:r>
        <w:rPr>
          <w:b/>
          <w:bCs/>
        </w:rPr>
        <w:t xml:space="preserve">Download a template.</w:t>
      </w:r>
      <w:r>
        <w:t xml:space="preserve"> Pick “Empty template” for a blank sheet with the correct column headings, or “Template with current data” to download what is already in the system (useful for bulk-editing).</w:t>
      </w:r>
    </w:p>
    <w:p>
      <w:pPr>
        <w:pStyle w:val="ListParagraph"/>
        <w:numPr>
          <w:ilvl w:val="0"/>
          <w:numId w:val="4"/>
        </w:numPr>
        <w:spacing w:after="80" w:line="276"/>
      </w:pPr>
      <w:r>
        <w:rPr>
          <w:b/>
          <w:bCs/>
        </w:rPr>
        <w:t xml:space="preserve">Fill it in.</w:t>
      </w:r>
      <w:r>
        <w:t xml:space="preserve"> Open the file in Excel or Google Sheets, enter your data row by row, and save it as CSV. Only the name column is strictly required; blank optional columns get sensible defaults.</w:t>
      </w:r>
    </w:p>
    <w:p>
      <w:pPr>
        <w:pStyle w:val="ListParagraph"/>
        <w:numPr>
          <w:ilvl w:val="0"/>
          <w:numId w:val="4"/>
        </w:numPr>
        <w:spacing w:after="80" w:line="276"/>
      </w:pPr>
      <w:r>
        <w:rPr>
          <w:b/>
          <w:bCs/>
        </w:rPr>
        <w:t xml:space="preserve">Upload and preview.</w:t>
      </w:r>
      <w:r>
        <w:t xml:space="preserve"> Choose your CSV file. The tool shows how many rows are valid, a sample of what will be imported, and flags any rows with problems (these are skipped, with the reason shown).</w:t>
      </w:r>
    </w:p>
    <w:p>
      <w:pPr>
        <w:pStyle w:val="ListParagraph"/>
        <w:numPr>
          <w:ilvl w:val="0"/>
          <w:numId w:val="4"/>
        </w:numPr>
        <w:spacing w:after="80" w:line="276"/>
      </w:pPr>
      <w:r>
        <w:rPr>
          <w:b/>
          <w:bCs/>
        </w:rPr>
        <w:t xml:space="preserve">Choose mode and import.</w:t>
      </w:r>
      <w:r>
        <w:t xml:space="preserve"> Select Replace all or Append (below), then click the import button. The data loads and syncs to the cloud immediately.</w:t>
      </w:r>
    </w:p>
    <w:p>
      <w:pPr>
        <w:pStyle w:val="Heading2"/>
        <w:spacing w:after="120" w:before="260"/>
      </w:pPr>
      <w:r>
        <w:t xml:space="preserve">5.2 Replace all vs Append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560"/>
      </w:tblGrid>
      <w:tr>
        <w:trPr>
          <w:tblHeader/>
        </w:trPr>
        <w:tc>
          <w:tcPr>
            <w:tcW w:type="dxa" w:w="17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Mode</w:t>
            </w:r>
          </w:p>
        </w:tc>
        <w:tc>
          <w:tcPr>
            <w:tcW w:type="dxa" w:w="41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What it does</w:t>
            </w:r>
          </w:p>
        </w:tc>
        <w:tc>
          <w:tcPr>
            <w:tcW w:type="dxa" w:w="356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Use it when</w:t>
            </w:r>
          </w:p>
        </w:tc>
      </w:tr>
      <w:tr>
        <w:tc>
          <w:tcPr>
            <w:tcW w:type="dxa" w:w="1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r>
              <w:rPr>
                <w:b/>
                <w:bCs/>
                <w:color w:val="0F766E"/>
                <w:sz w:val="18"/>
                <w:szCs w:val="18"/>
              </w:rPr>
              <w:t xml:space="preserve">Replace all</w:t>
            </w:r>
          </w:p>
        </w:tc>
        <w:tc>
          <w:tcPr>
            <w:tcW w:type="dxa" w:w="4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Deletes all existing records in that category, then loads the rows from your file.</w:t>
            </w:r>
          </w:p>
        </w:tc>
        <w:tc>
          <w:tcPr>
            <w:tcW w:type="dxa" w:w="35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Switching from test data to real data, or doing a full bulk update.</w:t>
            </w:r>
          </w:p>
        </w:tc>
      </w:tr>
      <w:tr>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r>
              <w:rPr>
                <w:b/>
                <w:bCs/>
                <w:color w:val="0F766E"/>
                <w:sz w:val="18"/>
                <w:szCs w:val="18"/>
              </w:rPr>
              <w:t xml:space="preserve">Append</w:t>
            </w:r>
          </w:p>
        </w:tc>
        <w:tc>
          <w:tcPr>
            <w:tcW w:type="dxa" w:w="4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Keeps all existing records and adds the rows from your file on top.</w:t>
            </w:r>
          </w:p>
        </w:tc>
        <w:tc>
          <w:tcPr>
            <w:tcW w:type="dxa" w:w="35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Adding a new batch of schools or staff to what is already there.</w:t>
            </w:r>
          </w:p>
        </w:tc>
      </w:tr>
    </w:tbl>
    <w:p>
      <w:pPr>
        <w:pStyle w:val="Heading2"/>
        <w:spacing w:after="120" w:before="260"/>
      </w:pPr>
      <w:r>
        <w:t xml:space="preserve">5.3 Filling the templates correctly</w:t>
      </w:r>
    </w:p>
    <w:p>
      <w:pPr>
        <w:spacing w:after="120" w:before="0" w:line="276"/>
      </w:pPr>
      <w:r>
        <w:t xml:space="preserve">Each tab’s template carries the exact columns for that data type, matching the fields in Section 3. A few reminders:</w:t>
      </w:r>
    </w:p>
    <w:p>
      <w:pPr>
        <w:pStyle w:val="ListParagraph"/>
        <w:numPr>
          <w:ilvl w:val="0"/>
          <w:numId w:val="2"/>
        </w:numPr>
        <w:spacing w:after="80" w:line="276"/>
      </w:pPr>
      <w:r>
        <w:rPr>
          <w:b/>
          <w:bCs/>
        </w:rPr>
        <w:t xml:space="preserve">True/false columns</w:t>
      </w:r>
      <w:r>
        <w:t xml:space="preserve"> (hasSolar, techItem, isFieldCoord, etc.) accept </w:t>
      </w:r>
      <w:r>
        <w:rPr>
          <w:rFonts w:ascii="Consolas" w:cs="Consolas" w:eastAsia="Consolas" w:hAnsi="Consolas"/>
          <w:color w:val="0F766E"/>
          <w:sz w:val="19"/>
          <w:szCs w:val="19"/>
        </w:rPr>
        <w:t xml:space="preserve">true</w:t>
      </w:r>
      <w:r>
        <w:t xml:space="preserve"> or </w:t>
      </w:r>
      <w:r>
        <w:rPr>
          <w:rFonts w:ascii="Consolas" w:cs="Consolas" w:eastAsia="Consolas" w:hAnsi="Consolas"/>
          <w:color w:val="0F766E"/>
          <w:sz w:val="19"/>
          <w:szCs w:val="19"/>
        </w:rPr>
        <w:t xml:space="preserve">false</w:t>
      </w:r>
      <w:r>
        <w:t xml:space="preserve"> (also yes/no, 1/0).</w:t>
      </w:r>
    </w:p>
    <w:p>
      <w:pPr>
        <w:pStyle w:val="ListParagraph"/>
        <w:numPr>
          <w:ilvl w:val="0"/>
          <w:numId w:val="2"/>
        </w:numPr>
        <w:spacing w:after="80" w:line="276"/>
      </w:pPr>
      <w:r>
        <w:rPr>
          <w:b/>
          <w:bCs/>
        </w:rPr>
        <w:t xml:space="preserve">Status and category columns</w:t>
      </w:r>
      <w:r>
        <w:t xml:space="preserve"> must use the allowed values listed in Section 3 (for example school status must be Active, Inactive, Closed or Pending).</w:t>
      </w:r>
    </w:p>
    <w:p>
      <w:pPr>
        <w:pStyle w:val="ListParagraph"/>
        <w:numPr>
          <w:ilvl w:val="0"/>
          <w:numId w:val="2"/>
        </w:numPr>
        <w:spacing w:after="80" w:line="276"/>
      </w:pPr>
      <w:r>
        <w:rPr>
          <w:b/>
          <w:bCs/>
        </w:rPr>
        <w:t xml:space="preserve">Numbers</w:t>
      </w:r>
      <w:r>
        <w:t xml:space="preserve"> should be plain (e.g. </w:t>
      </w:r>
      <w:r>
        <w:rPr>
          <w:rFonts w:ascii="Consolas" w:cs="Consolas" w:eastAsia="Consolas" w:hAnsi="Consolas"/>
          <w:color w:val="0F766E"/>
          <w:sz w:val="19"/>
          <w:szCs w:val="19"/>
        </w:rPr>
        <w:t xml:space="preserve">200</w:t>
      </w:r>
      <w:r>
        <w:t xml:space="preserve">, not </w:t>
      </w:r>
      <w:r>
        <w:rPr>
          <w:rFonts w:ascii="Consolas" w:cs="Consolas" w:eastAsia="Consolas" w:hAnsi="Consolas"/>
          <w:color w:val="0F766E"/>
          <w:sz w:val="19"/>
          <w:szCs w:val="19"/>
        </w:rPr>
        <w:t xml:space="preserve">$200</w:t>
      </w:r>
      <w:r>
        <w:t xml:space="preserve">). Currency symbols and commas are stripped automatically, but plain numbers are safest.</w:t>
      </w:r>
    </w:p>
    <w:p>
      <w:pPr>
        <w:pStyle w:val="ListParagraph"/>
        <w:numPr>
          <w:ilvl w:val="0"/>
          <w:numId w:val="2"/>
        </w:numPr>
        <w:spacing w:after="80" w:line="276"/>
      </w:pPr>
      <w:r>
        <w:rPr>
          <w:b/>
          <w:bCs/>
        </w:rPr>
        <w:t xml:space="preserve">Extra columns are ignored</w:t>
      </w:r>
      <w:r>
        <w:t xml:space="preserve">, and you can leave optional columns blank.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6"/>
              <w:bottom w:val="single" w:color="0D9488" w:sz="1"/>
              <w:right w:val="single" w:color="0D9488" w:sz="1"/>
            </w:tcBorders>
            <w:shd w:fill="F0FDFA" w:val="clear"/>
            <w:tcMar>
              <w:top w:type="dxa" w:w="120"/>
              <w:left w:type="dxa" w:w="160"/>
              <w:bottom w:type="dxa" w:w="120"/>
              <w:right w:type="dxa" w:w="160"/>
            </w:tcMar>
          </w:tcPr>
          <w:p>
            <w:pPr>
              <w:spacing w:line="276"/>
            </w:pPr>
            <w:r>
              <w:rPr>
                <w:b/>
                <w:bCs/>
                <w:color w:val="0D9488"/>
                <w:sz w:val="20"/>
                <w:szCs w:val="20"/>
              </w:rPr>
              <w:t xml:space="preserve">Recommended first run:  </w:t>
            </w:r>
            <w:r>
              <w:rPr>
                <w:color w:val="1E293B"/>
                <w:sz w:val="20"/>
                <w:szCs w:val="20"/>
              </w:rPr>
              <w:t xml:space="preserve">Import just two or three rows first to confirm everything looks right in the preview, before loading your full dataset.</w:t>
            </w:r>
          </w:p>
        </w:tc>
      </w:tr>
    </w:tbl>
    <w:p>
      <w:pPr>
        <w:pStyle w:val="Heading2"/>
        <w:spacing w:after="120" w:before="260"/>
      </w:pPr>
      <w:r>
        <w:t xml:space="preserve">5.4 Recommended order for entering real data</w:t>
      </w:r>
    </w:p>
    <w:p>
      <w:pPr>
        <w:pStyle w:val="ListParagraph"/>
        <w:numPr>
          <w:ilvl w:val="0"/>
          <w:numId w:val="5"/>
        </w:numPr>
        <w:spacing w:after="80" w:line="276"/>
      </w:pPr>
      <w:r>
        <w:t xml:space="preserve">Create a Version snapshot of the current (test) data first, as a backup (Section 7).</w:t>
      </w:r>
    </w:p>
    <w:p>
      <w:pPr>
        <w:pStyle w:val="ListParagraph"/>
        <w:numPr>
          <w:ilvl w:val="0"/>
          <w:numId w:val="5"/>
        </w:numPr>
        <w:spacing w:after="80" w:line="276"/>
      </w:pPr>
      <w:r>
        <w:t xml:space="preserve">Import Schools (Replace all). Check the dashboard school and student totals look right.</w:t>
      </w:r>
    </w:p>
    <w:p>
      <w:pPr>
        <w:pStyle w:val="ListParagraph"/>
        <w:numPr>
          <w:ilvl w:val="0"/>
          <w:numId w:val="5"/>
        </w:numPr>
        <w:spacing w:after="80" w:line="276"/>
      </w:pPr>
      <w:r>
        <w:t xml:space="preserve">Import HR / Staff (Replace all). Check payroll figures.</w:t>
      </w:r>
    </w:p>
    <w:p>
      <w:pPr>
        <w:pStyle w:val="ListParagraph"/>
        <w:numPr>
          <w:ilvl w:val="0"/>
          <w:numId w:val="5"/>
        </w:numPr>
        <w:spacing w:after="80" w:line="276"/>
      </w:pPr>
      <w:r>
        <w:t xml:space="preserve">Import Supply Items (Replace all). Check supply totals.</w:t>
      </w:r>
    </w:p>
    <w:p>
      <w:pPr>
        <w:pStyle w:val="ListParagraph"/>
        <w:numPr>
          <w:ilvl w:val="0"/>
          <w:numId w:val="5"/>
        </w:numPr>
        <w:spacing w:after="80" w:line="276"/>
      </w:pPr>
      <w:r>
        <w:t xml:space="preserve">Review the dashboard end to end, then create a new Version named, for example, “Real data — baseline”.</w:t>
      </w:r>
    </w:p>
    <w:p>
      <w:r>
        <w:br w:type="page"/>
      </w:r>
    </w:p>
    <w:p>
      <w:pPr>
        <w:pStyle w:val="Heading1"/>
        <w:pBdr>
          <w:bottom w:val="single" w:color="0D9488" w:sz="6" w:space="4"/>
        </w:pBdr>
        <w:spacing w:after="160" w:before="360"/>
      </w:pPr>
      <w:r>
        <w:t xml:space="preserve">6. Looking at the Database (DBeaver)</w:t>
      </w:r>
    </w:p>
    <w:p>
      <w:pPr>
        <w:spacing w:after="120" w:before="0" w:line="276"/>
      </w:pPr>
      <w:r>
        <w:t xml:space="preserve">You can connect a database tool such as DBeaver directly to the database to inspect data, run reports, and perform occasional administrative tasks. This is for viewing and reporting — not for editing financial figures.</w:t>
      </w:r>
    </w:p>
    <w:p>
      <w:pPr>
        <w:pStyle w:val="Heading2"/>
        <w:spacing w:after="120" w:before="260"/>
      </w:pPr>
      <w:r>
        <w:t xml:space="preserve">6.1 Connecting</w:t>
      </w:r>
    </w:p>
    <w:p>
      <w:pPr>
        <w:pStyle w:val="ListParagraph"/>
        <w:numPr>
          <w:ilvl w:val="0"/>
          <w:numId w:val="6"/>
        </w:numPr>
        <w:spacing w:after="80" w:line="276"/>
      </w:pPr>
      <w:r>
        <w:t xml:space="preserve">In Railway, open the </w:t>
      </w:r>
      <w:r>
        <w:rPr>
          <w:rFonts w:ascii="Consolas" w:cs="Consolas" w:eastAsia="Consolas" w:hAnsi="Consolas"/>
          <w:color w:val="0F766E"/>
          <w:sz w:val="19"/>
          <w:szCs w:val="19"/>
        </w:rPr>
        <w:t xml:space="preserve">TAKMIL-Financial-db</w:t>
      </w:r>
      <w:r>
        <w:t xml:space="preserve"> service → Variables, and copy the value of </w:t>
      </w:r>
      <w:r>
        <w:rPr>
          <w:rFonts w:ascii="Consolas" w:cs="Consolas" w:eastAsia="Consolas" w:hAnsi="Consolas"/>
          <w:color w:val="0F766E"/>
          <w:sz w:val="19"/>
          <w:szCs w:val="19"/>
        </w:rPr>
        <w:t xml:space="preserve">DATABASE_PUBLIC_URL</w:t>
      </w:r>
      <w:r>
        <w:t xml:space="preserve">. (The plain </w:t>
      </w:r>
      <w:r>
        <w:rPr>
          <w:rFonts w:ascii="Consolas" w:cs="Consolas" w:eastAsia="Consolas" w:hAnsi="Consolas"/>
          <w:color w:val="0F766E"/>
          <w:sz w:val="19"/>
          <w:szCs w:val="19"/>
        </w:rPr>
        <w:t xml:space="preserve">DATABASE_URL</w:t>
      </w:r>
      <w:r>
        <w:t xml:space="preserve"> is internal to Railway and will not work from your computer.)</w:t>
      </w:r>
    </w:p>
    <w:p>
      <w:pPr>
        <w:pStyle w:val="ListParagraph"/>
        <w:numPr>
          <w:ilvl w:val="0"/>
          <w:numId w:val="6"/>
        </w:numPr>
        <w:spacing w:after="80" w:line="276"/>
      </w:pPr>
      <w:r>
        <w:t xml:space="preserve">The public URL has the form </w:t>
      </w:r>
      <w:r>
        <w:rPr>
          <w:rFonts w:ascii="Consolas" w:cs="Consolas" w:eastAsia="Consolas" w:hAnsi="Consolas"/>
          <w:color w:val="0F766E"/>
          <w:sz w:val="19"/>
          <w:szCs w:val="19"/>
        </w:rPr>
        <w:t xml:space="preserve">postgresql://USER:PASSWORD@HOST:PORT/railway</w:t>
      </w:r>
      <w:r>
        <w:t xml:space="preserve">. Enter the matching pieces into DBeaver’s PostgreSQL connection (Host, Port, Database = railway, Username, Password).</w:t>
      </w:r>
    </w:p>
    <w:p>
      <w:pPr>
        <w:pStyle w:val="ListParagraph"/>
        <w:numPr>
          <w:ilvl w:val="0"/>
          <w:numId w:val="6"/>
        </w:numPr>
        <w:spacing w:after="80" w:line="276"/>
      </w:pPr>
      <w:r>
        <w:t xml:space="preserve">In the connection’s SSL settings, turn on Use SSL and set the mode to require.</w:t>
      </w:r>
    </w:p>
    <w:p>
      <w:pPr>
        <w:pStyle w:val="ListParagraph"/>
        <w:numPr>
          <w:ilvl w:val="0"/>
          <w:numId w:val="6"/>
        </w:numPr>
        <w:spacing w:after="80" w:line="276"/>
      </w:pPr>
      <w:r>
        <w:t xml:space="preserve">Test the connection, then connect.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6"/>
              <w:bottom w:val="single" w:color="B45309" w:sz="1"/>
              <w:right w:val="single" w:color="B45309" w:sz="1"/>
            </w:tcBorders>
            <w:shd w:fill="FFFBEB" w:val="clear"/>
            <w:tcMar>
              <w:top w:type="dxa" w:w="120"/>
              <w:left w:type="dxa" w:w="160"/>
              <w:bottom w:type="dxa" w:w="120"/>
              <w:right w:type="dxa" w:w="160"/>
            </w:tcMar>
          </w:tcPr>
          <w:p>
            <w:pPr>
              <w:spacing w:line="276"/>
            </w:pPr>
            <w:r>
              <w:rPr>
                <w:b/>
                <w:bCs/>
                <w:color w:val="B45309"/>
                <w:sz w:val="20"/>
                <w:szCs w:val="20"/>
              </w:rPr>
              <w:t xml:space="preserve">Two databases — do not mix them up:  </w:t>
            </w:r>
            <w:r>
              <w:t xml:space="preserve">Your Railway project has two databases. The financial one contains exactly four tables: </w:t>
            </w:r>
            <w:r>
              <w:rPr>
                <w:rFonts w:ascii="Consolas" w:cs="Consolas" w:eastAsia="Consolas" w:hAnsi="Consolas"/>
                <w:color w:val="0F766E"/>
                <w:sz w:val="19"/>
                <w:szCs w:val="19"/>
              </w:rPr>
              <w:t xml:space="preserve">users, workspaces, snapshots, audit_log</w:t>
            </w:r>
            <w:r>
              <w:t xml:space="preserve">. If you see dozens of other tables, you are on the takmil-bot database — switch connections. Renaming the connections in DBeaver (e.g. “TAKMIL Financial” and “takmil-bot — do not touch”) prevents mistakes.</w:t>
            </w:r>
          </w:p>
        </w:tc>
      </w:tr>
    </w:tbl>
    <w:p>
      <w:pPr>
        <w:pStyle w:val="Heading2"/>
        <w:spacing w:after="120" w:before="260"/>
      </w:pPr>
      <w:r>
        <w:t xml:space="preserve">6.2 The four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Table</w:t>
            </w:r>
          </w:p>
        </w:tc>
        <w:tc>
          <w:tcPr>
            <w:tcW w:type="dxa" w:w="736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Holds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workspaces</w:t>
            </w:r>
          </w:p>
        </w:tc>
        <w:tc>
          <w:tcPr>
            <w:tcW w:type="dxa" w:w="7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The entire financial model, as one record. The doc column contains all schools, staff and supply data.</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users</w:t>
            </w:r>
          </w:p>
        </w:tc>
        <w:tc>
          <w:tcPr>
            <w:tcW w:type="dxa" w:w="7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The team accounts: email, name, role, active status, last login.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snapshots</w:t>
            </w:r>
          </w:p>
        </w:tc>
        <w:tc>
          <w:tcPr>
            <w:tcW w:type="dxa" w:w="7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Saved named versions of the model.</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audit_log</w:t>
            </w:r>
          </w:p>
        </w:tc>
        <w:tc>
          <w:tcPr>
            <w:tcW w:type="dxa" w:w="7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A history of saves and restores — who did what, and when.</w:t>
            </w:r>
          </w:p>
        </w:tc>
      </w:tr>
    </w:tbl>
    <w:p>
      <w:pPr>
        <w:pStyle w:val="Heading2"/>
        <w:spacing w:after="120" w:before="260"/>
      </w:pPr>
      <w:r>
        <w:t xml:space="preserve">6.3 Useful read-only queries</w:t>
      </w:r>
    </w:p>
    <w:p>
      <w:pPr>
        <w:spacing w:after="120" w:before="0" w:line="276"/>
      </w:pPr>
      <w:r>
        <w:t xml:space="preserve">Run these against the financial database to inspect data safely:</w:t>
      </w:r>
    </w:p>
    <w:p>
      <w:pPr>
        <w:spacing w:after="120" w:before="0" w:line="276"/>
      </w:pPr>
      <w:r>
        <w:rPr>
          <w:i/>
          <w:iCs/>
        </w:rPr>
        <w:t xml:space="preserve">Count of schools, staff and supply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D9488" w:sz="4"/>
              <w:bottom w:val="single" w:color="CBD5E1" w:sz="1"/>
              <w:right w:val="single" w:color="CBD5E1" w:sz="1"/>
            </w:tcBorders>
            <w:shd w:fill="F5F7FA" w:val="clear"/>
            <w:tcMar>
              <w:top w:type="dxa" w:w="120"/>
              <w:left w:type="dxa" w:w="160"/>
              <w:bottom w:type="dxa" w:w="120"/>
              <w:right w:type="dxa" w:w="160"/>
            </w:tcMar>
          </w:tcPr>
          <w:p>
            <w:pPr>
              <w:spacing w:after="40" w:line="264"/>
            </w:pPr>
            <w:r>
              <w:rPr>
                <w:rFonts w:ascii="Consolas" w:cs="Consolas" w:eastAsia="Consolas" w:hAnsi="Consolas"/>
                <w:color w:val="1E293B"/>
                <w:sz w:val="18"/>
                <w:szCs w:val="18"/>
              </w:rPr>
              <w:t xml:space="preserve">SELECT jsonb_array_length(doc-&gt;'schoolsList') AS schools,</w:t>
            </w:r>
          </w:p>
          <w:p>
            <w:pPr>
              <w:spacing w:after="40" w:line="264"/>
            </w:pPr>
            <w:r>
              <w:rPr>
                <w:rFonts w:ascii="Consolas" w:cs="Consolas" w:eastAsia="Consolas" w:hAnsi="Consolas"/>
                <w:color w:val="1E293B"/>
                <w:sz w:val="18"/>
                <w:szCs w:val="18"/>
              </w:rPr>
              <w:t xml:space="preserve">       jsonb_array_length(doc-&gt;'hrList')      AS staff,</w:t>
            </w:r>
          </w:p>
          <w:p>
            <w:pPr>
              <w:spacing w:after="40" w:line="264"/>
            </w:pPr>
            <w:r>
              <w:rPr>
                <w:rFonts w:ascii="Consolas" w:cs="Consolas" w:eastAsia="Consolas" w:hAnsi="Consolas"/>
                <w:color w:val="1E293B"/>
                <w:sz w:val="18"/>
                <w:szCs w:val="18"/>
              </w:rPr>
              <w:t xml:space="preserve">       jsonb_array_length(doc-&gt;'supply')      AS supply_items</w:t>
            </w:r>
          </w:p>
          <w:p>
            <w:pPr>
              <w:spacing w:after="0" w:line="264"/>
            </w:pPr>
            <w:r>
              <w:rPr>
                <w:rFonts w:ascii="Consolas" w:cs="Consolas" w:eastAsia="Consolas" w:hAnsi="Consolas"/>
                <w:color w:val="1E293B"/>
                <w:sz w:val="18"/>
                <w:szCs w:val="18"/>
              </w:rPr>
              <w:t xml:space="preserve">FROM workspaces WHERE id = 1;</w:t>
            </w:r>
          </w:p>
        </w:tc>
      </w:tr>
    </w:tbl>
    <w:p>
      <w:pPr>
        <w:spacing w:after="60"/>
      </w:pPr>
      <w:r>
        <w:t xml:space="preserve"/>
      </w:r>
    </w:p>
    <w:p>
      <w:pPr>
        <w:spacing w:after="120" w:before="0" w:line="276"/>
      </w:pPr>
      <w:r>
        <w:rPr>
          <w:i/>
          <w:iCs/>
        </w:rPr>
        <w:t xml:space="preserve">List every school with district and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D9488" w:sz="4"/>
              <w:bottom w:val="single" w:color="CBD5E1" w:sz="1"/>
              <w:right w:val="single" w:color="CBD5E1" w:sz="1"/>
            </w:tcBorders>
            <w:shd w:fill="F5F7FA" w:val="clear"/>
            <w:tcMar>
              <w:top w:type="dxa" w:w="120"/>
              <w:left w:type="dxa" w:w="160"/>
              <w:bottom w:type="dxa" w:w="120"/>
              <w:right w:type="dxa" w:w="160"/>
            </w:tcMar>
          </w:tcPr>
          <w:p>
            <w:pPr>
              <w:spacing w:after="40" w:line="264"/>
            </w:pPr>
            <w:r>
              <w:rPr>
                <w:rFonts w:ascii="Consolas" w:cs="Consolas" w:eastAsia="Consolas" w:hAnsi="Consolas"/>
                <w:color w:val="1E293B"/>
                <w:sz w:val="18"/>
                <w:szCs w:val="18"/>
              </w:rPr>
              <w:t xml:space="preserve">SELECT s-&gt;&gt;'name' AS school, s-&gt;&gt;'district' AS district,</w:t>
            </w:r>
          </w:p>
          <w:p>
            <w:pPr>
              <w:spacing w:after="40" w:line="264"/>
            </w:pPr>
            <w:r>
              <w:rPr>
                <w:rFonts w:ascii="Consolas" w:cs="Consolas" w:eastAsia="Consolas" w:hAnsi="Consolas"/>
                <w:color w:val="1E293B"/>
                <w:sz w:val="18"/>
                <w:szCs w:val="18"/>
              </w:rPr>
              <w:t xml:space="preserve">       s-&gt;&gt;'students' AS students</w:t>
            </w:r>
          </w:p>
          <w:p>
            <w:pPr>
              <w:spacing w:after="40" w:line="264"/>
            </w:pPr>
            <w:r>
              <w:rPr>
                <w:rFonts w:ascii="Consolas" w:cs="Consolas" w:eastAsia="Consolas" w:hAnsi="Consolas"/>
                <w:color w:val="1E293B"/>
                <w:sz w:val="18"/>
                <w:szCs w:val="18"/>
              </w:rPr>
              <w:t xml:space="preserve">FROM workspaces, jsonb_array_elements(doc-&gt;'schoolsList') AS s</w:t>
            </w:r>
          </w:p>
          <w:p>
            <w:pPr>
              <w:spacing w:after="0" w:line="264"/>
            </w:pPr>
            <w:r>
              <w:rPr>
                <w:rFonts w:ascii="Consolas" w:cs="Consolas" w:eastAsia="Consolas" w:hAnsi="Consolas"/>
                <w:color w:val="1E293B"/>
                <w:sz w:val="18"/>
                <w:szCs w:val="18"/>
              </w:rPr>
              <w:t xml:space="preserve">WHERE id = 1;</w:t>
            </w:r>
          </w:p>
        </w:tc>
      </w:tr>
    </w:tbl>
    <w:p>
      <w:pPr>
        <w:spacing w:after="60"/>
      </w:pPr>
      <w:r>
        <w:t xml:space="preserve"/>
      </w:r>
    </w:p>
    <w:p>
      <w:pPr>
        <w:spacing w:after="120" w:before="0" w:line="276"/>
      </w:pPr>
      <w:r>
        <w:rPr>
          <w:i/>
          <w:iCs/>
        </w:rPr>
        <w:t xml:space="preserve">List all staff with salaries: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D9488" w:sz="4"/>
              <w:bottom w:val="single" w:color="CBD5E1" w:sz="1"/>
              <w:right w:val="single" w:color="CBD5E1" w:sz="1"/>
            </w:tcBorders>
            <w:shd w:fill="F5F7FA" w:val="clear"/>
            <w:tcMar>
              <w:top w:type="dxa" w:w="120"/>
              <w:left w:type="dxa" w:w="160"/>
              <w:bottom w:type="dxa" w:w="120"/>
              <w:right w:type="dxa" w:w="160"/>
            </w:tcMar>
          </w:tcPr>
          <w:p>
            <w:pPr>
              <w:spacing w:after="40" w:line="264"/>
            </w:pPr>
            <w:r>
              <w:rPr>
                <w:rFonts w:ascii="Consolas" w:cs="Consolas" w:eastAsia="Consolas" w:hAnsi="Consolas"/>
                <w:color w:val="1E293B"/>
                <w:sz w:val="18"/>
                <w:szCs w:val="18"/>
              </w:rPr>
              <w:t xml:space="preserve">SELECT h-&gt;&gt;'n' AS name, h-&gt;&gt;'r' AS role,</w:t>
            </w:r>
          </w:p>
          <w:p>
            <w:pPr>
              <w:spacing w:after="40" w:line="264"/>
            </w:pPr>
            <w:r>
              <w:rPr>
                <w:rFonts w:ascii="Consolas" w:cs="Consolas" w:eastAsia="Consolas" w:hAnsi="Consolas"/>
                <w:color w:val="1E293B"/>
                <w:sz w:val="18"/>
                <w:szCs w:val="18"/>
              </w:rPr>
              <w:t xml:space="preserve">       h-&gt;&gt;'d' AS department, h-&gt;&gt;'mon' AS monthly_usd</w:t>
            </w:r>
          </w:p>
          <w:p>
            <w:pPr>
              <w:spacing w:after="40" w:line="264"/>
            </w:pPr>
            <w:r>
              <w:rPr>
                <w:rFonts w:ascii="Consolas" w:cs="Consolas" w:eastAsia="Consolas" w:hAnsi="Consolas"/>
                <w:color w:val="1E293B"/>
                <w:sz w:val="18"/>
                <w:szCs w:val="18"/>
              </w:rPr>
              <w:t xml:space="preserve">FROM workspaces, jsonb_array_elements(doc-&gt;'hrList') AS h</w:t>
            </w:r>
          </w:p>
          <w:p>
            <w:pPr>
              <w:spacing w:after="0" w:line="264"/>
            </w:pPr>
            <w:r>
              <w:rPr>
                <w:rFonts w:ascii="Consolas" w:cs="Consolas" w:eastAsia="Consolas" w:hAnsi="Consolas"/>
                <w:color w:val="1E293B"/>
                <w:sz w:val="18"/>
                <w:szCs w:val="18"/>
              </w:rPr>
              <w:t xml:space="preserve">WHERE id = 1;</w:t>
            </w:r>
          </w:p>
        </w:tc>
      </w:tr>
    </w:tbl>
    <w:p>
      <w:pPr>
        <w:spacing w:after="60"/>
      </w:pPr>
      <w:r>
        <w:t xml:space="preserve"/>
      </w:r>
    </w:p>
    <w:p>
      <w:pPr>
        <w:spacing w:after="120" w:before="0" w:line="276"/>
      </w:pPr>
      <w:r>
        <w:rPr>
          <w:i/>
          <w:iCs/>
        </w:rPr>
        <w:t xml:space="preserve">See the team and recent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D9488" w:sz="4"/>
              <w:bottom w:val="single" w:color="CBD5E1" w:sz="1"/>
              <w:right w:val="single" w:color="CBD5E1" w:sz="1"/>
            </w:tcBorders>
            <w:shd w:fill="F5F7FA" w:val="clear"/>
            <w:tcMar>
              <w:top w:type="dxa" w:w="120"/>
              <w:left w:type="dxa" w:w="160"/>
              <w:bottom w:type="dxa" w:w="120"/>
              <w:right w:type="dxa" w:w="160"/>
            </w:tcMar>
          </w:tcPr>
          <w:p>
            <w:pPr>
              <w:spacing w:after="40" w:line="264"/>
            </w:pPr>
            <w:r>
              <w:rPr>
                <w:rFonts w:ascii="Consolas" w:cs="Consolas" w:eastAsia="Consolas" w:hAnsi="Consolas"/>
                <w:color w:val="1E293B"/>
                <w:sz w:val="18"/>
                <w:szCs w:val="18"/>
              </w:rPr>
              <w:t xml:space="preserve">SELECT email, name, role, active, last_login FROM users;</w:t>
            </w:r>
          </w:p>
          <w:p>
            <w:pPr>
              <w:spacing w:after="0" w:line="264"/>
            </w:pPr>
            <w:r>
              <w:rPr>
                <w:rFonts w:ascii="Consolas" w:cs="Consolas" w:eastAsia="Consolas" w:hAnsi="Consolas"/>
                <w:color w:val="1E293B"/>
                <w:sz w:val="18"/>
                <w:szCs w:val="18"/>
              </w:rPr>
              <w:t xml:space="preserve">SELECT action, detail, ts FROM audit_log ORDER BY ts DESC LIMIT 20;</w:t>
            </w:r>
          </w:p>
        </w:tc>
      </w:tr>
    </w:tbl>
    <w:p>
      <w:pPr>
        <w:pStyle w:val="Heading2"/>
        <w:spacing w:after="120" w:before="260"/>
      </w:pPr>
      <w:r>
        <w:t xml:space="preserve">6.4 What not to do in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6"/>
              <w:bottom w:val="single" w:color="B91C1C" w:sz="1"/>
              <w:right w:val="single" w:color="B91C1C" w:sz="1"/>
            </w:tcBorders>
            <w:shd w:fill="FEF2F2" w:val="clear"/>
            <w:tcMar>
              <w:top w:type="dxa" w:w="120"/>
              <w:left w:type="dxa" w:w="160"/>
              <w:bottom w:type="dxa" w:w="120"/>
              <w:right w:type="dxa" w:w="160"/>
            </w:tcMar>
          </w:tcPr>
          <w:p>
            <w:pPr>
              <w:spacing w:line="276"/>
            </w:pPr>
            <w:r>
              <w:rPr>
                <w:b/>
                <w:bCs/>
                <w:color w:val="B91C1C"/>
                <w:sz w:val="20"/>
                <w:szCs w:val="20"/>
              </w:rPr>
              <w:t xml:space="preserve">Do not hand-edit the model:  </w:t>
            </w:r>
            <w:r>
              <w:t xml:space="preserve">Never change financial figures by editing the </w:t>
            </w:r>
            <w:r>
              <w:rPr>
                <w:rFonts w:ascii="Consolas" w:cs="Consolas" w:eastAsia="Consolas" w:hAnsi="Consolas"/>
                <w:color w:val="0F766E"/>
                <w:sz w:val="19"/>
                <w:szCs w:val="19"/>
              </w:rPr>
              <w:t xml:space="preserve">doc</w:t>
            </w:r>
            <w:r>
              <w:t xml:space="preserve"> column directly. The app expects a precise structure; a manual edit can corrupt the model so it will not load. Use the app and CSV import for all data changes. The database is safe for reading, reporting, and limited admin tasks (such as reactivating a user in the </w:t>
            </w:r>
            <w:r>
              <w:rPr>
                <w:rFonts w:ascii="Consolas" w:cs="Consolas" w:eastAsia="Consolas" w:hAnsi="Consolas"/>
                <w:color w:val="0F766E"/>
                <w:sz w:val="19"/>
                <w:szCs w:val="19"/>
              </w:rPr>
              <w:t xml:space="preserve">users</w:t>
            </w:r>
            <w:r>
              <w:t xml:space="preserve"> table).</w:t>
            </w:r>
          </w:p>
        </w:tc>
      </w:tr>
    </w:tbl>
    <w:p>
      <w:r>
        <w:br w:type="page"/>
      </w:r>
    </w:p>
    <w:p>
      <w:pPr>
        <w:pStyle w:val="Heading1"/>
        <w:pBdr>
          <w:bottom w:val="single" w:color="0D9488" w:sz="6" w:space="4"/>
        </w:pBdr>
        <w:spacing w:after="160" w:before="360"/>
      </w:pPr>
      <w:r>
        <w:t xml:space="preserve">7. Versions, Backups &amp; History</w:t>
      </w:r>
    </w:p>
    <w:p>
      <w:pPr>
        <w:pStyle w:val="Heading2"/>
        <w:spacing w:after="120" w:before="260"/>
      </w:pPr>
      <w:r>
        <w:t xml:space="preserve">7.1 Named versions (snapshots)</w:t>
      </w:r>
    </w:p>
    <w:p>
      <w:pPr>
        <w:spacing w:after="120" w:before="0" w:line="276"/>
      </w:pPr>
      <w:r>
        <w:t xml:space="preserve">A version is a full saved copy of the model at a moment in time. Create one before any major change so you can return to it later. Versions are stored on the server and visible to the whole team.</w:t>
      </w:r>
    </w:p>
    <w:p>
      <w:pPr>
        <w:pStyle w:val="ListParagraph"/>
        <w:numPr>
          <w:ilvl w:val="0"/>
          <w:numId w:val="2"/>
        </w:numPr>
        <w:spacing w:after="80" w:line="276"/>
      </w:pPr>
      <w:r>
        <w:t xml:space="preserve">Create a version from the Versions area of the app, giving it a clear name (e.g. “Before Q3 update”).</w:t>
      </w:r>
    </w:p>
    <w:p>
      <w:pPr>
        <w:pStyle w:val="ListParagraph"/>
        <w:numPr>
          <w:ilvl w:val="0"/>
          <w:numId w:val="2"/>
        </w:numPr>
        <w:spacing w:after="80" w:line="276"/>
      </w:pPr>
      <w:r>
        <w:t xml:space="preserve">Restore a version to roll the whole model back to that saved state. Restoring is itself recorded in the history.</w:t>
      </w:r>
    </w:p>
    <w:p>
      <w:pPr>
        <w:pStyle w:val="Heading2"/>
        <w:spacing w:after="120" w:before="260"/>
      </w:pPr>
      <w:r>
        <w:t xml:space="preserve">7.2 Audit log</w:t>
      </w:r>
    </w:p>
    <w:p>
      <w:pPr>
        <w:spacing w:after="120" w:before="0" w:line="276"/>
      </w:pPr>
      <w:r>
        <w:t xml:space="preserve">Every save and restore is recorded automatically with the time and the person responsible. Admins and Editors can review this in the app, and it is also available in the database (Section 6.3).</w:t>
      </w:r>
    </w:p>
    <w:p>
      <w:pPr>
        <w:pStyle w:val="Heading2"/>
        <w:spacing w:after="120" w:before="260"/>
      </w:pPr>
      <w:r>
        <w:t xml:space="preserve">7.3 Database backups</w:t>
      </w:r>
    </w:p>
    <w:p>
      <w:pPr>
        <w:spacing w:after="120" w:before="0" w:line="276"/>
      </w:pPr>
      <w:r>
        <w:t xml:space="preserve">Because all data lives in the Railway PostgreSQL database, backing up that database backs up everything. Use Railway’s built-in database backups, or take a standard PostgreSQL dump using the public connection string, exactly as you would for any other database.</w:t>
      </w:r>
    </w:p>
    <w:p>
      <w:r>
        <w:br w:type="page"/>
      </w:r>
    </w:p>
    <w:p>
      <w:pPr>
        <w:pStyle w:val="Heading1"/>
        <w:pBdr>
          <w:bottom w:val="single" w:color="0D9488" w:sz="6" w:space="4"/>
        </w:pBdr>
        <w:spacing w:after="160" w:before="360"/>
      </w:pPr>
      <w:r>
        <w:t xml:space="preserve">7A. Cost-per-Child Simulation</w:t>
      </w:r>
    </w:p>
    <w:p>
      <w:pPr>
        <w:spacing w:after="120" w:before="0" w:line="276"/>
      </w:pPr>
      <w:r>
        <w:t xml:space="preserve">The Simulation page is a planning sandbox. You set a number of students and it shows the staffing the programme structure would require and the resulting cost per child per year, checked against your target. It is seeded from your live data but never changes it — experiment freely.</w:t>
      </w:r>
    </w:p>
    <w:p>
      <w:pPr>
        <w:pStyle w:val="Heading2"/>
        <w:spacing w:after="120" w:before="260"/>
      </w:pPr>
      <w:r>
        <w:t xml:space="preserve">The staffing cascade</w:t>
      </w:r>
    </w:p>
    <w:p>
      <w:pPr>
        <w:spacing w:after="120" w:before="0" w:line="276"/>
      </w:pPr>
      <w:r>
        <w:t xml:space="preserve">The model derives staff from the number of students, using these rules (counts rounded to the nearest whole person):</w:t>
      </w:r>
    </w:p>
    <w:p>
      <w:pPr>
        <w:pStyle w:val="ListParagraph"/>
        <w:numPr>
          <w:ilvl w:val="0"/>
          <w:numId w:val="2"/>
        </w:numPr>
        <w:spacing w:after="80" w:line="276"/>
      </w:pPr>
      <w:r>
        <w:t xml:space="preserve">Schools = students ÷ average students per school.</w:t>
      </w:r>
    </w:p>
    <w:p>
      <w:pPr>
        <w:pStyle w:val="ListParagraph"/>
        <w:numPr>
          <w:ilvl w:val="0"/>
          <w:numId w:val="2"/>
        </w:numPr>
        <w:spacing w:after="80" w:line="276"/>
      </w:pPr>
      <w:r>
        <w:t xml:space="preserve">Teachers = one per school.</w:t>
      </w:r>
    </w:p>
    <w:p>
      <w:pPr>
        <w:pStyle w:val="ListParagraph"/>
        <w:numPr>
          <w:ilvl w:val="0"/>
          <w:numId w:val="2"/>
        </w:numPr>
        <w:spacing w:after="80" w:line="276"/>
      </w:pPr>
      <w:r>
        <w:t xml:space="preserve">Coordinators = teachers ÷ teachers-per-coordinator (default 10).</w:t>
      </w:r>
    </w:p>
    <w:p>
      <w:pPr>
        <w:pStyle w:val="ListParagraph"/>
        <w:numPr>
          <w:ilvl w:val="0"/>
          <w:numId w:val="2"/>
        </w:numPr>
        <w:spacing w:after="80" w:line="276"/>
      </w:pPr>
      <w:r>
        <w:t xml:space="preserve">Regional coordinators = coordinators ÷ coordinators-per-regional (default 4).</w:t>
      </w:r>
    </w:p>
    <w:p>
      <w:pPr>
        <w:pStyle w:val="ListParagraph"/>
        <w:numPr>
          <w:ilvl w:val="0"/>
          <w:numId w:val="2"/>
        </w:numPr>
        <w:spacing w:after="80" w:line="276"/>
      </w:pPr>
      <w:r>
        <w:t xml:space="preserve">Provincial coordinators = regional coordinators ÷ regionals-per-provincial (default 5).</w:t>
      </w:r>
    </w:p>
    <w:p>
      <w:pPr>
        <w:pStyle w:val="ListParagraph"/>
        <w:numPr>
          <w:ilvl w:val="0"/>
          <w:numId w:val="2"/>
        </w:numPr>
        <w:spacing w:after="80" w:line="276"/>
      </w:pPr>
      <w:r>
        <w:t xml:space="preserve">HR and head-office staff = step brackets you define by total students.</w:t>
      </w:r>
    </w:p>
    <w:p>
      <w:pPr>
        <w:pStyle w:val="Heading2"/>
        <w:spacing w:after="120" w:before="260"/>
      </w:pPr>
      <w:r>
        <w:t xml:space="preserve">The cost side</w:t>
      </w:r>
    </w:p>
    <w:p>
      <w:pPr>
        <w:spacing w:after="120" w:before="0" w:line="276"/>
      </w:pPr>
      <w:r>
        <w:t xml:space="preserve">Total annual cost combines all salaries (teachers, coordinators, regional and provincial coordinators, HR) with supply costs and overhead. Books and stationery are costed per student; technology is costed per school and can be amortised (spread) over several years rather than charged in full each year. Cost per child = total annual cost ÷ students.</w:t>
      </w:r>
    </w:p>
    <w:p>
      <w:pPr>
        <w:pStyle w:val="Heading2"/>
        <w:spacing w:after="120" w:before="260"/>
      </w:pPr>
      <w:r>
        <w:t xml:space="preserve">What the page shows</w:t>
      </w:r>
    </w:p>
    <w:p>
      <w:pPr>
        <w:pStyle w:val="ListParagraph"/>
        <w:numPr>
          <w:ilvl w:val="0"/>
          <w:numId w:val="2"/>
        </w:numPr>
        <w:spacing w:after="80" w:line="276"/>
      </w:pPr>
      <w:r>
        <w:t xml:space="preserve">A clear pass/fail against your cost-per-child target.</w:t>
      </w:r>
    </w:p>
    <w:p>
      <w:pPr>
        <w:pStyle w:val="ListParagraph"/>
        <w:numPr>
          <w:ilvl w:val="0"/>
          <w:numId w:val="2"/>
        </w:numPr>
        <w:spacing w:after="80" w:line="276"/>
      </w:pPr>
      <w:r>
        <w:t xml:space="preserve">The required number of teachers, coordinators, regional and provincial coordinators, and HR staff at the chosen student count.</w:t>
      </w:r>
    </w:p>
    <w:p>
      <w:pPr>
        <w:pStyle w:val="ListParagraph"/>
        <w:numPr>
          <w:ilvl w:val="0"/>
          <w:numId w:val="2"/>
        </w:numPr>
        <w:spacing w:after="80" w:line="276"/>
      </w:pPr>
      <w:r>
        <w:t xml:space="preserve">A full cost breakdown with each line’s share.</w:t>
      </w:r>
    </w:p>
    <w:p>
      <w:pPr>
        <w:pStyle w:val="ListParagraph"/>
        <w:numPr>
          <w:ilvl w:val="0"/>
          <w:numId w:val="2"/>
        </w:numPr>
        <w:spacing w:after="80" w:line="276"/>
      </w:pPr>
      <w:r>
        <w:rPr>
          <w:b/>
          <w:bCs/>
        </w:rPr>
        <w:t xml:space="preserve">Maximum students at target</w:t>
      </w:r>
      <w:r>
        <w:t xml:space="preserve"> — the largest student count that still keeps cost per child at or under the target with the current assumptions.</w:t>
      </w:r>
    </w:p>
    <w:p>
      <w:pPr>
        <w:pStyle w:val="Heading2"/>
        <w:spacing w:after="120" w:before="260"/>
      </w:pPr>
      <w:r>
        <w:t xml:space="preserve">Using it</w:t>
      </w:r>
    </w:p>
    <w:p>
      <w:pPr>
        <w:pStyle w:val="ListParagraph"/>
        <w:numPr>
          <w:ilvl w:val="0"/>
          <w:numId w:val="7"/>
        </w:numPr>
        <w:spacing w:after="80" w:line="276"/>
      </w:pPr>
      <w:r>
        <w:t xml:space="preserve">Open Simulation from the sidebar.</w:t>
      </w:r>
    </w:p>
    <w:p>
      <w:pPr>
        <w:pStyle w:val="ListParagraph"/>
        <w:numPr>
          <w:ilvl w:val="0"/>
          <w:numId w:val="7"/>
        </w:numPr>
        <w:spacing w:after="80" w:line="276"/>
      </w:pPr>
      <w:r>
        <w:t xml:space="preserve">Move the student slider (or type a number) and read the verdict and staffing.</w:t>
      </w:r>
    </w:p>
    <w:p>
      <w:pPr>
        <w:pStyle w:val="ListParagraph"/>
        <w:numPr>
          <w:ilvl w:val="0"/>
          <w:numId w:val="7"/>
        </w:numPr>
        <w:spacing w:after="80" w:line="276"/>
      </w:pPr>
      <w:r>
        <w:t xml:space="preserve">Open Assumptions and adjust any figure — ratios, salaries, supply costs, the technology amortisation period, HR brackets, or overhead.</w:t>
      </w:r>
    </w:p>
    <w:p>
      <w:pPr>
        <w:pStyle w:val="ListParagraph"/>
        <w:numPr>
          <w:ilvl w:val="0"/>
          <w:numId w:val="7"/>
        </w:numPr>
        <w:spacing w:after="80" w:line="276"/>
      </w:pPr>
      <w:r>
        <w:t xml:space="preserve">Use “Reseed from live data” at any time to reset the assumptions back to your current real figures.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6"/>
              <w:bottom w:val="single" w:color="0D9488" w:sz="1"/>
              <w:right w:val="single" w:color="0D9488" w:sz="1"/>
            </w:tcBorders>
            <w:shd w:fill="F0FDFA" w:val="clear"/>
            <w:tcMar>
              <w:top w:type="dxa" w:w="120"/>
              <w:left w:type="dxa" w:w="160"/>
              <w:bottom w:type="dxa" w:w="120"/>
              <w:right w:type="dxa" w:w="160"/>
            </w:tcMar>
          </w:tcPr>
          <w:p>
            <w:pPr>
              <w:spacing w:line="276"/>
            </w:pPr>
            <w:r>
              <w:rPr>
                <w:b/>
                <w:bCs/>
                <w:color w:val="0D9488"/>
                <w:sz w:val="20"/>
                <w:szCs w:val="20"/>
              </w:rPr>
              <w:t xml:space="preserve">Key insight to plan around:  </w:t>
            </w:r>
            <w:r>
              <w:rPr>
                <w:color w:val="1E293B"/>
                <w:sz w:val="20"/>
                <w:szCs w:val="20"/>
              </w:rPr>
              <w:t xml:space="preserve">Teachers and technology together are driven by the number of schools, so the average students per school is usually the most powerful lever — fuller schools spread fixed teacher and technology costs across more children. Amortising one-time technology over its real lifespan is often the next most effective change.</w:t>
            </w:r>
          </w:p>
        </w:tc>
      </w:tr>
    </w:tbl>
    <w:p>
      <w:r>
        <w:br w:type="page"/>
      </w:r>
    </w:p>
    <w:p>
      <w:pPr>
        <w:pStyle w:val="Heading1"/>
        <w:pBdr>
          <w:bottom w:val="single" w:color="0D9488" w:sz="6" w:space="4"/>
        </w:pBdr>
        <w:spacing w:after="160" w:before="360"/>
      </w:pPr>
      <w:r>
        <w:t xml:space="preserve">8. Updating the Application</w:t>
      </w:r>
    </w:p>
    <w:p>
      <w:pPr>
        <w:spacing w:after="120" w:before="0" w:line="276"/>
      </w:pPr>
      <w:r>
        <w:t xml:space="preserve">The app’s code lives in the GitHub repository. When you push a change there, Railway automatically rebuilds and redeploys. Data in the database is untouched by deployments.</w:t>
      </w:r>
    </w:p>
    <w:p>
      <w:pPr>
        <w:pStyle w:val="Heading2"/>
        <w:spacing w:after="120" w:before="260"/>
      </w:pPr>
      <w:r>
        <w:t xml:space="preserve">8.1 Using VS Code</w:t>
      </w:r>
    </w:p>
    <w:p>
      <w:pPr>
        <w:pStyle w:val="ListParagraph"/>
        <w:numPr>
          <w:ilvl w:val="0"/>
          <w:numId w:val="8"/>
        </w:numPr>
        <w:spacing w:after="80" w:line="276"/>
      </w:pPr>
      <w:r>
        <w:t xml:space="preserve">Pull the latest first: </w:t>
      </w:r>
      <w:r>
        <w:rPr>
          <w:rFonts w:ascii="Consolas" w:cs="Consolas" w:eastAsia="Consolas" w:hAnsi="Consolas"/>
          <w:color w:val="0F766E"/>
          <w:sz w:val="19"/>
          <w:szCs w:val="19"/>
        </w:rPr>
        <w:t xml:space="preserve">git pull</w:t>
      </w:r>
    </w:p>
    <w:p>
      <w:pPr>
        <w:pStyle w:val="ListParagraph"/>
        <w:numPr>
          <w:ilvl w:val="0"/>
          <w:numId w:val="8"/>
        </w:numPr>
        <w:spacing w:after="80" w:line="276"/>
      </w:pPr>
      <w:r>
        <w:t xml:space="preserve">Copy in the updated files (overwriting as needed), keeping the folder structure flat at the repository root.</w:t>
      </w:r>
    </w:p>
    <w:p>
      <w:pPr>
        <w:pStyle w:val="ListParagraph"/>
        <w:numPr>
          <w:ilvl w:val="0"/>
          <w:numId w:val="8"/>
        </w:numPr>
        <w:spacing w:after="80" w:line="276"/>
      </w:pPr>
      <w:r>
        <w:t xml:space="preserve">Stage, commit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D9488" w:sz="4"/>
              <w:bottom w:val="single" w:color="CBD5E1" w:sz="1"/>
              <w:right w:val="single" w:color="CBD5E1" w:sz="1"/>
            </w:tcBorders>
            <w:shd w:fill="F5F7FA" w:val="clear"/>
            <w:tcMar>
              <w:top w:type="dxa" w:w="120"/>
              <w:left w:type="dxa" w:w="160"/>
              <w:bottom w:type="dxa" w:w="120"/>
              <w:right w:type="dxa" w:w="160"/>
            </w:tcMar>
          </w:tcPr>
          <w:p>
            <w:pPr>
              <w:spacing w:after="40" w:line="264"/>
            </w:pPr>
            <w:r>
              <w:rPr>
                <w:rFonts w:ascii="Consolas" w:cs="Consolas" w:eastAsia="Consolas" w:hAnsi="Consolas"/>
                <w:color w:val="1E293B"/>
                <w:sz w:val="18"/>
                <w:szCs w:val="18"/>
              </w:rPr>
              <w:t xml:space="preserve">git add .</w:t>
            </w:r>
          </w:p>
          <w:p>
            <w:pPr>
              <w:spacing w:after="40" w:line="264"/>
            </w:pPr>
            <w:r>
              <w:rPr>
                <w:rFonts w:ascii="Consolas" w:cs="Consolas" w:eastAsia="Consolas" w:hAnsi="Consolas"/>
                <w:color w:val="1E293B"/>
                <w:sz w:val="18"/>
                <w:szCs w:val="18"/>
              </w:rPr>
              <w:t xml:space="preserve">git commit -m "Describe the change"</w:t>
            </w:r>
          </w:p>
          <w:p>
            <w:pPr>
              <w:spacing w:after="0" w:line="264"/>
            </w:pPr>
            <w:r>
              <w:rPr>
                <w:rFonts w:ascii="Consolas" w:cs="Consolas" w:eastAsia="Consolas" w:hAnsi="Consolas"/>
                <w:color w:val="1E293B"/>
                <w:sz w:val="18"/>
                <w:szCs w:val="18"/>
              </w:rPr>
              <w:t xml:space="preserve">git push</w:t>
            </w:r>
          </w:p>
        </w:tc>
      </w:tr>
    </w:tbl>
    <w:p>
      <w:pPr>
        <w:pStyle w:val="ListParagraph"/>
        <w:numPr>
          <w:ilvl w:val="0"/>
          <w:numId w:val="8"/>
        </w:numPr>
        <w:spacing w:after="80" w:line="276"/>
      </w:pPr>
      <w:r>
        <w:t xml:space="preserve">Watch the Railway Deployments tab. When it shows “Deployment successful”, refresh the app.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6"/>
              <w:bottom w:val="single" w:color="B45309" w:sz="1"/>
              <w:right w:val="single" w:color="B45309" w:sz="1"/>
            </w:tcBorders>
            <w:shd w:fill="FFFBEB" w:val="clear"/>
            <w:tcMar>
              <w:top w:type="dxa" w:w="120"/>
              <w:left w:type="dxa" w:w="160"/>
              <w:bottom w:type="dxa" w:w="120"/>
              <w:right w:type="dxa" w:w="160"/>
            </w:tcMar>
          </w:tcPr>
          <w:p>
            <w:pPr>
              <w:spacing w:line="276"/>
            </w:pPr>
            <w:r>
              <w:rPr>
                <w:b/>
                <w:bCs/>
                <w:color w:val="B45309"/>
                <w:sz w:val="20"/>
                <w:szCs w:val="20"/>
              </w:rPr>
              <w:t xml:space="preserve">Folder structure must stay flat:  </w:t>
            </w:r>
            <w:r>
              <w:rPr>
                <w:rFonts w:ascii="Consolas" w:cs="Consolas" w:eastAsia="Consolas" w:hAnsi="Consolas"/>
                <w:color w:val="0F766E"/>
                <w:sz w:val="19"/>
                <w:szCs w:val="19"/>
              </w:rPr>
              <w:t xml:space="preserve">package.json</w:t>
            </w:r>
            <w:r>
              <w:t xml:space="preserve">, </w:t>
            </w:r>
            <w:r>
              <w:rPr>
                <w:rFonts w:ascii="Consolas" w:cs="Consolas" w:eastAsia="Consolas" w:hAnsi="Consolas"/>
                <w:color w:val="0F766E"/>
                <w:sz w:val="19"/>
                <w:szCs w:val="19"/>
              </w:rPr>
              <w:t xml:space="preserve">railway.json</w:t>
            </w:r>
            <w:r>
              <w:t xml:space="preserve">, </w:t>
            </w:r>
            <w:r>
              <w:rPr>
                <w:rFonts w:ascii="Consolas" w:cs="Consolas" w:eastAsia="Consolas" w:hAnsi="Consolas"/>
                <w:color w:val="0F766E"/>
                <w:sz w:val="19"/>
                <w:szCs w:val="19"/>
              </w:rPr>
              <w:t xml:space="preserve">src/</w:t>
            </w:r>
            <w:r>
              <w:t xml:space="preserve"> and </w:t>
            </w:r>
            <w:r>
              <w:rPr>
                <w:rFonts w:ascii="Consolas" w:cs="Consolas" w:eastAsia="Consolas" w:hAnsi="Consolas"/>
                <w:color w:val="0F766E"/>
                <w:sz w:val="19"/>
                <w:szCs w:val="19"/>
              </w:rPr>
              <w:t xml:space="preserve">public/</w:t>
            </w:r>
            <w:r>
              <w:t xml:space="preserve"> sit at the top level of the repository — not nested inside another folder.</w:t>
            </w:r>
          </w:p>
        </w:tc>
      </w:tr>
    </w:tbl>
    <w:p>
      <w:pPr>
        <w:pStyle w:val="Heading2"/>
        <w:spacing w:after="120" w:before="260"/>
      </w:pPr>
      <w:r>
        <w:t xml:space="preserve">8.2 Confirming a healthy deployment</w:t>
      </w:r>
    </w:p>
    <w:p>
      <w:pPr>
        <w:spacing w:after="120" w:before="0" w:line="276"/>
      </w:pPr>
      <w:r>
        <w:t xml:space="preserve">Open the latest deployment’s logs. A healthy start shows lines confirming the database schema is ready, the admin account exists, and the server is running on its port. If a deployment fails, the logs name the cause; the data is never affected by a failed deploy.</w:t>
      </w:r>
    </w:p>
    <w:p>
      <w:r>
        <w:br w:type="page"/>
      </w:r>
    </w:p>
    <w:p>
      <w:pPr>
        <w:pStyle w:val="Heading1"/>
        <w:pBdr>
          <w:bottom w:val="single" w:color="0D9488" w:sz="6" w:space="4"/>
        </w:pBdr>
        <w:spacing w:after="160" w:before="360"/>
      </w:pPr>
      <w: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Symptom</w:t>
            </w:r>
          </w:p>
        </w:tc>
        <w:tc>
          <w:tcPr>
            <w:tcW w:type="dxa" w:w="30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Likely cause</w:t>
            </w:r>
          </w:p>
        </w:tc>
        <w:tc>
          <w:tcPr>
            <w:tcW w:type="dxa" w:w="386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What to do</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Cannot sign in</w:t>
            </w:r>
          </w:p>
        </w:tc>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Wrong email/password, or account disabled</w:t>
            </w:r>
          </w:p>
        </w:tc>
        <w:tc>
          <w:tcPr>
            <w:tcW w:type="dxa" w:w="38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Use Change/Reset password; an Admin can reset it from Manage team.</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“Updated by someone else” when saving</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Two people edited at once</w:t>
            </w:r>
          </w:p>
        </w:tc>
        <w:tc>
          <w:tcPr>
            <w:tcW w:type="dxa" w:w="38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Reload to get the latest version, then re-apply your change. This protection prevents silent overwrites.</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A CSV row was skipped on import</w:t>
            </w:r>
          </w:p>
        </w:tc>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A value failed validation</w:t>
            </w:r>
          </w:p>
        </w:tc>
        <w:tc>
          <w:tcPr>
            <w:tcW w:type="dxa" w:w="38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Read the reason shown in the preview, fix that cell, and re-upload.</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DBeaver cannot connect</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Used the internal URL, or SSL is off</w:t>
            </w:r>
          </w:p>
        </w:tc>
        <w:tc>
          <w:tcPr>
            <w:tcW w:type="dxa" w:w="38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Use DATABASE_PUBLIC_URL and set SSL mode to require.</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DBeaver shows the wrong tables</w:t>
            </w:r>
          </w:p>
        </w:tc>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Connected to the takmil-bot database</w:t>
            </w:r>
          </w:p>
        </w:tc>
        <w:tc>
          <w:tcPr>
            <w:tcW w:type="dxa" w:w="38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Switch to the connection with the four financial tables.</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Edits not appearing for others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Other user has an old page open</w:t>
            </w:r>
          </w:p>
        </w:tc>
        <w:tc>
          <w:tcPr>
            <w:tcW w:type="dxa" w:w="38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Ask them to reload; the sync loads the latest from the cloud.</w:t>
            </w:r>
          </w:p>
        </w:tc>
      </w:tr>
      <w:tr>
        <w:tc>
          <w:tcPr>
            <w:tcW w:type="dxa" w:w="2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Deployment failed on Railway</w:t>
            </w:r>
          </w:p>
        </w:tc>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Code or structure problem in the push</w:t>
            </w:r>
          </w:p>
        </w:tc>
        <w:tc>
          <w:tcPr>
            <w:tcW w:type="dxa" w:w="38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Open the deploy logs for the exact error; data is unaffected.</w:t>
            </w:r>
          </w:p>
        </w:tc>
      </w:tr>
    </w:tbl>
    <w:p>
      <w:r>
        <w:br w:type="page"/>
      </w:r>
    </w:p>
    <w:p>
      <w:pPr>
        <w:pStyle w:val="Heading1"/>
        <w:pBdr>
          <w:bottom w:val="single" w:color="0D9488" w:sz="6" w:space="4"/>
        </w:pBdr>
        <w:spacing w:after="160" w:before="360"/>
      </w:pPr>
      <w:r>
        <w:t xml:space="preserve">10. Quick Reference</w:t>
      </w:r>
    </w:p>
    <w:p>
      <w:pPr>
        <w:pStyle w:val="Heading2"/>
        <w:spacing w:after="120" w:before="260"/>
      </w:pPr>
      <w:r>
        <w:t xml:space="preserve">10.1 Everyday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I want to…</w:t>
            </w:r>
          </w:p>
        </w:tc>
        <w:tc>
          <w:tcPr>
            <w:tcW w:type="dxa" w:w="596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Do this</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Log in</w:t>
            </w:r>
          </w:p>
        </w:tc>
        <w:tc>
          <w:tcPr>
            <w:tcW w:type="dxa" w:w="5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Open the app web address; enter email and password.</w:t>
            </w:r>
          </w:p>
        </w:tc>
      </w:tr>
      <w:tr>
        <w:tc>
          <w:tcPr>
            <w:tcW w:type="dxa" w:w="3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Change my password</w:t>
            </w:r>
          </w:p>
        </w:tc>
        <w:tc>
          <w:tcPr>
            <w:tcW w:type="dxa" w:w="59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Initials (top-right) → Change password.</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Add a teammate (Admin)</w:t>
            </w:r>
          </w:p>
        </w:tc>
        <w:tc>
          <w:tcPr>
            <w:tcW w:type="dxa" w:w="5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Initials → Manage team → fill details → Add.</w:t>
            </w:r>
          </w:p>
        </w:tc>
      </w:tr>
      <w:tr>
        <w:tc>
          <w:tcPr>
            <w:tcW w:type="dxa" w:w="3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Fix one figure</w:t>
            </w:r>
          </w:p>
        </w:tc>
        <w:tc>
          <w:tcPr>
            <w:tcW w:type="dxa" w:w="59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Open the relevant page and edit the value directly.</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Add many records</w:t>
            </w:r>
          </w:p>
        </w:tc>
        <w:tc>
          <w:tcPr>
            <w:tcW w:type="dxa" w:w="5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Import Data → choose tab → template → fill → upload → Append.</w:t>
            </w:r>
          </w:p>
        </w:tc>
      </w:tr>
      <w:tr>
        <w:tc>
          <w:tcPr>
            <w:tcW w:type="dxa" w:w="3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Replace all test data</w:t>
            </w:r>
          </w:p>
        </w:tc>
        <w:tc>
          <w:tcPr>
            <w:tcW w:type="dxa" w:w="59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Import Data → template → fill → upload → Replace all.</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Bulk-edit existing data</w:t>
            </w:r>
          </w:p>
        </w:tc>
        <w:tc>
          <w:tcPr>
            <w:tcW w:type="dxa" w:w="5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Import Data → “Template with current data” → edit → upload → Replace all.</w:t>
            </w:r>
          </w:p>
        </w:tc>
      </w:tr>
      <w:tr>
        <w:tc>
          <w:tcPr>
            <w:tcW w:type="dxa" w:w="3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Save a restore point</w:t>
            </w:r>
          </w:p>
        </w:tc>
        <w:tc>
          <w:tcPr>
            <w:tcW w:type="dxa" w:w="59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Versions → create a named version.</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Roll back</w:t>
            </w:r>
          </w:p>
        </w:tc>
        <w:tc>
          <w:tcPr>
            <w:tcW w:type="dxa" w:w="5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Versions → restore the chosen version.</w:t>
            </w:r>
          </w:p>
        </w:tc>
      </w:tr>
      <w:tr>
        <w:tc>
          <w:tcPr>
            <w:tcW w:type="dxa" w:w="3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Plan staffing &amp; cost as students grow</w:t>
            </w:r>
          </w:p>
        </w:tc>
        <w:tc>
          <w:tcPr>
            <w:tcW w:type="dxa" w:w="59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Simulation → set students → read staffing, cost/child, and target check.</w:t>
            </w:r>
          </w:p>
        </w:tc>
      </w:tr>
      <w:tr>
        <w:tc>
          <w:tcPr>
            <w:tcW w:type="dxa" w:w="34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Inspect data directly</w:t>
            </w:r>
          </w:p>
        </w:tc>
        <w:tc>
          <w:tcPr>
            <w:tcW w:type="dxa" w:w="59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Connect DBeaver (read-only use).</w:t>
            </w:r>
          </w:p>
        </w:tc>
      </w:tr>
      <w:tr>
        <w:tc>
          <w:tcPr>
            <w:tcW w:type="dxa" w:w="34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Deploy a code change</w:t>
            </w:r>
          </w:p>
        </w:tc>
        <w:tc>
          <w:tcPr>
            <w:tcW w:type="dxa" w:w="59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git add / commit / push; Railway redeploys.</w:t>
            </w:r>
          </w:p>
        </w:tc>
      </w:tr>
    </w:tbl>
    <w:p>
      <w:pPr>
        <w:pStyle w:val="Heading2"/>
        <w:spacing w:after="120" w:before="260"/>
      </w:pPr>
      <w:r>
        <w:t xml:space="preserve">10.2 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Item</w:t>
            </w:r>
          </w:p>
        </w:tc>
        <w:tc>
          <w:tcPr>
            <w:tcW w:type="dxa" w:w="6360"/>
            <w:tcBorders>
              <w:top w:val="single" w:color="CBD5E1" w:sz="1"/>
              <w:left w:val="single" w:color="CBD5E1" w:sz="1"/>
              <w:bottom w:val="single" w:color="CBD5E1" w:sz="1"/>
              <w:right w:val="single" w:color="CBD5E1" w:sz="1"/>
            </w:tcBorders>
            <w:shd w:fill="0D9488" w:val="clear"/>
            <w:tcMar>
              <w:top w:type="dxa" w:w="70"/>
              <w:left w:type="dxa" w:w="110"/>
              <w:bottom w:type="dxa" w:w="70"/>
              <w:right w:type="dxa" w:w="110"/>
            </w:tcMar>
            <w:vAlign w:val="center"/>
          </w:tcPr>
          <w:p>
            <w:r>
              <w:rPr>
                <w:b/>
                <w:bCs/>
                <w:color w:val="FFFFFF"/>
                <w:sz w:val="19"/>
                <w:szCs w:val="19"/>
              </w:rPr>
              <w:t xml:space="preserve">Value</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Application repository</w:t>
            </w:r>
          </w:p>
        </w:tc>
        <w:tc>
          <w:tcPr>
            <w:tcW w:type="dxa" w:w="6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github.com/drshahidqamar-svg/TAKMIL-Financial</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Database service</w:t>
            </w:r>
          </w:p>
        </w:tc>
        <w:tc>
          <w:tcPr>
            <w:tcW w:type="dxa" w:w="6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TAKMIL-Financial-db (separate from takmil-bot)</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Database tables</w:t>
            </w:r>
          </w:p>
        </w:tc>
        <w:tc>
          <w:tcPr>
            <w:tcW w:type="dxa" w:w="6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users, workspaces, snapshots, audit_log</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Roles</w:t>
            </w:r>
          </w:p>
        </w:tc>
        <w:tc>
          <w:tcPr>
            <w:tcW w:type="dxa" w:w="6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Admin, Editor, Viewer</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Bulk import types</w:t>
            </w:r>
          </w:p>
        </w:tc>
        <w:tc>
          <w:tcPr>
            <w:tcW w:type="dxa" w:w="6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Schools, HR / Staff, Supply Items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Import modes</w:t>
            </w:r>
          </w:p>
        </w:tc>
        <w:tc>
          <w:tcPr>
            <w:tcW w:type="dxa" w:w="6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line="264"/>
            </w:pPr>
            <w:r>
              <w:rPr>
                <w:color w:val="1E293B"/>
                <w:sz w:val="18"/>
                <w:szCs w:val="18"/>
              </w:rPr>
              <w:t xml:space="preserve">Replace all, Append</w:t>
            </w:r>
          </w:p>
        </w:tc>
      </w:tr>
      <w:tr>
        <w:tc>
          <w:tcPr>
            <w:tcW w:type="dxa" w:w="30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First admin</w:t>
            </w:r>
          </w:p>
        </w:tc>
        <w:tc>
          <w:tcPr>
            <w:tcW w:type="dxa" w:w="6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line="264"/>
            </w:pPr>
            <w:r>
              <w:rPr>
                <w:color w:val="1E293B"/>
                <w:sz w:val="18"/>
                <w:szCs w:val="18"/>
              </w:rPr>
              <w:t xml:space="preserve">drshahidqamar@gmail.com</w:t>
            </w:r>
          </w:p>
        </w:tc>
      </w:tr>
    </w:tbl>
    <w:p>
      <w:pPr>
        <w:spacing w:after="160"/>
      </w:pPr>
      <w:r>
        <w:t xml:space="preserve"/>
      </w:r>
    </w:p>
    <w:p>
      <w:pPr>
        <w:pBdr>
          <w:top w:val="single" w:color="0D9488" w:sz="4" w:space="6"/>
        </w:pBdr>
        <w:spacing w:before="200"/>
      </w:pPr>
      <w:r>
        <w:rPr>
          <w:i/>
          <w:iCs/>
          <w:color w:val="64748B"/>
          <w:sz w:val="18"/>
          <w:szCs w:val="18"/>
        </w:rPr>
        <w:t xml:space="preserve">End of manual · TAKMIL Financial Command Centre · Version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color w:val="64748B"/>
        <w:sz w:val="16"/>
        <w:szCs w:val="16"/>
      </w:rPr>
      <w:t xml:space="preserve">TAKMIL Financial Command Centre</w:t>
    </w:r>
    <w:r>
      <w:rPr>
        <w:color w:val="64748B"/>
        <w:sz w:val="16"/>
        <w:szCs w:val="16"/>
      </w:rPr>
      <w:t xml:space="preserve">	System &amp; Operations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766E"/>
      <w:sz w:val="30"/>
      <w:szCs w:val="30"/>
    </w:rPr>
  </w:style>
  <w:style w:type="paragraph" w:styleId="Heading2">
    <w:name w:val="Heading 2"/>
    <w:basedOn w:val="Normal"/>
    <w:next w:val="Normal"/>
    <w:qFormat/>
    <w:pPr>
      <w:spacing w:after="110" w:before="240"/>
      <w:outlineLvl w:val="1"/>
    </w:pPr>
    <w:rPr>
      <w:rFonts w:ascii="Arial" w:cs="Arial" w:eastAsia="Arial" w:hAnsi="Arial"/>
      <w:b/>
      <w:bCs/>
      <w:color w:val="1E293B"/>
      <w:sz w:val="24"/>
      <w:szCs w:val="24"/>
    </w:rPr>
  </w:style>
  <w:style w:type="paragraph" w:styleId="Heading3">
    <w:name w:val="Heading 3"/>
    <w:basedOn w:val="Normal"/>
    <w:next w:val="Normal"/>
    <w:qFormat/>
    <w:pPr>
      <w:spacing w:after="90" w:before="18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TAKMIL Financial Command Centre — System &amp; Operations Manual</dc:title>
  <dc:creator>TAKMIL</dc:creator>
  <cp:lastModifiedBy>Un-named</cp:lastModifiedBy>
  <cp:revision>1</cp:revision>
  <dcterms:created xsi:type="dcterms:W3CDTF">2026-06-29T17:52:40.643Z</dcterms:created>
  <dcterms:modified xsi:type="dcterms:W3CDTF">2026-06-29T17:52:40.655Z</dcterms:modified>
</cp:coreProperties>
</file>

<file path=docProps/custom.xml><?xml version="1.0" encoding="utf-8"?>
<Properties xmlns="http://schemas.openxmlformats.org/officeDocument/2006/custom-properties" xmlns:vt="http://schemas.openxmlformats.org/officeDocument/2006/docPropsVTypes"/>
</file>