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 w:before="0"/></w:pPr><w:r><w:rPr><w:rFonts w:ascii="Arial" w:cs="Arial" w:eastAsia="Arial" w:hAnsi="Arial"/><w:b/><w:bCs/><w:color w:val="01796F"/><w:sz w:val="64"/><w:szCs w:val="64"/></w:rPr><w:t xml:space="preserve">TAKMIL</w:t></w:r></w:p><w:p><w:pPr><w:pBdr><w:bottom w:val="single" w:color="01796F" w:sz="6" w:space="6"/></w:pBdr><w:spacing w:after="240" w:before="0"/></w:pPr><w:r><w:rPr><w:rFonts w:ascii="Arial" w:cs="Arial" w:eastAsia="Arial" w:hAnsi="Arial"/><w:color w:val="1a2e44"/><w:sz w:val="36"/><w:szCs w:val="36"/></w:rPr><w:t xml:space="preserve">Complete System URL Reference</w:t></w:r></w:p><w:tbl><w:tblPr><w:tblW w:type="dxa" w:w="129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960"/></w:tblGrid><w:tr><w:tc><w:tcPr><w:tcW w:type="dxa" w:w="12960"/><w:tcBorders><w:top w:val="single" w:color="01796F" w:sz="6"/><w:left w:val="single" w:color="01796F" w:sz="6"/><w:bottom w:val="single" w:color="DDDDDD" w:sz="1"/><w:right w:val="single" w:color="DDDDDD" w:sz="1"/></w:tcBorders><w:shd w:fill="E8F5F3" w:val="clear"/><w:tcMar><w:top w:type="dxa" w:w="120"/><w:left w:type="dxa" w:w="200"/><w:bottom w:type="dxa" w:w="120"/><w:right w:type="dxa" w:w="200"/></w:tcMar></w:tcPr><w:p><w:r><w:rPr><w:rFonts w:ascii="Arial" w:cs="Arial" w:eastAsia="Arial" w:hAnsi="Arial"/><w:b/><w:bCs/><w:color w:val="1a2e44"/><w:sz w:val="22"/><w:szCs w:val="22"/></w:rPr><w:t xml:space="preserve">Base URL:  </w:t></w:r><w:r><w:rPr><w:rFonts w:ascii="Courier New" w:cs="Courier New" w:eastAsia="Courier New" w:hAnsi="Courier New"/><w:b/><w:bCs/><w:color w:val="01796F"/><w:sz w:val="22"/><w:szCs w:val="22"/></w:rPr><w:t xml:space="preserve">https://takmil-bot-production-0f51.up.railway.app</w:t></w:r></w:p></w:tc></w:tr></w:tbl><w:p><w:pPr><w:spacing w:after="10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1796F" w:sz="6"/><w:left w:val="single" w:color="01796F" w:sz="6"/><w:bottom w:val="single" w:color="DDDDDD" w:sz="1"/><w:right w:val="single" w:color="DDDDDD" w:sz="1"/></w:tcBorders><w:shd w:fill="E8F5F3" w:val="clear"/><w:tcMar><w:top w:type="dxa" w:w="120"/><w:left w:type="dxa" w:w="180"/><w:bottom w:type="dxa" w:w="120"/><w:right w:type="dxa" w:w="180"/></w:tcMar></w:tcPr><w:p><w:r><w:rPr><w:rFonts w:ascii="Arial" w:cs="Arial" w:eastAsia="Arial" w:hAnsi="Arial"/><w:b/><w:bCs/><w:color w:val="01796F"/><w:sz w:val="24"/><w:szCs w:val="24"/></w:rPr><w:t xml:space="preserve">📋  Assessment &amp; PIN Management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3200"/><w:gridCol w:w="1800"/><w:gridCol w:w="3160"/></w:tblGrid><w:tr><w:trPr><w:tblHeader/></w:trP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URL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Full Link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Who Uses It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Description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/pin-generator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https://takmil-bot-production-0f51.up.railway.app/pin-generator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Coordinators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Login &amp; generate 6-digit PINs per school/level/subject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/assess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https://takmil-bot-production-0f51.up.railway.app/assess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 (tablets)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Students take assessments using a PIN — 5 questions per test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/results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https://takmil-bot-production-0f51.up.railway.app/results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Coordinators / Ops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View all sessions, click for student-level detail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/portal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https://takmil-bot-production-0f51.up.railway.app/portal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Alternative assessment portal (portal.html)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/offline-portal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https://takmil-bot-production-0f51.up.railway.app/offline-portal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 (offline)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PWA offline assessment — works without internet</w:t></w:r></w:p></w:tc></w:tr></w:tbl><w:p><w:pPr><w:spacing w:after="10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D4E8A" w:sz="6"/><w:left w:val="single" w:color="1D4E8A" w:sz="6"/><w:bottom w:val="single" w:color="DDDDDD" w:sz="1"/><w:right w:val="single" w:color="DDDDDD" w:sz="1"/></w:tcBorders><w:shd w:fill="EEF4FF" w:val="clear"/><w:tcMar><w:top w:type="dxa" w:w="120"/><w:left w:type="dxa" w:w="180"/><w:bottom w:type="dxa" w:w="120"/><w:right w:type="dxa" w:w="180"/></w:tcMar></w:tcPr><w:p><w:r><w:rPr><w:rFonts w:ascii="Arial" w:cs="Arial" w:eastAsia="Arial" w:hAnsi="Arial"/><w:b/><w:bCs/><w:color w:val="1D4E8A"/><w:sz w:val="24"/><w:szCs w:val="24"/></w:rPr><w:t xml:space="preserve">📊  Dashboards &amp; Reporting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3200"/><w:gridCol w:w="1800"/><w:gridCol w:w="3160"/></w:tblGrid><w:tr><w:trPr><w:tblHeader/></w:trP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URL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Full Link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Who Uses It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Description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/analytics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https://takmil-bot-production-0f51.up.railway.app/analytics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Regional Coordinators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Submission rates, attendance, tech usage by RC/school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/feedback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https://takmil-bot-production-0f51.up.railway.app/feedback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Coordinators / Ops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Daily teacher feedback — present/absent, subjects, technology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/compliance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https://takmil-bot-production-0f51.up.railway.app/compliance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Coordinators / Ops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School lesson compliance — GPS-verified lesson tracking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/register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https://takmil-bot-production-0f51.up.railway.app/register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Student attendance register — mark P/A/L per student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/attendance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https://takmil-bot-production-0f51.up.railway.app/attendance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Daily attendance submission portal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/dashboard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https://takmil-bot-production-0f51.up.railway.app/dashboard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Main admin dashboard overview</w:t></w:r></w:p></w:tc></w:tr></w:tbl><w:p><w:pPr><w:spacing w:after="10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6"/><w:left w:val="single" w:color="7C3AED" w:sz="6"/><w:bottom w:val="single" w:color="DDDDDD" w:sz="1"/><w:right w:val="single" w:color="DDDDDD" w:sz="1"/></w:tcBorders><w:shd w:fill="F5F0FF" w:val="clear"/><w:tcMar><w:top w:type="dxa" w:w="120"/><w:left w:type="dxa" w:w="180"/><w:bottom w:type="dxa" w:w="120"/><w:right w:type="dxa" w:w="180"/></w:tcMar></w:tcPr><w:p><w:r><w:rPr><w:rFonts w:ascii="Arial" w:cs="Arial" w:eastAsia="Arial" w:hAnsi="Arial"/><w:b/><w:bCs/><w:color w:val="7C3AED"/><w:sz w:val="24"/><w:szCs w:val="24"/></w:rPr><w:t xml:space="preserve">⚙️  Admin &amp; Management Tools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3200"/><w:gridCol w:w="1800"/><w:gridCol w:w="3160"/></w:tblGrid><w:tr><w:trPr><w:tblHeader/></w:trP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URL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Full Link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Who Uses It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Description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/hub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https://takmil-bot-production-0f51.up.railway.app/hub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 / All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Central navigation hub — home page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/import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https://takmil-bot-production-0f51.up.railway.app/import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Bulk import schools, students, questions from Excel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/question-bank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https://takmil-bot-production-0f51.up.railway.app/question-bank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 / Curriculum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View, approve, flag, and manage all questions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/bulk-assess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https://takmil-bot-production-0f51.up.railway.app/bulk-assess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 / Curriculum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AI-powered bulk question generator from video transcripts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/coordinator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https://takmil-bot-production-0f51.up.railway.app/coordinator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Coordinators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Coordinator portal — sync, progress, results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/teacher-portal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https://takmil-bot-production-0f51.up.railway.app/teacher-portal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 lesson tracking — GPS-verified start/end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/lessons-admin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https://takmil-bot-production-0f51.up.railway.app/lessons-admin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View and manage all lesson records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/console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https://takmil-bot-production-0f51.up.railway.app/console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Ops Team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Ops console — approve/reject advancements, STATS, PENDING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/picture-questions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https://takmil-bot-production-0f51.up.railway.app/picture-questions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Curriculum Team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Upload and create picture-based questions</w:t></w:r></w:p></w:tc></w:tr></w:tbl><w:p><w:pPr><w:spacing w:after="10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B45309" w:sz="6"/><w:left w:val="single" w:color="B45309" w:sz="6"/><w:bottom w:val="single" w:color="DDDDDD" w:sz="1"/><w:right w:val="single" w:color="DDDDDD" w:sz="1"/></w:tcBorders><w:shd w:fill="FFFBEB" w:val="clear"/><w:tcMar><w:top w:type="dxa" w:w="120"/><w:left w:type="dxa" w:w="180"/><w:bottom w:type="dxa" w:w="120"/><w:right w:type="dxa" w:w="180"/></w:tcMar></w:tcPr><w:p><w:r><w:rPr><w:rFonts w:ascii="Arial" w:cs="Arial" w:eastAsia="Arial" w:hAnsi="Arial"/><w:b/><w:bCs/><w:color w:val="B45309"/><w:sz w:val="24"/><w:szCs w:val="24"/></w:rPr><w:t xml:space="preserve">🎓  Content &amp; Learning Portals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3200"/><w:gridCol w:w="1800"/><w:gridCol w:w="3160"/></w:tblGrid><w:tr><w:trPr><w:tblHeader/></w:trP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URL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Full Link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Who Uses It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Description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/level2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https://takmil-bot-production-0f51.up.railway.app/level2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 / Students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Level 2 learning portal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/level3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https://takmil-bot-production-0f51.up.railway.app/level3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 / Students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Level 3 learning portal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/jod-tod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https://takmil-bot-production-0f51.up.railway.app/jod-tod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Teachers / Students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Jod Tod (joining letters) Urdu literacy portal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/image-portal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https://takmil-bot-production-0f51.up.railway.app/image-portal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 / Curriculum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Upload and manage question images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/pdf-portal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https://takmil-bot-production-0f51.up.railway.app/pdf-portal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Admin / Curriculum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PDF content management portal</w:t></w:r></w:p></w:tc></w:tr></w:tbl><w:p><w:pPr><w:spacing w:after="100" w:before="0"/></w:pPr><w: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555555" w:sz="6"/><w:left w:val="single" w:color="555555" w:sz="6"/><w:bottom w:val="single" w:color="DDDDDD" w:sz="1"/><w:right w:val="single" w:color="DDDDDD" w:sz="1"/></w:tcBorders><w:shd w:fill="F5F5F5" w:val="clear"/><w:tcMar><w:top w:type="dxa" w:w="120"/><w:left w:type="dxa" w:w="180"/><w:bottom w:type="dxa" w:w="120"/><w:right w:type="dxa" w:w="180"/></w:tcMar></w:tcPr><w:p><w:r><w:rPr><w:rFonts w:ascii="Arial" w:cs="Arial" w:eastAsia="Arial" w:hAnsi="Arial"/><w:b/><w:bCs/><w:color w:val="555555"/><w:sz w:val="24"/><w:szCs w:val="24"/></w:rPr><w:t xml:space="preserve">🔧  System &amp; API</w:t></w:r></w:p></w:tc></w:tr></w:tbl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3200"/><w:gridCol w:w="1800"/><w:gridCol w:w="3160"/></w:tblGrid><w:tr><w:trPr><w:tblHeader/></w:trP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URL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Full Link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Who Uses It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1a2e44" w:val="clear"/><w:tcMar><w:top w:type="dxa" w:w="80"/><w:left w:type="dxa" w:w="120"/><w:bottom w:type="dxa" w:w="80"/><w:right w:type="dxa" w:w="120"/></w:tcMar></w:tcPr><w:p><w:r><w:rPr><w:rFonts w:ascii="Arial" w:cs="Arial" w:eastAsia="Arial" w:hAnsi="Arial"/><w:b/><w:bCs/><w:color w:val="FFFFFF"/><w:sz w:val="18"/><w:szCs w:val="18"/></w:rPr><w:t xml:space="preserve">Description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/health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https://takmil-bot-production-0f51.up.railway.app/health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DevOps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Health check — returns {status: ok, time: ...}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/webhook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https://takmil-bot-production-0f51.up.railway.app/webhook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Twilio (auto)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5F5F5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WhatsApp webhook — receives all WhatsApp messages from teachers</w:t></w:r></w:p></w:tc></w:tr><w:tr><w:tc><w:tcPr><w:tcW w:type="dxa" w:w="1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/api/...</w:t></w:r></w:p></w:tc><w:tc><w:tcPr><w:tcW w:type="dxa" w:w="32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Courier New" w:cs="Courier New" w:eastAsia="Courier New" w:hAnsi="Courier New"/><w:color w:val="01796F"/><w:sz w:val="18"/><w:szCs w:val="18"/></w:rPr><w:t xml:space="preserve">https://takmil-bot-production-0f51.up.railway.app/api/...</w:t></w:r></w:p></w:tc><w:tc><w:tcPr><w:tcW w:type="dxa" w:w="180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System (auto)</w:t></w:r></w:p></w:tc><w:tc><w:tcPr><w:tcW w:type="dxa" w:w="3160"/><w:tcBorders><w:top w:val="single" w:color="DDDDDD" w:sz="1"/><w:left w:val="single" w:color="DDDDDD" w:sz="1"/><w:bottom w:val="single" w:color="DDDDDD" w:sz="1"/><w:right w:val="single" w:color="DDDDDD" w:sz="1"/></w:tcBorders><w:shd w:fill="FFFFFF" w:val="clear"/><w:tcMar><w:top w:type="dxa" w:w="80"/><w:left w:type="dxa" w:w="120"/><w:bottom w:type="dxa" w:w="80"/><w:right w:type="dxa" w:w="120"/></w:tcMar></w:tcPr><w:p><w:r><w:rPr><w:rFonts w:ascii="Arial" w:cs="Arial" w:eastAsia="Arial" w:hAnsi="Arial"/><w:color w:val="222222"/><w:sz w:val="18"/><w:szCs w:val="18"/></w:rPr><w:t xml:space="preserve">REST API endpoints — called by portals, not accessed directly</w:t></w:r></w:p></w:tc></w:tr></w:tbl><w:p><w:pPr><w:spacing w:after="100" w:before="0"/></w:pPr><w:r><w:t xml:space="preserve"></w:t></w:r></w:p><w:p><w:pPr><w:spacing w:after="120" w:before="200"/></w:pPr><w:r><w:rPr><w:rFonts w:ascii="Arial" w:cs="Arial" w:eastAsia="Arial" w:hAnsi="Arial"/><w:b/><w:bCs/><w:color w:val="01796F"/><w:sz w:val="26"/><w:szCs w:val="26"/></w:rPr><w:t xml:space="preserve">Quick Access — Most Used URLs</w:t></w:r></w:p><w:tbl><w:tblPr><w:tblW w:type="dxa" w:w="129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160"/><w:gridCol w:w="2160"/><w:gridCol w:w="2160"/><w:gridCol w:w="2160"/><w:gridCol w:w="2160"/><w:gridCol w:w="2160"/></w:tblGrid><w:tr><0/></w:tr></w:tbl><w:sectPr><w:headerReference w:type="default" r:id="rId7"/><w:footerReference w:type="default" r:id="rId8"/><w:pgSz w:w="15840" w:h="12240" w:orient="portrait"/><w:pgMar w:top="900" w:right="900" w:bottom="900" w:left="90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tabs>
        <w:tab w:val="right" w:pos="12960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Confidential — TAKMIL Foundation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1796F" w:sz="4" w:space="4"/>
      </w:pBdr>
      <w:tabs>
        <w:tab w:val="right" w:pos="12960"/>
      </w:tabs>
      <w:spacing w:after="80"/>
    </w:pPr>
    <w:r>
      <w:rPr>
        <w:rFonts w:ascii="Arial" w:cs="Arial" w:eastAsia="Arial" w:hAnsi="Arial"/>
        <w:b/>
        <w:bCs/>
        <w:color w:val="01796F"/>
        <w:sz w:val="18"/>
        <w:szCs w:val="18"/>
      </w:rPr>
      <w:t xml:space="preserve">TAKMIL System — Complete URL Reference</w:t>
    </w:r>
    <w:r>
      <w:rPr>
        <w:rFonts w:ascii="Courier New" w:cs="Courier New" w:eastAsia="Courier New" w:hAnsi="Courier New"/>
        <w:color w:val="888888"/>
        <w:sz w:val="16"/>
        <w:szCs w:val="16"/>
      </w:rPr>
      <w:t xml:space="preserve">	https://takmil-bot-production-0f51.up.railway.app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01796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2026-04-29T20:06:58.037Z</dcterms:created>
  <dcterms:modified xsi:type="dcterms:W3CDTF">2026-04-29T20:06:58.039Z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