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P11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P11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Pensyarah dan penyelidik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9 tahun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Pengajaran dan penyelidikan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P11: </w:t>
      </w:r>
      <w:r>
        <w:t>Saya menggunakan sumber perpustakaan untuk menyediakan pengajaran dan menulis artikel. Cabaran saya ialah masa; saya mahu carian yang cepat tetapi tetap boleh dipercayai.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P11: </w:t>
      </w:r>
      <w:r>
        <w:t>Pelajar sering membawa rujukan yang ditemui melalui carian umum. Saya perlu mengajar mereka membezakan artikel ilmiah, prosiding dan sumber popular. Sokongan pustakawan dalam kelas sangat membantu.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P11: </w:t>
      </w:r>
      <w:r>
        <w:t>Akses pangkalan data biasanya baik, tetapi pengalaman pengguna berbeza antara platform. Log masuk yang berulang mengganggu apabila saya berpindah peranti.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P11: </w:t>
      </w:r>
      <w:r>
        <w:t>Saya menggunakan pengurus rujukan, tetapi kolaborator menggunakan sistem lain. Eksport dan import kadangkala menghasilkan pendua atau kehilangan nota.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P11: </w:t>
      </w:r>
      <w:r>
        <w:t>AI berguna untuk meneroka topik, tetapi saya tidak membenarkan pelajar menggunakan rujukan yang belum disahkan. Mereka perlu membuka artikel asal dan menunjukkan bukti.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P11: </w:t>
      </w:r>
      <w:r>
        <w:t>Saya mencadangkan bahan mikro yang boleh dimasukkan terus ke sistem pembelajaran kursus serta konsultasi bersama pustakawan untuk tugasan penyelidikan.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