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BDF90" w14:textId="05509CAD" w:rsidR="00C541F8" w:rsidRPr="00C541F8" w:rsidRDefault="00C541F8" w:rsidP="00FD76F3">
      <w:pPr>
        <w:spacing w:after="0" w:line="240" w:lineRule="auto"/>
        <w:rPr>
          <w:b/>
          <w:bCs/>
        </w:rPr>
      </w:pPr>
      <w:r w:rsidRPr="00C541F8">
        <w:rPr>
          <w:rFonts w:ascii="Segoe UI Emoji" w:hAnsi="Segoe UI Emoji" w:cs="Segoe UI Emoji"/>
          <w:b/>
          <w:bCs/>
        </w:rPr>
        <w:t>🧭</w:t>
      </w:r>
      <w:r w:rsidR="00D1426F">
        <w:rPr>
          <w:rFonts w:ascii="Segoe UI Emoji" w:hAnsi="Segoe UI Emoji" w:cs="Segoe UI Emoji"/>
          <w:b/>
          <w:bCs/>
        </w:rPr>
        <w:t>0</w:t>
      </w:r>
      <w:r w:rsidRPr="00C541F8">
        <w:rPr>
          <w:b/>
          <w:bCs/>
        </w:rPr>
        <w:t> Toolkit Treasure Hunt Activity</w:t>
      </w:r>
    </w:p>
    <w:p w14:paraId="6A1C4863" w14:textId="7B444679" w:rsidR="00C541F8" w:rsidRPr="00C541F8" w:rsidRDefault="00D1426F" w:rsidP="00FD76F3">
      <w:pPr>
        <w:spacing w:after="0" w:line="240" w:lineRule="auto"/>
      </w:pPr>
      <w:r>
        <w:rPr>
          <w:b/>
          <w:bCs/>
        </w:rPr>
        <w:t>0</w:t>
      </w:r>
      <w:r w:rsidR="00C541F8" w:rsidRPr="00C541F8">
        <w:rPr>
          <w:b/>
          <w:bCs/>
        </w:rPr>
        <w:t>Purpose:</w:t>
      </w:r>
      <w:r w:rsidR="00C541F8" w:rsidRPr="00C541F8">
        <w:t> Help participants explore the toolkit’s four domains in a playful, discovery-based way that encourages peer learning and contextual application.</w:t>
      </w:r>
    </w:p>
    <w:p w14:paraId="5A11FD31" w14:textId="77777777" w:rsidR="00C541F8" w:rsidRPr="00C541F8" w:rsidRDefault="00C541F8" w:rsidP="00FD76F3">
      <w:pPr>
        <w:spacing w:after="0" w:line="240" w:lineRule="auto"/>
        <w:rPr>
          <w:b/>
          <w:bCs/>
        </w:rPr>
      </w:pPr>
      <w:r w:rsidRPr="00C541F8">
        <w:rPr>
          <w:rFonts w:ascii="Segoe UI Emoji" w:hAnsi="Segoe UI Emoji" w:cs="Segoe UI Emoji"/>
          <w:b/>
          <w:bCs/>
        </w:rPr>
        <w:t>🧰</w:t>
      </w:r>
      <w:r w:rsidRPr="00C541F8">
        <w:rPr>
          <w:b/>
          <w:bCs/>
        </w:rPr>
        <w:t xml:space="preserve"> Setup</w:t>
      </w:r>
    </w:p>
    <w:p w14:paraId="7F2B2AF8" w14:textId="77777777" w:rsidR="00C541F8" w:rsidRPr="00C541F8" w:rsidRDefault="00C541F8" w:rsidP="00FD76F3">
      <w:pPr>
        <w:numPr>
          <w:ilvl w:val="0"/>
          <w:numId w:val="1"/>
        </w:numPr>
        <w:spacing w:after="0" w:line="240" w:lineRule="auto"/>
      </w:pPr>
      <w:r w:rsidRPr="00C541F8">
        <w:rPr>
          <w:b/>
          <w:bCs/>
        </w:rPr>
        <w:t>Materials Needed:</w:t>
      </w:r>
    </w:p>
    <w:p w14:paraId="361C7B0F" w14:textId="77777777" w:rsidR="00C541F8" w:rsidRPr="00C541F8" w:rsidRDefault="00C541F8" w:rsidP="00FD76F3">
      <w:pPr>
        <w:numPr>
          <w:ilvl w:val="1"/>
          <w:numId w:val="1"/>
        </w:numPr>
        <w:spacing w:after="0" w:line="240" w:lineRule="auto"/>
      </w:pPr>
      <w:r w:rsidRPr="00C541F8">
        <w:t>Printed or digital copies of the toolkit (or selected excerpts)</w:t>
      </w:r>
    </w:p>
    <w:p w14:paraId="7DA9B7CD" w14:textId="5D57988A" w:rsidR="00C541F8" w:rsidRPr="00C541F8" w:rsidRDefault="00C541F8" w:rsidP="00FD76F3">
      <w:pPr>
        <w:numPr>
          <w:ilvl w:val="1"/>
          <w:numId w:val="1"/>
        </w:numPr>
        <w:spacing w:after="0" w:line="240" w:lineRule="auto"/>
      </w:pPr>
      <w:r w:rsidRPr="00C541F8">
        <w:t>A </w:t>
      </w:r>
      <w:r w:rsidRPr="00C541F8">
        <w:rPr>
          <w:b/>
          <w:bCs/>
        </w:rPr>
        <w:t>Treasure Map Worksheet</w:t>
      </w:r>
      <w:r w:rsidRPr="00C541F8">
        <w:t> </w:t>
      </w:r>
    </w:p>
    <w:p w14:paraId="2666C841" w14:textId="77777777" w:rsidR="00C541F8" w:rsidRPr="00C541F8" w:rsidRDefault="00C541F8" w:rsidP="00FD76F3">
      <w:pPr>
        <w:numPr>
          <w:ilvl w:val="0"/>
          <w:numId w:val="1"/>
        </w:numPr>
        <w:spacing w:after="0" w:line="240" w:lineRule="auto"/>
      </w:pPr>
      <w:r w:rsidRPr="00C541F8">
        <w:rPr>
          <w:b/>
          <w:bCs/>
        </w:rPr>
        <w:t>Time:</w:t>
      </w:r>
      <w:r w:rsidRPr="00C541F8">
        <w:t> 15–20 minutes</w:t>
      </w:r>
    </w:p>
    <w:p w14:paraId="501D37A9" w14:textId="77777777" w:rsidR="00C541F8" w:rsidRPr="00C541F8" w:rsidRDefault="00C541F8" w:rsidP="00FD76F3">
      <w:pPr>
        <w:numPr>
          <w:ilvl w:val="0"/>
          <w:numId w:val="1"/>
        </w:numPr>
        <w:spacing w:after="0" w:line="240" w:lineRule="auto"/>
      </w:pPr>
      <w:r w:rsidRPr="00C541F8">
        <w:rPr>
          <w:b/>
          <w:bCs/>
        </w:rPr>
        <w:t>Format:</w:t>
      </w:r>
      <w:r w:rsidRPr="00C541F8">
        <w:t> Small groups (2–4 people)</w:t>
      </w:r>
    </w:p>
    <w:p w14:paraId="0BED2444" w14:textId="77777777" w:rsidR="00C541F8" w:rsidRPr="00C541F8" w:rsidRDefault="00000000" w:rsidP="00FD76F3">
      <w:pPr>
        <w:spacing w:after="0" w:line="240" w:lineRule="auto"/>
      </w:pPr>
      <w:r>
        <w:pict w14:anchorId="66EE647C">
          <v:rect id="_x0000_i1025" style="width:8in;height:0" o:hrpct="0" o:hralign="center" o:hrstd="t" o:hr="t" fillcolor="#a0a0a0" stroked="f"/>
        </w:pict>
      </w:r>
    </w:p>
    <w:p w14:paraId="2394FE53" w14:textId="77777777" w:rsidR="00C541F8" w:rsidRPr="00C541F8" w:rsidRDefault="00C541F8" w:rsidP="00FD76F3">
      <w:pPr>
        <w:spacing w:after="0" w:line="240" w:lineRule="auto"/>
        <w:rPr>
          <w:b/>
          <w:bCs/>
        </w:rPr>
      </w:pPr>
      <w:r w:rsidRPr="00C541F8">
        <w:rPr>
          <w:rFonts w:ascii="Segoe UI Emoji" w:hAnsi="Segoe UI Emoji" w:cs="Segoe UI Emoji"/>
          <w:b/>
          <w:bCs/>
        </w:rPr>
        <w:t>🗺️</w:t>
      </w:r>
      <w:r w:rsidRPr="00C541F8">
        <w:rPr>
          <w:b/>
          <w:bCs/>
        </w:rPr>
        <w:t> Treasure Map Worksheet Structure</w:t>
      </w:r>
    </w:p>
    <w:p w14:paraId="25ED83C8" w14:textId="77777777" w:rsidR="00C541F8" w:rsidRPr="00C541F8" w:rsidRDefault="00C541F8" w:rsidP="00FD76F3">
      <w:pPr>
        <w:spacing w:after="0" w:line="240" w:lineRule="auto"/>
      </w:pPr>
      <w:r w:rsidRPr="00C541F8">
        <w:t>Each group receives a worksheet with four “treasure zones” representing the domains:</w:t>
      </w:r>
    </w:p>
    <w:p w14:paraId="23E54A07" w14:textId="77777777" w:rsidR="00C541F8" w:rsidRPr="00C541F8" w:rsidRDefault="00C541F8" w:rsidP="00FD76F3">
      <w:pPr>
        <w:spacing w:after="0" w:line="240" w:lineRule="auto"/>
        <w:rPr>
          <w:b/>
          <w:bCs/>
        </w:rPr>
      </w:pPr>
      <w:r w:rsidRPr="00C541F8">
        <w:rPr>
          <w:b/>
          <w:bCs/>
        </w:rPr>
        <w:t>1. Planning &amp; Design</w:t>
      </w:r>
    </w:p>
    <w:p w14:paraId="2E55B520" w14:textId="77777777" w:rsidR="00C541F8" w:rsidRPr="00C541F8" w:rsidRDefault="00C541F8" w:rsidP="00FD76F3">
      <w:pPr>
        <w:spacing w:after="0" w:line="240" w:lineRule="auto"/>
      </w:pPr>
      <w:r w:rsidRPr="00C541F8">
        <w:rPr>
          <w:rFonts w:ascii="Segoe UI Emoji" w:hAnsi="Segoe UI Emoji" w:cs="Segoe UI Emoji"/>
        </w:rPr>
        <w:t>🔍</w:t>
      </w:r>
      <w:r w:rsidRPr="00C541F8">
        <w:t> </w:t>
      </w:r>
      <w:r w:rsidRPr="00C541F8">
        <w:rPr>
          <w:b/>
          <w:bCs/>
        </w:rPr>
        <w:t>Clue:</w:t>
      </w:r>
      <w:r w:rsidRPr="00C541F8">
        <w:t> “Find the section that helps you define learning outcomes and select WIL models. What’s one strategy that could improve your current WIL design?”</w:t>
      </w:r>
    </w:p>
    <w:p w14:paraId="29126A83" w14:textId="77777777" w:rsidR="00C541F8" w:rsidRPr="00C541F8" w:rsidRDefault="00C541F8" w:rsidP="00FD76F3">
      <w:pPr>
        <w:spacing w:after="0" w:line="240" w:lineRule="auto"/>
      </w:pPr>
      <w:r w:rsidRPr="00C541F8">
        <w:rPr>
          <w:rFonts w:ascii="Segoe UI Emoji" w:hAnsi="Segoe UI Emoji" w:cs="Segoe UI Emoji"/>
        </w:rPr>
        <w:t>📝</w:t>
      </w:r>
      <w:r w:rsidRPr="00C541F8">
        <w:t> </w:t>
      </w:r>
      <w:r w:rsidRPr="00C541F8">
        <w:rPr>
          <w:b/>
          <w:bCs/>
        </w:rPr>
        <w:t>Task:</w:t>
      </w:r>
      <w:r w:rsidRPr="00C541F8">
        <w:t> Write down one planning tool or model from the toolkit and how it could be adapted to your discipline.</w:t>
      </w:r>
    </w:p>
    <w:p w14:paraId="428CEDEB" w14:textId="77777777" w:rsidR="00C541F8" w:rsidRPr="00C541F8" w:rsidRDefault="00000000" w:rsidP="00FD76F3">
      <w:pPr>
        <w:spacing w:after="0" w:line="240" w:lineRule="auto"/>
      </w:pPr>
      <w:r>
        <w:pict w14:anchorId="6291E5CD">
          <v:rect id="_x0000_i1026" style="width:8in;height:0" o:hrpct="0" o:hralign="center" o:hrstd="t" o:hr="t" fillcolor="#a0a0a0" stroked="f"/>
        </w:pict>
      </w:r>
    </w:p>
    <w:p w14:paraId="33903168" w14:textId="77777777" w:rsidR="00C541F8" w:rsidRPr="00C541F8" w:rsidRDefault="00C541F8" w:rsidP="00FD76F3">
      <w:pPr>
        <w:spacing w:after="0" w:line="240" w:lineRule="auto"/>
        <w:rPr>
          <w:b/>
          <w:bCs/>
        </w:rPr>
      </w:pPr>
      <w:r w:rsidRPr="00C541F8">
        <w:rPr>
          <w:b/>
          <w:bCs/>
        </w:rPr>
        <w:t>2. Stakeholder Engagement</w:t>
      </w:r>
    </w:p>
    <w:p w14:paraId="3DC41EE0" w14:textId="77777777" w:rsidR="00C541F8" w:rsidRPr="00C541F8" w:rsidRDefault="00C541F8" w:rsidP="00FD76F3">
      <w:pPr>
        <w:spacing w:after="0" w:line="240" w:lineRule="auto"/>
      </w:pPr>
      <w:r w:rsidRPr="00C541F8">
        <w:rPr>
          <w:rFonts w:ascii="Segoe UI Emoji" w:hAnsi="Segoe UI Emoji" w:cs="Segoe UI Emoji"/>
        </w:rPr>
        <w:t>🔍</w:t>
      </w:r>
      <w:r w:rsidRPr="00C541F8">
        <w:t> </w:t>
      </w:r>
      <w:r w:rsidRPr="00C541F8">
        <w:rPr>
          <w:b/>
          <w:bCs/>
        </w:rPr>
        <w:t>Clue:</w:t>
      </w:r>
      <w:r w:rsidRPr="00C541F8">
        <w:t> “Seek the page that outlines how to manage expectations across students, industry, and academics. What’s one communication strategy you haven’t tried yet?”</w:t>
      </w:r>
    </w:p>
    <w:p w14:paraId="27E144C7" w14:textId="77777777" w:rsidR="00C541F8" w:rsidRPr="00C541F8" w:rsidRDefault="00C541F8" w:rsidP="00FD76F3">
      <w:pPr>
        <w:spacing w:after="0" w:line="240" w:lineRule="auto"/>
      </w:pPr>
      <w:r w:rsidRPr="00C541F8">
        <w:rPr>
          <w:rFonts w:ascii="Segoe UI Emoji" w:hAnsi="Segoe UI Emoji" w:cs="Segoe UI Emoji"/>
        </w:rPr>
        <w:t>📝</w:t>
      </w:r>
      <w:r w:rsidRPr="00C541F8">
        <w:t> </w:t>
      </w:r>
      <w:r w:rsidRPr="00C541F8">
        <w:rPr>
          <w:b/>
          <w:bCs/>
        </w:rPr>
        <w:t>Task:</w:t>
      </w:r>
      <w:r w:rsidRPr="00C541F8">
        <w:t> Identify one stakeholder engagement tip and share how you’d apply it in a real scenario.</w:t>
      </w:r>
    </w:p>
    <w:p w14:paraId="08185220" w14:textId="77777777" w:rsidR="00C541F8" w:rsidRPr="00C541F8" w:rsidRDefault="00000000" w:rsidP="00FD76F3">
      <w:pPr>
        <w:spacing w:after="0" w:line="240" w:lineRule="auto"/>
      </w:pPr>
      <w:r>
        <w:pict w14:anchorId="1229D3E0">
          <v:rect id="_x0000_i1027" style="width:8in;height:0" o:hrpct="0" o:hralign="center" o:hrstd="t" o:hr="t" fillcolor="#a0a0a0" stroked="f"/>
        </w:pict>
      </w:r>
    </w:p>
    <w:p w14:paraId="28134236" w14:textId="77777777" w:rsidR="00C541F8" w:rsidRPr="00C541F8" w:rsidRDefault="00C541F8" w:rsidP="00FD76F3">
      <w:pPr>
        <w:spacing w:after="0" w:line="240" w:lineRule="auto"/>
        <w:rPr>
          <w:b/>
          <w:bCs/>
        </w:rPr>
      </w:pPr>
      <w:r w:rsidRPr="00C541F8">
        <w:rPr>
          <w:b/>
          <w:bCs/>
        </w:rPr>
        <w:t>3. Implementation &amp; Support</w:t>
      </w:r>
    </w:p>
    <w:p w14:paraId="05DFC805" w14:textId="77777777" w:rsidR="00C541F8" w:rsidRPr="00C541F8" w:rsidRDefault="00C541F8" w:rsidP="00FD76F3">
      <w:pPr>
        <w:spacing w:after="0" w:line="240" w:lineRule="auto"/>
      </w:pPr>
      <w:r w:rsidRPr="00C541F8">
        <w:rPr>
          <w:rFonts w:ascii="Segoe UI Emoji" w:hAnsi="Segoe UI Emoji" w:cs="Segoe UI Emoji"/>
        </w:rPr>
        <w:t>🔍</w:t>
      </w:r>
      <w:r w:rsidRPr="00C541F8">
        <w:t> </w:t>
      </w:r>
      <w:r w:rsidRPr="00C541F8">
        <w:rPr>
          <w:b/>
          <w:bCs/>
        </w:rPr>
        <w:t>Clue:</w:t>
      </w:r>
      <w:r w:rsidRPr="00C541F8">
        <w:t> “Locate the section that describes onboarding, supervision, and support structures. What’s one support element you’d like to strengthen?”</w:t>
      </w:r>
    </w:p>
    <w:p w14:paraId="75091658" w14:textId="77777777" w:rsidR="00C541F8" w:rsidRPr="00C541F8" w:rsidRDefault="00C541F8" w:rsidP="00FD76F3">
      <w:pPr>
        <w:spacing w:after="0" w:line="240" w:lineRule="auto"/>
      </w:pPr>
      <w:r w:rsidRPr="00C541F8">
        <w:rPr>
          <w:rFonts w:ascii="Segoe UI Emoji" w:hAnsi="Segoe UI Emoji" w:cs="Segoe UI Emoji"/>
        </w:rPr>
        <w:t>📝</w:t>
      </w:r>
      <w:r w:rsidRPr="00C541F8">
        <w:t> </w:t>
      </w:r>
      <w:r w:rsidRPr="00C541F8">
        <w:rPr>
          <w:b/>
          <w:bCs/>
        </w:rPr>
        <w:t>Task:</w:t>
      </w:r>
      <w:r w:rsidRPr="00C541F8">
        <w:t> Choose one support strategy and brainstorm how to embed it in your current WIL practice.</w:t>
      </w:r>
    </w:p>
    <w:p w14:paraId="78AB2673" w14:textId="77777777" w:rsidR="00C541F8" w:rsidRPr="00C541F8" w:rsidRDefault="00000000" w:rsidP="00FD76F3">
      <w:pPr>
        <w:spacing w:after="0" w:line="240" w:lineRule="auto"/>
      </w:pPr>
      <w:r>
        <w:pict w14:anchorId="69B1E927">
          <v:rect id="_x0000_i1028" style="width:8in;height:0" o:hrpct="0" o:hralign="center" o:hrstd="t" o:hr="t" fillcolor="#a0a0a0" stroked="f"/>
        </w:pict>
      </w:r>
    </w:p>
    <w:p w14:paraId="58EF0CFA" w14:textId="77777777" w:rsidR="00C541F8" w:rsidRPr="00C541F8" w:rsidRDefault="00C541F8" w:rsidP="00FD76F3">
      <w:pPr>
        <w:spacing w:after="0" w:line="240" w:lineRule="auto"/>
        <w:rPr>
          <w:b/>
          <w:bCs/>
        </w:rPr>
      </w:pPr>
      <w:r w:rsidRPr="00C541F8">
        <w:rPr>
          <w:b/>
          <w:bCs/>
        </w:rPr>
        <w:t>4. Assessment &amp; Evaluation</w:t>
      </w:r>
    </w:p>
    <w:p w14:paraId="65D1AEC1" w14:textId="77777777" w:rsidR="00C541F8" w:rsidRPr="00C541F8" w:rsidRDefault="00C541F8" w:rsidP="00FD76F3">
      <w:pPr>
        <w:spacing w:after="0" w:line="240" w:lineRule="auto"/>
      </w:pPr>
      <w:r w:rsidRPr="00C541F8">
        <w:rPr>
          <w:rFonts w:ascii="Segoe UI Emoji" w:hAnsi="Segoe UI Emoji" w:cs="Segoe UI Emoji"/>
        </w:rPr>
        <w:t>🔍</w:t>
      </w:r>
      <w:r w:rsidRPr="00C541F8">
        <w:t> </w:t>
      </w:r>
      <w:r w:rsidRPr="00C541F8">
        <w:rPr>
          <w:b/>
          <w:bCs/>
        </w:rPr>
        <w:t>Clue:</w:t>
      </w:r>
      <w:r w:rsidRPr="00C541F8">
        <w:t> “Uncover the table that maps WIL learning outcomes to assessment types. What’s one authentic assessment you could trial?”</w:t>
      </w:r>
    </w:p>
    <w:p w14:paraId="382A1D72" w14:textId="77777777" w:rsidR="00C541F8" w:rsidRPr="00C541F8" w:rsidRDefault="00C541F8" w:rsidP="00FD76F3">
      <w:pPr>
        <w:spacing w:after="0" w:line="240" w:lineRule="auto"/>
      </w:pPr>
      <w:r w:rsidRPr="00C541F8">
        <w:rPr>
          <w:rFonts w:ascii="Segoe UI Emoji" w:hAnsi="Segoe UI Emoji" w:cs="Segoe UI Emoji"/>
        </w:rPr>
        <w:t>📝</w:t>
      </w:r>
      <w:r w:rsidRPr="00C541F8">
        <w:t> </w:t>
      </w:r>
      <w:r w:rsidRPr="00C541F8">
        <w:rPr>
          <w:b/>
          <w:bCs/>
        </w:rPr>
        <w:t>Task:</w:t>
      </w:r>
      <w:r w:rsidRPr="00C541F8">
        <w:t> Match one learning outcome to an assessment strategy and explain why it fits your discipline.</w:t>
      </w:r>
    </w:p>
    <w:p w14:paraId="42B87781" w14:textId="77777777" w:rsidR="00C541F8" w:rsidRPr="00C541F8" w:rsidRDefault="00000000" w:rsidP="00FD76F3">
      <w:pPr>
        <w:spacing w:after="0" w:line="240" w:lineRule="auto"/>
      </w:pPr>
      <w:r>
        <w:pict w14:anchorId="694A6085">
          <v:rect id="_x0000_i1029" style="width:8in;height:0" o:hrpct="0" o:hralign="center" o:hrstd="t" o:hr="t" fillcolor="#a0a0a0" stroked="f"/>
        </w:pict>
      </w:r>
    </w:p>
    <w:p w14:paraId="39CD6894" w14:textId="77777777" w:rsidR="00C541F8" w:rsidRPr="00C541F8" w:rsidRDefault="00C541F8" w:rsidP="00FD76F3">
      <w:pPr>
        <w:spacing w:after="0" w:line="240" w:lineRule="auto"/>
        <w:rPr>
          <w:b/>
          <w:bCs/>
        </w:rPr>
      </w:pPr>
      <w:r w:rsidRPr="00C541F8">
        <w:rPr>
          <w:rFonts w:ascii="Segoe UI Emoji" w:hAnsi="Segoe UI Emoji" w:cs="Segoe UI Emoji"/>
          <w:b/>
          <w:bCs/>
        </w:rPr>
        <w:t>🎯</w:t>
      </w:r>
      <w:r w:rsidRPr="00C541F8">
        <w:rPr>
          <w:b/>
          <w:bCs/>
        </w:rPr>
        <w:t> Bonus Challenge (Optional)</w:t>
      </w:r>
    </w:p>
    <w:p w14:paraId="1831D201" w14:textId="77777777" w:rsidR="00C541F8" w:rsidRPr="00C541F8" w:rsidRDefault="00C541F8" w:rsidP="00FD76F3">
      <w:pPr>
        <w:spacing w:after="0" w:line="240" w:lineRule="auto"/>
      </w:pPr>
      <w:r w:rsidRPr="00C541F8">
        <w:rPr>
          <w:rFonts w:ascii="Segoe UI Emoji" w:hAnsi="Segoe UI Emoji" w:cs="Segoe UI Emoji"/>
        </w:rPr>
        <w:t>💡</w:t>
      </w:r>
      <w:r w:rsidRPr="00C541F8">
        <w:t xml:space="preserve"> “Find a STE(A)M example that integrates art into science WIL. How could this inspire interdisciplinary collaboration in your context?”</w:t>
      </w:r>
    </w:p>
    <w:p w14:paraId="4A523AD7" w14:textId="77777777" w:rsidR="00C541F8" w:rsidRPr="00C541F8" w:rsidRDefault="00000000" w:rsidP="00FD76F3">
      <w:pPr>
        <w:spacing w:after="0" w:line="240" w:lineRule="auto"/>
      </w:pPr>
      <w:r>
        <w:pict w14:anchorId="6565C8F9">
          <v:rect id="_x0000_i1030" style="width:8in;height:0" o:hrpct="0" o:hralign="center" o:hrstd="t" o:hr="t" fillcolor="#a0a0a0" stroked="f"/>
        </w:pict>
      </w:r>
    </w:p>
    <w:p w14:paraId="4FA83913" w14:textId="77777777" w:rsidR="00C541F8" w:rsidRPr="00C541F8" w:rsidRDefault="00C541F8" w:rsidP="00FD76F3">
      <w:pPr>
        <w:spacing w:after="0" w:line="240" w:lineRule="auto"/>
        <w:rPr>
          <w:b/>
          <w:bCs/>
        </w:rPr>
      </w:pPr>
      <w:r w:rsidRPr="00C541F8">
        <w:rPr>
          <w:rFonts w:ascii="Segoe UI Emoji" w:hAnsi="Segoe UI Emoji" w:cs="Segoe UI Emoji"/>
          <w:b/>
          <w:bCs/>
        </w:rPr>
        <w:t>🗣️</w:t>
      </w:r>
      <w:r w:rsidRPr="00C541F8">
        <w:rPr>
          <w:b/>
          <w:bCs/>
        </w:rPr>
        <w:t> Debrief</w:t>
      </w:r>
    </w:p>
    <w:p w14:paraId="03A2681F" w14:textId="77777777" w:rsidR="00C541F8" w:rsidRPr="00C541F8" w:rsidRDefault="00C541F8" w:rsidP="00FD76F3">
      <w:pPr>
        <w:numPr>
          <w:ilvl w:val="0"/>
          <w:numId w:val="2"/>
        </w:numPr>
        <w:spacing w:after="0" w:line="240" w:lineRule="auto"/>
      </w:pPr>
      <w:r w:rsidRPr="00C541F8">
        <w:t>Groups share one “treasure” they found.</w:t>
      </w:r>
    </w:p>
    <w:p w14:paraId="738FAD4E" w14:textId="1C9FE19C" w:rsidR="006D65E5" w:rsidRDefault="006D65E5" w:rsidP="00FD76F3">
      <w:pPr>
        <w:ind w:left="720"/>
        <w:sectPr w:rsidR="006D65E5" w:rsidSect="006D65E5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133BE1F" w14:textId="77777777" w:rsidR="00C541F8" w:rsidRPr="00C541F8" w:rsidRDefault="00C541F8" w:rsidP="00C541F8">
      <w:pPr>
        <w:spacing w:after="120" w:line="240" w:lineRule="auto"/>
        <w:rPr>
          <w:b/>
          <w:bCs/>
          <w:sz w:val="96"/>
          <w:szCs w:val="96"/>
        </w:rPr>
      </w:pPr>
      <w:r w:rsidRPr="00C541F8">
        <w:rPr>
          <w:b/>
          <w:bCs/>
          <w:sz w:val="96"/>
          <w:szCs w:val="96"/>
        </w:rPr>
        <w:lastRenderedPageBreak/>
        <w:t>1. Conceptualisation of STE(A)M WIL Opportunities</w:t>
      </w:r>
    </w:p>
    <w:p w14:paraId="391156F2" w14:textId="77777777" w:rsidR="00C541F8" w:rsidRPr="00C541F8" w:rsidRDefault="00C541F8" w:rsidP="00C541F8">
      <w:pPr>
        <w:spacing w:after="120" w:line="240" w:lineRule="auto"/>
        <w:rPr>
          <w:sz w:val="96"/>
          <w:szCs w:val="96"/>
        </w:rPr>
      </w:pPr>
      <w:r w:rsidRPr="00C541F8">
        <w:rPr>
          <w:b/>
          <w:bCs/>
          <w:sz w:val="96"/>
          <w:szCs w:val="96"/>
        </w:rPr>
        <w:t>Clue:</w:t>
      </w:r>
      <w:r w:rsidRPr="00C541F8">
        <w:rPr>
          <w:sz w:val="96"/>
          <w:szCs w:val="96"/>
        </w:rPr>
        <w:t> Seek the section where WIL begins with imagination and ends in innovation.</w:t>
      </w:r>
      <w:r w:rsidRPr="00C541F8">
        <w:rPr>
          <w:sz w:val="96"/>
          <w:szCs w:val="96"/>
        </w:rPr>
        <w:br/>
      </w:r>
      <w:r w:rsidRPr="00C541F8">
        <w:rPr>
          <w:b/>
          <w:bCs/>
          <w:sz w:val="96"/>
          <w:szCs w:val="96"/>
        </w:rPr>
        <w:t>Question:</w:t>
      </w:r>
      <w:r w:rsidRPr="00C541F8">
        <w:rPr>
          <w:sz w:val="96"/>
          <w:szCs w:val="96"/>
        </w:rPr>
        <w:t> What are three ways industry/community partners can co-design a STE(A)M WIL experience?</w:t>
      </w:r>
    </w:p>
    <w:p w14:paraId="0AD17F1B" w14:textId="77777777" w:rsidR="00C541F8" w:rsidRPr="00C541F8" w:rsidRDefault="00C541F8" w:rsidP="00C541F8">
      <w:pPr>
        <w:spacing w:after="120" w:line="240" w:lineRule="auto"/>
        <w:rPr>
          <w:b/>
          <w:bCs/>
          <w:sz w:val="96"/>
          <w:szCs w:val="96"/>
        </w:rPr>
      </w:pPr>
      <w:r w:rsidRPr="00C541F8">
        <w:rPr>
          <w:b/>
          <w:bCs/>
          <w:sz w:val="96"/>
          <w:szCs w:val="96"/>
        </w:rPr>
        <w:lastRenderedPageBreak/>
        <w:t>2. Learning Outcomes for WIL</w:t>
      </w:r>
    </w:p>
    <w:p w14:paraId="2205F46B" w14:textId="77777777" w:rsidR="00C541F8" w:rsidRPr="00C541F8" w:rsidRDefault="00C541F8" w:rsidP="00C541F8">
      <w:pPr>
        <w:spacing w:after="120" w:line="240" w:lineRule="auto"/>
        <w:rPr>
          <w:sz w:val="96"/>
          <w:szCs w:val="96"/>
        </w:rPr>
      </w:pPr>
      <w:r w:rsidRPr="00C541F8">
        <w:rPr>
          <w:b/>
          <w:bCs/>
          <w:sz w:val="96"/>
          <w:szCs w:val="96"/>
        </w:rPr>
        <w:t>Clue:</w:t>
      </w:r>
      <w:r w:rsidRPr="00C541F8">
        <w:rPr>
          <w:sz w:val="96"/>
          <w:szCs w:val="96"/>
        </w:rPr>
        <w:t> Find the map that links student growth to scientific capability.</w:t>
      </w:r>
      <w:r w:rsidRPr="00C541F8">
        <w:rPr>
          <w:sz w:val="96"/>
          <w:szCs w:val="96"/>
        </w:rPr>
        <w:br/>
      </w:r>
      <w:r w:rsidRPr="00C541F8">
        <w:rPr>
          <w:b/>
          <w:bCs/>
          <w:sz w:val="96"/>
          <w:szCs w:val="96"/>
        </w:rPr>
        <w:t>Question:</w:t>
      </w:r>
      <w:r w:rsidRPr="00C541F8">
        <w:rPr>
          <w:sz w:val="96"/>
          <w:szCs w:val="96"/>
        </w:rPr>
        <w:t> Which two learning outcomes would be most relevant for a student working in a pathology lab?</w:t>
      </w:r>
    </w:p>
    <w:p w14:paraId="597E7CE5" w14:textId="6B33E23A" w:rsidR="00C541F8" w:rsidRPr="00C541F8" w:rsidRDefault="00C541F8" w:rsidP="00C541F8">
      <w:pPr>
        <w:spacing w:after="120" w:line="240" w:lineRule="auto"/>
        <w:rPr>
          <w:sz w:val="96"/>
          <w:szCs w:val="96"/>
        </w:rPr>
      </w:pPr>
    </w:p>
    <w:p w14:paraId="648A36BB" w14:textId="77777777" w:rsidR="00C541F8" w:rsidRPr="00C541F8" w:rsidRDefault="00C541F8" w:rsidP="00C541F8">
      <w:pPr>
        <w:spacing w:after="120" w:line="240" w:lineRule="auto"/>
        <w:rPr>
          <w:b/>
          <w:bCs/>
          <w:sz w:val="96"/>
          <w:szCs w:val="96"/>
        </w:rPr>
      </w:pPr>
      <w:r w:rsidRPr="00C541F8">
        <w:rPr>
          <w:b/>
          <w:bCs/>
          <w:sz w:val="96"/>
          <w:szCs w:val="96"/>
        </w:rPr>
        <w:lastRenderedPageBreak/>
        <w:t>3. Industry Sector WIL Placement Pitch</w:t>
      </w:r>
    </w:p>
    <w:p w14:paraId="25628019" w14:textId="77777777" w:rsidR="00C541F8" w:rsidRPr="00C541F8" w:rsidRDefault="00C541F8" w:rsidP="00C541F8">
      <w:pPr>
        <w:spacing w:after="120" w:line="240" w:lineRule="auto"/>
        <w:rPr>
          <w:sz w:val="96"/>
          <w:szCs w:val="96"/>
        </w:rPr>
      </w:pPr>
      <w:r w:rsidRPr="00C541F8">
        <w:rPr>
          <w:b/>
          <w:bCs/>
          <w:sz w:val="96"/>
          <w:szCs w:val="96"/>
        </w:rPr>
        <w:t>Clue:</w:t>
      </w:r>
      <w:r w:rsidRPr="00C541F8">
        <w:rPr>
          <w:sz w:val="96"/>
          <w:szCs w:val="96"/>
        </w:rPr>
        <w:t> Discover the pitch that turns student placements into strategic investments.</w:t>
      </w:r>
      <w:r w:rsidRPr="00C541F8">
        <w:rPr>
          <w:sz w:val="96"/>
          <w:szCs w:val="96"/>
        </w:rPr>
        <w:br/>
      </w:r>
      <w:r w:rsidRPr="00C541F8">
        <w:rPr>
          <w:b/>
          <w:bCs/>
          <w:sz w:val="96"/>
          <w:szCs w:val="96"/>
        </w:rPr>
        <w:t>Question:</w:t>
      </w:r>
      <w:r w:rsidRPr="00C541F8">
        <w:rPr>
          <w:sz w:val="96"/>
          <w:szCs w:val="96"/>
        </w:rPr>
        <w:t> What is one compelling reason an industry partner might host a STE(A)M WIL student?</w:t>
      </w:r>
    </w:p>
    <w:p w14:paraId="76454DF1" w14:textId="77777777" w:rsidR="00C541F8" w:rsidRPr="00C541F8" w:rsidRDefault="00C541F8" w:rsidP="00C541F8">
      <w:pPr>
        <w:spacing w:after="120" w:line="240" w:lineRule="auto"/>
        <w:rPr>
          <w:b/>
          <w:bCs/>
          <w:sz w:val="96"/>
          <w:szCs w:val="96"/>
        </w:rPr>
      </w:pPr>
      <w:r w:rsidRPr="00C541F8">
        <w:rPr>
          <w:b/>
          <w:bCs/>
          <w:sz w:val="96"/>
          <w:szCs w:val="96"/>
        </w:rPr>
        <w:lastRenderedPageBreak/>
        <w:t>4. Inspiring the ‘A’ in STE(A)M WIL Opportunities</w:t>
      </w:r>
    </w:p>
    <w:p w14:paraId="5BCC16C0" w14:textId="77777777" w:rsidR="00C541F8" w:rsidRPr="00C541F8" w:rsidRDefault="00C541F8" w:rsidP="00C541F8">
      <w:pPr>
        <w:spacing w:after="120" w:line="240" w:lineRule="auto"/>
        <w:rPr>
          <w:sz w:val="96"/>
          <w:szCs w:val="96"/>
        </w:rPr>
      </w:pPr>
      <w:r w:rsidRPr="00C541F8">
        <w:rPr>
          <w:b/>
          <w:bCs/>
          <w:sz w:val="96"/>
          <w:szCs w:val="96"/>
        </w:rPr>
        <w:t>Clue:</w:t>
      </w:r>
      <w:r w:rsidRPr="00C541F8">
        <w:rPr>
          <w:sz w:val="96"/>
          <w:szCs w:val="96"/>
        </w:rPr>
        <w:t> Look for the creative spark that blends science with storytelling.</w:t>
      </w:r>
      <w:r w:rsidRPr="00C541F8">
        <w:rPr>
          <w:sz w:val="96"/>
          <w:szCs w:val="96"/>
        </w:rPr>
        <w:br/>
      </w:r>
      <w:r w:rsidRPr="00C541F8">
        <w:rPr>
          <w:b/>
          <w:bCs/>
          <w:sz w:val="96"/>
          <w:szCs w:val="96"/>
        </w:rPr>
        <w:t>Question:</w:t>
      </w:r>
      <w:r w:rsidRPr="00C541F8">
        <w:rPr>
          <w:sz w:val="96"/>
          <w:szCs w:val="96"/>
        </w:rPr>
        <w:t> Which STE(A)M project idea could you pitch to a local museum or gallery?</w:t>
      </w:r>
    </w:p>
    <w:p w14:paraId="3F91BBDC" w14:textId="3D97888B" w:rsidR="00C541F8" w:rsidRPr="00C541F8" w:rsidRDefault="00C541F8" w:rsidP="00C541F8">
      <w:pPr>
        <w:spacing w:after="120" w:line="240" w:lineRule="auto"/>
        <w:rPr>
          <w:sz w:val="96"/>
          <w:szCs w:val="96"/>
        </w:rPr>
      </w:pPr>
    </w:p>
    <w:p w14:paraId="54E0C747" w14:textId="77777777" w:rsidR="00C541F8" w:rsidRPr="00C541F8" w:rsidRDefault="00C541F8" w:rsidP="00C541F8">
      <w:pPr>
        <w:spacing w:after="120" w:line="240" w:lineRule="auto"/>
        <w:rPr>
          <w:b/>
          <w:bCs/>
          <w:sz w:val="96"/>
          <w:szCs w:val="96"/>
        </w:rPr>
      </w:pPr>
      <w:r w:rsidRPr="00C541F8">
        <w:rPr>
          <w:b/>
          <w:bCs/>
          <w:sz w:val="96"/>
          <w:szCs w:val="96"/>
        </w:rPr>
        <w:lastRenderedPageBreak/>
        <w:t>5. Early Administration of WIL</w:t>
      </w:r>
    </w:p>
    <w:p w14:paraId="4E49DF43" w14:textId="77777777" w:rsidR="00C541F8" w:rsidRPr="00C541F8" w:rsidRDefault="00C541F8" w:rsidP="00C541F8">
      <w:pPr>
        <w:spacing w:after="120" w:line="240" w:lineRule="auto"/>
        <w:rPr>
          <w:sz w:val="96"/>
          <w:szCs w:val="96"/>
        </w:rPr>
      </w:pPr>
      <w:r w:rsidRPr="00C541F8">
        <w:rPr>
          <w:b/>
          <w:bCs/>
          <w:sz w:val="96"/>
          <w:szCs w:val="96"/>
        </w:rPr>
        <w:t>Clue:</w:t>
      </w:r>
      <w:r w:rsidRPr="00C541F8">
        <w:rPr>
          <w:sz w:val="96"/>
          <w:szCs w:val="96"/>
        </w:rPr>
        <w:t> Unearth the checklist that ensures WIL starts on solid ground.</w:t>
      </w:r>
      <w:r w:rsidRPr="00C541F8">
        <w:rPr>
          <w:sz w:val="96"/>
          <w:szCs w:val="96"/>
        </w:rPr>
        <w:br/>
      </w:r>
      <w:r w:rsidRPr="00C541F8">
        <w:rPr>
          <w:b/>
          <w:bCs/>
          <w:sz w:val="96"/>
          <w:szCs w:val="96"/>
        </w:rPr>
        <w:t>Question:</w:t>
      </w:r>
      <w:r w:rsidRPr="00C541F8">
        <w:rPr>
          <w:sz w:val="96"/>
          <w:szCs w:val="96"/>
        </w:rPr>
        <w:t> What are two early administrative tasks that must be completed before a placement begins?</w:t>
      </w:r>
    </w:p>
    <w:p w14:paraId="0306D979" w14:textId="795E01A7" w:rsidR="00C541F8" w:rsidRPr="00C541F8" w:rsidRDefault="00C541F8" w:rsidP="00C541F8">
      <w:pPr>
        <w:spacing w:after="120" w:line="240" w:lineRule="auto"/>
        <w:rPr>
          <w:sz w:val="96"/>
          <w:szCs w:val="96"/>
        </w:rPr>
      </w:pPr>
    </w:p>
    <w:p w14:paraId="38D1990D" w14:textId="77777777" w:rsidR="00C541F8" w:rsidRPr="00C541F8" w:rsidRDefault="00C541F8" w:rsidP="00C541F8">
      <w:pPr>
        <w:spacing w:after="120" w:line="240" w:lineRule="auto"/>
        <w:rPr>
          <w:b/>
          <w:bCs/>
          <w:sz w:val="96"/>
          <w:szCs w:val="96"/>
        </w:rPr>
      </w:pPr>
      <w:r w:rsidRPr="00C541F8">
        <w:rPr>
          <w:b/>
          <w:bCs/>
          <w:sz w:val="96"/>
          <w:szCs w:val="96"/>
        </w:rPr>
        <w:lastRenderedPageBreak/>
        <w:t>6. Managing Stakeholder Expectations of WIL</w:t>
      </w:r>
    </w:p>
    <w:p w14:paraId="5BE95400" w14:textId="77777777" w:rsidR="00C541F8" w:rsidRPr="00C541F8" w:rsidRDefault="00C541F8" w:rsidP="00C541F8">
      <w:pPr>
        <w:spacing w:after="120" w:line="240" w:lineRule="auto"/>
        <w:rPr>
          <w:sz w:val="96"/>
          <w:szCs w:val="96"/>
        </w:rPr>
      </w:pPr>
      <w:r w:rsidRPr="00C541F8">
        <w:rPr>
          <w:b/>
          <w:bCs/>
          <w:sz w:val="96"/>
          <w:szCs w:val="96"/>
        </w:rPr>
        <w:t>Clue:</w:t>
      </w:r>
      <w:r w:rsidRPr="00C541F8">
        <w:rPr>
          <w:sz w:val="96"/>
          <w:szCs w:val="96"/>
        </w:rPr>
        <w:t> Navigate the expectations triangle: students, industry, and academics.</w:t>
      </w:r>
      <w:r w:rsidRPr="00C541F8">
        <w:rPr>
          <w:sz w:val="96"/>
          <w:szCs w:val="96"/>
        </w:rPr>
        <w:br/>
      </w:r>
      <w:r w:rsidRPr="00C541F8">
        <w:rPr>
          <w:b/>
          <w:bCs/>
          <w:sz w:val="96"/>
          <w:szCs w:val="96"/>
        </w:rPr>
        <w:t>Question:</w:t>
      </w:r>
      <w:r w:rsidRPr="00C541F8">
        <w:rPr>
          <w:sz w:val="96"/>
          <w:szCs w:val="96"/>
        </w:rPr>
        <w:t> What’s one strategy for managing expectations when things go awry during placement?</w:t>
      </w:r>
    </w:p>
    <w:p w14:paraId="21487166" w14:textId="2672569C" w:rsidR="00C541F8" w:rsidRPr="00C541F8" w:rsidRDefault="00C541F8" w:rsidP="00C541F8">
      <w:pPr>
        <w:spacing w:after="120" w:line="240" w:lineRule="auto"/>
        <w:rPr>
          <w:sz w:val="96"/>
          <w:szCs w:val="96"/>
        </w:rPr>
      </w:pPr>
    </w:p>
    <w:p w14:paraId="73331105" w14:textId="77777777" w:rsidR="00C541F8" w:rsidRPr="00C541F8" w:rsidRDefault="00C541F8" w:rsidP="00C541F8">
      <w:pPr>
        <w:spacing w:after="120" w:line="240" w:lineRule="auto"/>
        <w:rPr>
          <w:b/>
          <w:bCs/>
          <w:sz w:val="96"/>
          <w:szCs w:val="96"/>
        </w:rPr>
      </w:pPr>
      <w:r w:rsidRPr="00C541F8">
        <w:rPr>
          <w:b/>
          <w:bCs/>
          <w:sz w:val="96"/>
          <w:szCs w:val="96"/>
        </w:rPr>
        <w:t>7. WIL Assessment</w:t>
      </w:r>
    </w:p>
    <w:p w14:paraId="0920EB26" w14:textId="77777777" w:rsidR="00C541F8" w:rsidRPr="00C541F8" w:rsidRDefault="00C541F8" w:rsidP="00C541F8">
      <w:pPr>
        <w:spacing w:after="120" w:line="240" w:lineRule="auto"/>
        <w:rPr>
          <w:sz w:val="96"/>
          <w:szCs w:val="96"/>
        </w:rPr>
      </w:pPr>
      <w:r w:rsidRPr="00C541F8">
        <w:rPr>
          <w:b/>
          <w:bCs/>
          <w:sz w:val="96"/>
          <w:szCs w:val="96"/>
        </w:rPr>
        <w:t>Clue:</w:t>
      </w:r>
      <w:r w:rsidRPr="00C541F8">
        <w:rPr>
          <w:sz w:val="96"/>
          <w:szCs w:val="96"/>
        </w:rPr>
        <w:t> Find the treasure chest of assessment types: formative, summative, and showcase.</w:t>
      </w:r>
      <w:r w:rsidRPr="00C541F8">
        <w:rPr>
          <w:sz w:val="96"/>
          <w:szCs w:val="96"/>
        </w:rPr>
        <w:br/>
      </w:r>
      <w:r w:rsidRPr="00C541F8">
        <w:rPr>
          <w:b/>
          <w:bCs/>
          <w:sz w:val="96"/>
          <w:szCs w:val="96"/>
        </w:rPr>
        <w:t>Question:</w:t>
      </w:r>
      <w:r w:rsidRPr="00C541F8">
        <w:rPr>
          <w:sz w:val="96"/>
          <w:szCs w:val="96"/>
        </w:rPr>
        <w:t> Which assessment type best demonstrates a student’s readiness for professional practice?</w:t>
      </w:r>
    </w:p>
    <w:p w14:paraId="4EE9CDDF" w14:textId="0B716ABA" w:rsidR="00C541F8" w:rsidRPr="00C541F8" w:rsidRDefault="00C541F8" w:rsidP="00C541F8">
      <w:pPr>
        <w:spacing w:after="120" w:line="240" w:lineRule="auto"/>
        <w:rPr>
          <w:sz w:val="96"/>
          <w:szCs w:val="96"/>
        </w:rPr>
      </w:pPr>
    </w:p>
    <w:p w14:paraId="7A8BBF45" w14:textId="77777777" w:rsidR="00C541F8" w:rsidRPr="00C541F8" w:rsidRDefault="00C541F8" w:rsidP="00C541F8">
      <w:pPr>
        <w:spacing w:after="120" w:line="240" w:lineRule="auto"/>
        <w:rPr>
          <w:b/>
          <w:bCs/>
          <w:sz w:val="96"/>
          <w:szCs w:val="96"/>
        </w:rPr>
      </w:pPr>
      <w:r w:rsidRPr="00C541F8">
        <w:rPr>
          <w:b/>
          <w:bCs/>
          <w:sz w:val="96"/>
          <w:szCs w:val="96"/>
        </w:rPr>
        <w:t>8. Mapping of TLOs to WIL Assessment Tasks</w:t>
      </w:r>
    </w:p>
    <w:p w14:paraId="5E35C369" w14:textId="77777777" w:rsidR="00C541F8" w:rsidRPr="00C541F8" w:rsidRDefault="00C541F8" w:rsidP="00C541F8">
      <w:pPr>
        <w:spacing w:after="120" w:line="240" w:lineRule="auto"/>
        <w:rPr>
          <w:sz w:val="96"/>
          <w:szCs w:val="96"/>
        </w:rPr>
      </w:pPr>
      <w:r w:rsidRPr="00C541F8">
        <w:rPr>
          <w:b/>
          <w:bCs/>
          <w:sz w:val="96"/>
          <w:szCs w:val="96"/>
        </w:rPr>
        <w:t>Clue:</w:t>
      </w:r>
      <w:r w:rsidRPr="00C541F8">
        <w:rPr>
          <w:sz w:val="96"/>
          <w:szCs w:val="96"/>
        </w:rPr>
        <w:t> Seek the table that aligns learning with national standards.</w:t>
      </w:r>
      <w:r w:rsidRPr="00C541F8">
        <w:rPr>
          <w:sz w:val="96"/>
          <w:szCs w:val="96"/>
        </w:rPr>
        <w:br/>
      </w:r>
      <w:r w:rsidRPr="00C541F8">
        <w:rPr>
          <w:b/>
          <w:bCs/>
          <w:sz w:val="96"/>
          <w:szCs w:val="96"/>
        </w:rPr>
        <w:t>Question:</w:t>
      </w:r>
      <w:r w:rsidRPr="00C541F8">
        <w:rPr>
          <w:sz w:val="96"/>
          <w:szCs w:val="96"/>
        </w:rPr>
        <w:t> How does a reflective journal align with TEQSA and Science TLOs?</w:t>
      </w:r>
    </w:p>
    <w:p w14:paraId="4F966B09" w14:textId="1918230F" w:rsidR="00C541F8" w:rsidRPr="00C541F8" w:rsidRDefault="00C541F8" w:rsidP="00C541F8">
      <w:pPr>
        <w:spacing w:after="120" w:line="240" w:lineRule="auto"/>
        <w:rPr>
          <w:sz w:val="96"/>
          <w:szCs w:val="96"/>
        </w:rPr>
      </w:pPr>
    </w:p>
    <w:p w14:paraId="58951494" w14:textId="77777777" w:rsidR="00C541F8" w:rsidRPr="00C541F8" w:rsidRDefault="00C541F8" w:rsidP="00C541F8">
      <w:pPr>
        <w:spacing w:after="120" w:line="240" w:lineRule="auto"/>
        <w:rPr>
          <w:b/>
          <w:bCs/>
          <w:sz w:val="96"/>
          <w:szCs w:val="96"/>
        </w:rPr>
      </w:pPr>
      <w:r w:rsidRPr="00C541F8">
        <w:rPr>
          <w:b/>
          <w:bCs/>
          <w:sz w:val="96"/>
          <w:szCs w:val="96"/>
        </w:rPr>
        <w:t>9. Evaluation in WIL – Dimensions</w:t>
      </w:r>
    </w:p>
    <w:p w14:paraId="6A436993" w14:textId="77777777" w:rsidR="00C541F8" w:rsidRPr="00C541F8" w:rsidRDefault="00C541F8" w:rsidP="00C541F8">
      <w:pPr>
        <w:spacing w:after="120" w:line="240" w:lineRule="auto"/>
        <w:rPr>
          <w:sz w:val="96"/>
          <w:szCs w:val="96"/>
        </w:rPr>
      </w:pPr>
      <w:r w:rsidRPr="00C541F8">
        <w:rPr>
          <w:b/>
          <w:bCs/>
          <w:sz w:val="96"/>
          <w:szCs w:val="96"/>
        </w:rPr>
        <w:t>Clue:</w:t>
      </w:r>
      <w:r w:rsidRPr="00C541F8">
        <w:rPr>
          <w:sz w:val="96"/>
          <w:szCs w:val="96"/>
        </w:rPr>
        <w:t> Explore the compass that guides quality, equity, and impact.</w:t>
      </w:r>
      <w:r w:rsidRPr="00C541F8">
        <w:rPr>
          <w:sz w:val="96"/>
          <w:szCs w:val="96"/>
        </w:rPr>
        <w:br/>
      </w:r>
      <w:r w:rsidRPr="00C541F8">
        <w:rPr>
          <w:b/>
          <w:bCs/>
          <w:sz w:val="96"/>
          <w:szCs w:val="96"/>
        </w:rPr>
        <w:t>Question:</w:t>
      </w:r>
      <w:r w:rsidRPr="00C541F8">
        <w:rPr>
          <w:sz w:val="96"/>
          <w:szCs w:val="96"/>
        </w:rPr>
        <w:t> What are three dimensions used to evaluate the effectiveness of a WIL program?</w:t>
      </w:r>
    </w:p>
    <w:p w14:paraId="37361740" w14:textId="4E05C6D9" w:rsidR="00C541F8" w:rsidRPr="00C541F8" w:rsidRDefault="00C541F8" w:rsidP="00C541F8">
      <w:pPr>
        <w:spacing w:after="120" w:line="240" w:lineRule="auto"/>
        <w:rPr>
          <w:sz w:val="96"/>
          <w:szCs w:val="96"/>
        </w:rPr>
      </w:pPr>
    </w:p>
    <w:p w14:paraId="3126CCD7" w14:textId="77777777" w:rsidR="00C541F8" w:rsidRPr="00C541F8" w:rsidRDefault="00C541F8" w:rsidP="00C541F8">
      <w:pPr>
        <w:spacing w:after="120" w:line="240" w:lineRule="auto"/>
        <w:rPr>
          <w:b/>
          <w:bCs/>
          <w:sz w:val="96"/>
          <w:szCs w:val="96"/>
        </w:rPr>
      </w:pPr>
      <w:r w:rsidRPr="00C541F8">
        <w:rPr>
          <w:b/>
          <w:bCs/>
          <w:sz w:val="96"/>
          <w:szCs w:val="96"/>
        </w:rPr>
        <w:lastRenderedPageBreak/>
        <w:t>10. Evaluation in WIL – Feedback Mechanisms</w:t>
      </w:r>
    </w:p>
    <w:p w14:paraId="388D1EBC" w14:textId="77777777" w:rsidR="00C541F8" w:rsidRPr="00C541F8" w:rsidRDefault="00C541F8" w:rsidP="00C541F8">
      <w:pPr>
        <w:spacing w:after="120" w:line="240" w:lineRule="auto"/>
        <w:rPr>
          <w:sz w:val="96"/>
          <w:szCs w:val="96"/>
        </w:rPr>
      </w:pPr>
      <w:r w:rsidRPr="00C541F8">
        <w:rPr>
          <w:b/>
          <w:bCs/>
          <w:sz w:val="96"/>
          <w:szCs w:val="96"/>
        </w:rPr>
        <w:t>Clue:</w:t>
      </w:r>
      <w:r w:rsidRPr="00C541F8">
        <w:rPr>
          <w:sz w:val="96"/>
          <w:szCs w:val="96"/>
        </w:rPr>
        <w:t> Follow the feedback trail from student to supervisor and back again.</w:t>
      </w:r>
      <w:r w:rsidRPr="00C541F8">
        <w:rPr>
          <w:sz w:val="96"/>
          <w:szCs w:val="96"/>
        </w:rPr>
        <w:br/>
      </w:r>
      <w:r w:rsidRPr="00C541F8">
        <w:rPr>
          <w:b/>
          <w:bCs/>
          <w:sz w:val="96"/>
          <w:szCs w:val="96"/>
        </w:rPr>
        <w:t>Question:</w:t>
      </w:r>
      <w:r w:rsidRPr="00C541F8">
        <w:rPr>
          <w:sz w:val="96"/>
          <w:szCs w:val="96"/>
        </w:rPr>
        <w:t> What’s one indirect method for collecting feedback from industry supervisors?</w:t>
      </w:r>
    </w:p>
    <w:p w14:paraId="18E0E8D7" w14:textId="4EAA48D9" w:rsidR="00C541F8" w:rsidRPr="00C541F8" w:rsidRDefault="00C541F8" w:rsidP="00C541F8">
      <w:pPr>
        <w:spacing w:after="120" w:line="240" w:lineRule="auto"/>
        <w:rPr>
          <w:sz w:val="96"/>
          <w:szCs w:val="96"/>
        </w:rPr>
      </w:pPr>
    </w:p>
    <w:p w14:paraId="07515215" w14:textId="77777777" w:rsidR="00C541F8" w:rsidRPr="00C541F8" w:rsidRDefault="00C541F8" w:rsidP="00C541F8">
      <w:pPr>
        <w:spacing w:after="120" w:line="240" w:lineRule="auto"/>
        <w:rPr>
          <w:b/>
          <w:bCs/>
          <w:sz w:val="96"/>
          <w:szCs w:val="96"/>
        </w:rPr>
      </w:pPr>
      <w:r w:rsidRPr="00C541F8">
        <w:rPr>
          <w:b/>
          <w:bCs/>
          <w:sz w:val="96"/>
          <w:szCs w:val="96"/>
        </w:rPr>
        <w:t>11. FAQ</w:t>
      </w:r>
    </w:p>
    <w:p w14:paraId="55C6982A" w14:textId="77777777" w:rsidR="00C541F8" w:rsidRPr="00C541F8" w:rsidRDefault="00C541F8" w:rsidP="00C541F8">
      <w:pPr>
        <w:spacing w:after="120" w:line="240" w:lineRule="auto"/>
        <w:rPr>
          <w:sz w:val="96"/>
          <w:szCs w:val="96"/>
        </w:rPr>
      </w:pPr>
      <w:r w:rsidRPr="00C541F8">
        <w:rPr>
          <w:b/>
          <w:bCs/>
          <w:sz w:val="96"/>
          <w:szCs w:val="96"/>
        </w:rPr>
        <w:t>Clue:</w:t>
      </w:r>
      <w:r w:rsidRPr="00C541F8">
        <w:rPr>
          <w:sz w:val="96"/>
          <w:szCs w:val="96"/>
        </w:rPr>
        <w:t> Find the scroll that answers every WIL question you’ve ever had.</w:t>
      </w:r>
      <w:r w:rsidRPr="00C541F8">
        <w:rPr>
          <w:sz w:val="96"/>
          <w:szCs w:val="96"/>
        </w:rPr>
        <w:br/>
      </w:r>
      <w:r w:rsidRPr="00C541F8">
        <w:rPr>
          <w:b/>
          <w:bCs/>
          <w:sz w:val="96"/>
          <w:szCs w:val="96"/>
        </w:rPr>
        <w:t>Question:</w:t>
      </w:r>
      <w:r w:rsidRPr="00C541F8">
        <w:rPr>
          <w:sz w:val="96"/>
          <w:szCs w:val="96"/>
        </w:rPr>
        <w:t> What’s one key consideration when embedding WIL into an existing course?</w:t>
      </w:r>
    </w:p>
    <w:p w14:paraId="0A9AC4C2" w14:textId="3EC8675D" w:rsidR="00C541F8" w:rsidRDefault="00C541F8"/>
    <w:sectPr w:rsidR="00C541F8" w:rsidSect="006D65E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3558C"/>
    <w:multiLevelType w:val="multilevel"/>
    <w:tmpl w:val="480A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9EF0DCC"/>
    <w:multiLevelType w:val="multilevel"/>
    <w:tmpl w:val="174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6534716">
    <w:abstractNumId w:val="1"/>
  </w:num>
  <w:num w:numId="2" w16cid:durableId="536358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F8"/>
    <w:rsid w:val="000360D1"/>
    <w:rsid w:val="0011049F"/>
    <w:rsid w:val="001B458E"/>
    <w:rsid w:val="002A49E9"/>
    <w:rsid w:val="003F1D78"/>
    <w:rsid w:val="0047136D"/>
    <w:rsid w:val="00537188"/>
    <w:rsid w:val="006C679D"/>
    <w:rsid w:val="006D65E5"/>
    <w:rsid w:val="00C541F8"/>
    <w:rsid w:val="00D1426F"/>
    <w:rsid w:val="00D747DE"/>
    <w:rsid w:val="00DF0CC0"/>
    <w:rsid w:val="00FA64D6"/>
    <w:rsid w:val="00FD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3A0CB"/>
  <w15:chartTrackingRefBased/>
  <w15:docId w15:val="{AFE1370F-AAF9-418F-847A-5BA114475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90540ad-24f6-4603-bebb-fc2239ec787a}" enabled="1" method="Privileged" siteId="{fdade0c4-3fea-4320-ae53-1a1742aeff1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608</Words>
  <Characters>3412</Characters>
  <Application>Microsoft Office Word</Application>
  <DocSecurity>0</DocSecurity>
  <Lines>127</Lines>
  <Paragraphs>48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Sarah-Jane Gregory</dc:creator>
  <cp:keywords/>
  <dc:description/>
  <cp:lastModifiedBy>Sarah-Jane Gregory</cp:lastModifiedBy>
  <cp:revision>9</cp:revision>
  <cp:lastPrinted>2025-10-29T02:46:00Z</cp:lastPrinted>
  <dcterms:created xsi:type="dcterms:W3CDTF">2025-09-28T12:47:00Z</dcterms:created>
  <dcterms:modified xsi:type="dcterms:W3CDTF">2025-11-13T03:23:00Z</dcterms:modified>
</cp:coreProperties>
</file>