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84" w:lineRule="exact" w:before="80"/>
        <w:ind w:left="1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HIGHLIGHTS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PRESCRIBING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INFORMATION</w:t>
      </w:r>
    </w:p>
    <w:p>
      <w:pPr>
        <w:spacing w:before="0"/>
        <w:ind w:left="140" w:right="96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These highlights do not include all the information needed to use</w:t>
      </w:r>
      <w:r>
        <w:rPr>
          <w:rFonts w:ascii="Arial"/>
          <w:b/>
          <w:spacing w:val="-43"/>
          <w:sz w:val="16"/>
        </w:rPr>
        <w:t> </w:t>
      </w:r>
      <w:r>
        <w:rPr>
          <w:rFonts w:ascii="Arial"/>
          <w:b/>
          <w:sz w:val="16"/>
        </w:rPr>
        <w:t>SUNLENCA safely and effectively. See full prescribing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information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for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SUNLENCA.</w:t>
      </w:r>
    </w:p>
    <w:p>
      <w:pPr>
        <w:spacing w:before="138"/>
        <w:ind w:left="139" w:right="61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SUNLENCA</w:t>
      </w:r>
      <w:r>
        <w:rPr>
          <w:rFonts w:ascii="Arial" w:hAnsi="Arial"/>
          <w:b/>
          <w:sz w:val="16"/>
          <w:vertAlign w:val="superscript"/>
        </w:rPr>
        <w:t>®</w:t>
      </w:r>
      <w:r>
        <w:rPr>
          <w:rFonts w:ascii="Arial" w:hAnsi="Arial"/>
          <w:b/>
          <w:sz w:val="16"/>
          <w:vertAlign w:val="baseline"/>
        </w:rPr>
        <w:t> (lenacapavir) tablets, for oral use</w:t>
      </w:r>
      <w:r>
        <w:rPr>
          <w:rFonts w:ascii="Arial" w:hAnsi="Arial"/>
          <w:b/>
          <w:spacing w:val="1"/>
          <w:sz w:val="16"/>
          <w:vertAlign w:val="baseline"/>
        </w:rPr>
        <w:t> </w:t>
      </w:r>
      <w:r>
        <w:rPr>
          <w:rFonts w:ascii="Arial" w:hAnsi="Arial"/>
          <w:b/>
          <w:sz w:val="16"/>
          <w:vertAlign w:val="baseline"/>
        </w:rPr>
        <w:t>SUNLENCA</w:t>
      </w:r>
      <w:r>
        <w:rPr>
          <w:rFonts w:ascii="Arial" w:hAnsi="Arial"/>
          <w:b/>
          <w:sz w:val="16"/>
          <w:vertAlign w:val="superscript"/>
        </w:rPr>
        <w:t>®</w:t>
      </w:r>
      <w:r>
        <w:rPr>
          <w:rFonts w:ascii="Arial" w:hAnsi="Arial"/>
          <w:b/>
          <w:sz w:val="16"/>
          <w:vertAlign w:val="baseline"/>
        </w:rPr>
        <w:t> (lenacapavir) injection, for subcutaneous use</w:t>
      </w:r>
      <w:r>
        <w:rPr>
          <w:rFonts w:ascii="Arial" w:hAnsi="Arial"/>
          <w:b/>
          <w:spacing w:val="-42"/>
          <w:sz w:val="16"/>
          <w:vertAlign w:val="baseline"/>
        </w:rPr>
        <w:t> </w:t>
      </w:r>
      <w:r>
        <w:rPr>
          <w:rFonts w:ascii="Arial" w:hAnsi="Arial"/>
          <w:b/>
          <w:sz w:val="16"/>
          <w:vertAlign w:val="baseline"/>
        </w:rPr>
        <w:t>Initial</w:t>
      </w:r>
      <w:r>
        <w:rPr>
          <w:rFonts w:ascii="Arial" w:hAnsi="Arial"/>
          <w:b/>
          <w:spacing w:val="-2"/>
          <w:sz w:val="16"/>
          <w:vertAlign w:val="baseline"/>
        </w:rPr>
        <w:t> </w:t>
      </w:r>
      <w:r>
        <w:rPr>
          <w:rFonts w:ascii="Arial" w:hAnsi="Arial"/>
          <w:b/>
          <w:sz w:val="16"/>
          <w:vertAlign w:val="baseline"/>
        </w:rPr>
        <w:t>U.S.</w:t>
      </w:r>
      <w:r>
        <w:rPr>
          <w:rFonts w:ascii="Arial" w:hAnsi="Arial"/>
          <w:b/>
          <w:spacing w:val="-1"/>
          <w:sz w:val="16"/>
          <w:vertAlign w:val="baseline"/>
        </w:rPr>
        <w:t> </w:t>
      </w:r>
      <w:r>
        <w:rPr>
          <w:rFonts w:ascii="Arial" w:hAnsi="Arial"/>
          <w:b/>
          <w:sz w:val="16"/>
          <w:vertAlign w:val="baseline"/>
        </w:rPr>
        <w:t>Approval:</w:t>
      </w:r>
      <w:r>
        <w:rPr>
          <w:rFonts w:ascii="Arial" w:hAnsi="Arial"/>
          <w:b/>
          <w:spacing w:val="-1"/>
          <w:sz w:val="16"/>
          <w:vertAlign w:val="baseline"/>
        </w:rPr>
        <w:t> </w:t>
      </w:r>
      <w:r>
        <w:rPr>
          <w:rFonts w:ascii="Arial" w:hAnsi="Arial"/>
          <w:b/>
          <w:sz w:val="16"/>
          <w:vertAlign w:val="baseline"/>
        </w:rPr>
        <w:t>2022</w:t>
      </w:r>
    </w:p>
    <w:p>
      <w:pPr>
        <w:spacing w:before="119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----------------------------INDICATIONS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USAGE----------------------------</w:t>
      </w:r>
    </w:p>
    <w:p>
      <w:pPr>
        <w:spacing w:before="1"/>
        <w:ind w:left="139" w:right="37" w:firstLine="0"/>
        <w:jc w:val="left"/>
        <w:rPr>
          <w:sz w:val="16"/>
        </w:rPr>
      </w:pPr>
      <w:r>
        <w:rPr>
          <w:sz w:val="16"/>
        </w:rPr>
        <w:t>SUNLENCA, a human immunodeficiency virus type 1 (HIV-1) capsid</w:t>
      </w:r>
      <w:r>
        <w:rPr>
          <w:spacing w:val="1"/>
          <w:sz w:val="16"/>
        </w:rPr>
        <w:t> </w:t>
      </w:r>
      <w:r>
        <w:rPr>
          <w:sz w:val="16"/>
        </w:rPr>
        <w:t>inhibitor, in combination with other antiretroviral(s), is indicated for the</w:t>
      </w:r>
      <w:r>
        <w:rPr>
          <w:spacing w:val="1"/>
          <w:sz w:val="16"/>
        </w:rPr>
        <w:t> </w:t>
      </w:r>
      <w:r>
        <w:rPr>
          <w:sz w:val="16"/>
        </w:rPr>
        <w:t>treatment of HIV-1 infection in heavily treatment-experienced adults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multidrug</w:t>
      </w:r>
      <w:r>
        <w:rPr>
          <w:spacing w:val="-5"/>
          <w:sz w:val="16"/>
        </w:rPr>
        <w:t> </w:t>
      </w:r>
      <w:r>
        <w:rPr>
          <w:sz w:val="16"/>
        </w:rPr>
        <w:t>resistant</w:t>
      </w:r>
      <w:r>
        <w:rPr>
          <w:spacing w:val="-5"/>
          <w:sz w:val="16"/>
        </w:rPr>
        <w:t> </w:t>
      </w:r>
      <w:r>
        <w:rPr>
          <w:sz w:val="16"/>
        </w:rPr>
        <w:t>HIV-1</w:t>
      </w:r>
      <w:r>
        <w:rPr>
          <w:spacing w:val="-5"/>
          <w:sz w:val="16"/>
        </w:rPr>
        <w:t> </w:t>
      </w:r>
      <w:r>
        <w:rPr>
          <w:sz w:val="16"/>
        </w:rPr>
        <w:t>infection</w:t>
      </w:r>
      <w:r>
        <w:rPr>
          <w:spacing w:val="-6"/>
          <w:sz w:val="16"/>
        </w:rPr>
        <w:t> </w:t>
      </w:r>
      <w:r>
        <w:rPr>
          <w:sz w:val="16"/>
        </w:rPr>
        <w:t>failing</w:t>
      </w:r>
      <w:r>
        <w:rPr>
          <w:spacing w:val="-5"/>
          <w:sz w:val="16"/>
        </w:rPr>
        <w:t> </w:t>
      </w:r>
      <w:r>
        <w:rPr>
          <w:sz w:val="16"/>
        </w:rPr>
        <w:t>their</w:t>
      </w:r>
      <w:r>
        <w:rPr>
          <w:spacing w:val="-6"/>
          <w:sz w:val="16"/>
        </w:rPr>
        <w:t> </w:t>
      </w:r>
      <w:r>
        <w:rPr>
          <w:sz w:val="16"/>
        </w:rPr>
        <w:t>current</w:t>
      </w:r>
      <w:r>
        <w:rPr>
          <w:spacing w:val="-5"/>
          <w:sz w:val="16"/>
        </w:rPr>
        <w:t> </w:t>
      </w:r>
      <w:r>
        <w:rPr>
          <w:sz w:val="16"/>
        </w:rPr>
        <w:t>antiretroviral</w:t>
      </w:r>
      <w:r>
        <w:rPr>
          <w:spacing w:val="1"/>
          <w:sz w:val="16"/>
        </w:rPr>
        <w:t> </w:t>
      </w:r>
      <w:r>
        <w:rPr>
          <w:sz w:val="16"/>
        </w:rPr>
        <w:t>regimen</w:t>
      </w:r>
      <w:r>
        <w:rPr>
          <w:spacing w:val="-4"/>
          <w:sz w:val="16"/>
        </w:rPr>
        <w:t> </w:t>
      </w:r>
      <w:r>
        <w:rPr>
          <w:sz w:val="16"/>
        </w:rPr>
        <w:t>due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resistance,</w:t>
      </w:r>
      <w:r>
        <w:rPr>
          <w:spacing w:val="-4"/>
          <w:sz w:val="16"/>
        </w:rPr>
        <w:t> </w:t>
      </w:r>
      <w:r>
        <w:rPr>
          <w:sz w:val="16"/>
        </w:rPr>
        <w:t>intolerance,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safety</w:t>
      </w:r>
      <w:r>
        <w:rPr>
          <w:spacing w:val="-3"/>
          <w:sz w:val="16"/>
        </w:rPr>
        <w:t> </w:t>
      </w:r>
      <w:r>
        <w:rPr>
          <w:sz w:val="16"/>
        </w:rPr>
        <w:t>considerations.</w:t>
      </w:r>
      <w:r>
        <w:rPr>
          <w:spacing w:val="-4"/>
          <w:sz w:val="16"/>
        </w:rPr>
        <w:t> </w:t>
      </w:r>
      <w:r>
        <w:rPr>
          <w:sz w:val="16"/>
        </w:rPr>
        <w:t>(1)</w:t>
      </w:r>
    </w:p>
    <w:p>
      <w:pPr>
        <w:spacing w:line="184" w:lineRule="exact" w:before="138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------------------------DOSAGE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ADMINISTRATION-----------------------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19" w:right="93" w:hanging="181"/>
        <w:jc w:val="left"/>
        <w:rPr>
          <w:sz w:val="16"/>
        </w:rPr>
      </w:pPr>
      <w:r>
        <w:rPr>
          <w:sz w:val="16"/>
        </w:rPr>
        <w:t>Recommended dosage – Initiation with one of two options followed</w:t>
      </w:r>
      <w:r>
        <w:rPr>
          <w:spacing w:val="1"/>
          <w:sz w:val="16"/>
        </w:rPr>
        <w:t> </w:t>
      </w:r>
      <w:r>
        <w:rPr>
          <w:sz w:val="16"/>
        </w:rPr>
        <w:t>by once every 6-months maintenance dosing. Tablets may be taken</w:t>
      </w:r>
      <w:r>
        <w:rPr>
          <w:spacing w:val="-43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regard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food.</w:t>
      </w:r>
      <w:r>
        <w:rPr>
          <w:spacing w:val="-1"/>
          <w:sz w:val="16"/>
        </w:rPr>
        <w:t> </w:t>
      </w:r>
      <w:r>
        <w:rPr>
          <w:sz w:val="16"/>
        </w:rPr>
        <w:t>(2.1)</w: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"/>
        <w:gridCol w:w="4228"/>
      </w:tblGrid>
      <w:tr>
        <w:trPr>
          <w:trHeight w:val="203" w:hRule="atLeast"/>
        </w:trPr>
        <w:tc>
          <w:tcPr>
            <w:tcW w:w="5036" w:type="dxa"/>
            <w:gridSpan w:val="2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Initiation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808" w:type="dxa"/>
          </w:tcPr>
          <w:p>
            <w:pPr>
              <w:pStyle w:val="TableParagraph"/>
              <w:spacing w:before="10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4228" w:type="dxa"/>
          </w:tcPr>
          <w:p>
            <w:pPr>
              <w:pStyle w:val="TableParagraph"/>
              <w:spacing w:before="1"/>
              <w:ind w:right="175"/>
              <w:rPr>
                <w:sz w:val="16"/>
              </w:rPr>
            </w:pPr>
            <w:r>
              <w:rPr>
                <w:sz w:val="16"/>
              </w:rPr>
              <w:t>927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subcutaneous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injection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injections)</w:t>
            </w:r>
          </w:p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600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orally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tablets)</w:t>
            </w:r>
          </w:p>
        </w:tc>
      </w:tr>
      <w:tr>
        <w:trPr>
          <w:trHeight w:val="203" w:hRule="atLeast"/>
        </w:trPr>
        <w:tc>
          <w:tcPr>
            <w:tcW w:w="808" w:type="dxa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4228" w:type="dxa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600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orally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tablets)</w:t>
            </w:r>
          </w:p>
        </w:tc>
      </w:tr>
      <w:tr>
        <w:trPr>
          <w:trHeight w:val="204" w:hRule="atLeast"/>
        </w:trPr>
        <w:tc>
          <w:tcPr>
            <w:tcW w:w="5036" w:type="dxa"/>
            <w:gridSpan w:val="2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Initiation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808" w:type="dxa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4228" w:type="dxa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600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orally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tablets)</w:t>
            </w:r>
          </w:p>
        </w:tc>
      </w:tr>
      <w:tr>
        <w:trPr>
          <w:trHeight w:val="203" w:hRule="atLeast"/>
        </w:trPr>
        <w:tc>
          <w:tcPr>
            <w:tcW w:w="808" w:type="dxa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4228" w:type="dxa"/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600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orally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tablets)</w:t>
            </w:r>
          </w:p>
        </w:tc>
      </w:tr>
      <w:tr>
        <w:trPr>
          <w:trHeight w:val="204" w:hRule="atLeast"/>
        </w:trPr>
        <w:tc>
          <w:tcPr>
            <w:tcW w:w="80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</w:t>
            </w:r>
          </w:p>
        </w:tc>
        <w:tc>
          <w:tcPr>
            <w:tcW w:w="422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orally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tablet)</w:t>
            </w:r>
          </w:p>
        </w:tc>
      </w:tr>
      <w:tr>
        <w:trPr>
          <w:trHeight w:val="387" w:hRule="atLeast"/>
        </w:trPr>
        <w:tc>
          <w:tcPr>
            <w:tcW w:w="808" w:type="dxa"/>
          </w:tcPr>
          <w:p>
            <w:pPr>
              <w:pStyle w:val="TableParagraph"/>
              <w:spacing w:before="92"/>
              <w:rPr>
                <w:sz w:val="16"/>
              </w:rPr>
            </w:pPr>
            <w:r>
              <w:rPr>
                <w:sz w:val="16"/>
              </w:rPr>
              <w:t>Day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</w:t>
            </w:r>
          </w:p>
        </w:tc>
        <w:tc>
          <w:tcPr>
            <w:tcW w:w="4228" w:type="dxa"/>
          </w:tcPr>
          <w:p>
            <w:pPr>
              <w:pStyle w:val="TableParagraph"/>
              <w:spacing w:line="184" w:lineRule="exact"/>
              <w:ind w:right="175"/>
              <w:rPr>
                <w:sz w:val="16"/>
              </w:rPr>
            </w:pPr>
            <w:r>
              <w:rPr>
                <w:sz w:val="16"/>
              </w:rPr>
              <w:t>927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subcutaneous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injection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mL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injections)</w:t>
            </w:r>
          </w:p>
        </w:tc>
      </w:tr>
      <w:tr>
        <w:trPr>
          <w:trHeight w:val="204" w:hRule="atLeast"/>
        </w:trPr>
        <w:tc>
          <w:tcPr>
            <w:tcW w:w="5036" w:type="dxa"/>
            <w:gridSpan w:val="2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</w:tr>
      <w:tr>
        <w:trPr>
          <w:trHeight w:val="388" w:hRule="atLeast"/>
        </w:trPr>
        <w:tc>
          <w:tcPr>
            <w:tcW w:w="5036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927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subcutaneous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injection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injections)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months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(26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weeks)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injection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+/-2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weeks.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9" w:after="0"/>
        <w:ind w:left="320" w:right="38" w:hanging="181"/>
        <w:jc w:val="left"/>
        <w:rPr>
          <w:sz w:val="16"/>
        </w:rPr>
      </w:pPr>
      <w:r>
        <w:rPr>
          <w:sz w:val="16"/>
        </w:rPr>
        <w:t>Missed dose: If more than 28 weeks since last injection and clinically</w:t>
      </w:r>
      <w:r>
        <w:rPr>
          <w:spacing w:val="-42"/>
          <w:sz w:val="16"/>
        </w:rPr>
        <w:t> </w:t>
      </w:r>
      <w:r>
        <w:rPr>
          <w:sz w:val="16"/>
        </w:rPr>
        <w:t>appropriate to continue SUNLENCA, restart initiation from Day 1,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-2"/>
          <w:sz w:val="16"/>
        </w:rPr>
        <w:t> </w:t>
      </w:r>
      <w:r>
        <w:rPr>
          <w:sz w:val="16"/>
        </w:rPr>
        <w:t>either</w:t>
      </w:r>
      <w:r>
        <w:rPr>
          <w:spacing w:val="-1"/>
          <w:sz w:val="16"/>
        </w:rPr>
        <w:t> </w:t>
      </w:r>
      <w:r>
        <w:rPr>
          <w:sz w:val="16"/>
        </w:rPr>
        <w:t>Option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sz w:val="16"/>
        </w:rPr>
        <w:t>or Option</w:t>
      </w:r>
      <w:r>
        <w:rPr>
          <w:spacing w:val="-2"/>
          <w:sz w:val="16"/>
        </w:rPr>
        <w:t> </w:t>
      </w:r>
      <w:r>
        <w:rPr>
          <w:sz w:val="16"/>
        </w:rPr>
        <w:t>2.</w:t>
      </w:r>
      <w:r>
        <w:rPr>
          <w:spacing w:val="1"/>
          <w:sz w:val="16"/>
        </w:rPr>
        <w:t> </w:t>
      </w:r>
      <w:r>
        <w:rPr>
          <w:sz w:val="16"/>
        </w:rPr>
        <w:t>(2.2)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18" w:after="0"/>
        <w:ind w:left="320" w:right="38" w:hanging="181"/>
        <w:jc w:val="left"/>
        <w:rPr>
          <w:sz w:val="16"/>
        </w:rPr>
      </w:pPr>
      <w:r>
        <w:rPr>
          <w:sz w:val="16"/>
        </w:rPr>
        <w:t>Two 1.5 mL subcutaneous injections are required for complete dose.</w:t>
      </w:r>
      <w:r>
        <w:rPr>
          <w:spacing w:val="-43"/>
          <w:sz w:val="16"/>
        </w:rPr>
        <w:t> </w:t>
      </w:r>
      <w:r>
        <w:rPr>
          <w:sz w:val="16"/>
        </w:rPr>
        <w:t>(2.3)</w:t>
      </w:r>
    </w:p>
    <w:p>
      <w:pPr>
        <w:spacing w:line="184" w:lineRule="exact" w:before="79"/>
        <w:ind w:left="139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1"/>
          <w:sz w:val="16"/>
        </w:rPr>
        <w:t>----------------------DOSAGE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FORMS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STRENGTHS---------------------</w:t>
      </w:r>
    </w:p>
    <w:p>
      <w:pPr>
        <w:spacing w:line="184" w:lineRule="exact" w:before="0"/>
        <w:ind w:left="139" w:right="0" w:firstLine="0"/>
        <w:jc w:val="left"/>
        <w:rPr>
          <w:sz w:val="16"/>
        </w:rPr>
      </w:pPr>
      <w:r>
        <w:rPr>
          <w:sz w:val="16"/>
        </w:rPr>
        <w:t>Tablets:</w:t>
      </w:r>
      <w:r>
        <w:rPr>
          <w:spacing w:val="-4"/>
          <w:sz w:val="16"/>
        </w:rPr>
        <w:t> </w:t>
      </w:r>
      <w:r>
        <w:rPr>
          <w:sz w:val="16"/>
        </w:rPr>
        <w:t>300</w:t>
      </w:r>
      <w:r>
        <w:rPr>
          <w:spacing w:val="-4"/>
          <w:sz w:val="16"/>
        </w:rPr>
        <w:t> </w:t>
      </w:r>
      <w:r>
        <w:rPr>
          <w:sz w:val="16"/>
        </w:rPr>
        <w:t>mg</w:t>
      </w:r>
    </w:p>
    <w:p>
      <w:pPr>
        <w:spacing w:before="1"/>
        <w:ind w:left="139" w:right="0" w:firstLine="0"/>
        <w:jc w:val="left"/>
        <w:rPr>
          <w:sz w:val="16"/>
        </w:rPr>
      </w:pPr>
      <w:r>
        <w:rPr>
          <w:sz w:val="16"/>
        </w:rPr>
        <w:t>Injection:</w:t>
      </w:r>
      <w:r>
        <w:rPr>
          <w:spacing w:val="-5"/>
          <w:sz w:val="16"/>
        </w:rPr>
        <w:t> </w:t>
      </w:r>
      <w:r>
        <w:rPr>
          <w:sz w:val="16"/>
        </w:rPr>
        <w:t>463.5</w:t>
      </w:r>
      <w:r>
        <w:rPr>
          <w:spacing w:val="-4"/>
          <w:sz w:val="16"/>
        </w:rPr>
        <w:t> </w:t>
      </w:r>
      <w:r>
        <w:rPr>
          <w:sz w:val="16"/>
        </w:rPr>
        <w:t>mg/1.5</w:t>
      </w:r>
      <w:r>
        <w:rPr>
          <w:spacing w:val="-4"/>
          <w:sz w:val="16"/>
        </w:rPr>
        <w:t> </w:t>
      </w:r>
      <w:r>
        <w:rPr>
          <w:sz w:val="16"/>
        </w:rPr>
        <w:t>mL</w:t>
      </w:r>
      <w:r>
        <w:rPr>
          <w:spacing w:val="-4"/>
          <w:sz w:val="16"/>
        </w:rPr>
        <w:t> </w:t>
      </w:r>
      <w:r>
        <w:rPr>
          <w:sz w:val="16"/>
        </w:rPr>
        <w:t>(309</w:t>
      </w:r>
      <w:r>
        <w:rPr>
          <w:spacing w:val="-2"/>
          <w:sz w:val="16"/>
        </w:rPr>
        <w:t> </w:t>
      </w:r>
      <w:r>
        <w:rPr>
          <w:sz w:val="16"/>
        </w:rPr>
        <w:t>mg/mL)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single-dose</w:t>
      </w:r>
      <w:r>
        <w:rPr>
          <w:spacing w:val="-4"/>
          <w:sz w:val="16"/>
        </w:rPr>
        <w:t> </w:t>
      </w:r>
      <w:r>
        <w:rPr>
          <w:sz w:val="16"/>
        </w:rPr>
        <w:t>vials.</w:t>
      </w:r>
      <w:r>
        <w:rPr>
          <w:spacing w:val="-4"/>
          <w:sz w:val="16"/>
        </w:rPr>
        <w:t> </w:t>
      </w:r>
      <w:r>
        <w:rPr>
          <w:sz w:val="16"/>
        </w:rPr>
        <w:t>(3)</w:t>
      </w:r>
    </w:p>
    <w:p>
      <w:pPr>
        <w:spacing w:line="184" w:lineRule="exact" w:before="138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-------------------------------CONTRAINDICATIONS-------------------------------</w:t>
      </w:r>
    </w:p>
    <w:p>
      <w:pPr>
        <w:spacing w:before="0"/>
        <w:ind w:left="139" w:right="162" w:firstLine="0"/>
        <w:jc w:val="left"/>
        <w:rPr>
          <w:sz w:val="16"/>
        </w:rPr>
      </w:pPr>
      <w:r>
        <w:rPr>
          <w:sz w:val="16"/>
        </w:rPr>
        <w:t>Concomitant</w:t>
      </w:r>
      <w:r>
        <w:rPr>
          <w:spacing w:val="-7"/>
          <w:sz w:val="16"/>
        </w:rPr>
        <w:t> </w:t>
      </w:r>
      <w:r>
        <w:rPr>
          <w:sz w:val="16"/>
        </w:rPr>
        <w:t>administration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SUNLENCA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contraindicated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42"/>
          <w:sz w:val="16"/>
        </w:rPr>
        <w:t> </w:t>
      </w:r>
      <w:r>
        <w:rPr>
          <w:sz w:val="16"/>
        </w:rPr>
        <w:t>strong</w:t>
      </w:r>
      <w:r>
        <w:rPr>
          <w:spacing w:val="-2"/>
          <w:sz w:val="16"/>
        </w:rPr>
        <w:t> </w:t>
      </w:r>
      <w:r>
        <w:rPr>
          <w:sz w:val="16"/>
        </w:rPr>
        <w:t>CYP3A inducers.</w:t>
      </w:r>
      <w:r>
        <w:rPr>
          <w:spacing w:val="-1"/>
          <w:sz w:val="16"/>
        </w:rPr>
        <w:t> </w:t>
      </w:r>
      <w:r>
        <w:rPr>
          <w:sz w:val="16"/>
        </w:rPr>
        <w:t>(4)</w:t>
      </w:r>
    </w:p>
    <w:p>
      <w:pPr>
        <w:spacing w:line="184" w:lineRule="exact" w:before="138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-----------------------WARNINGS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PRECAUTIONS------------------------</w:t>
      </w:r>
    </w:p>
    <w:p>
      <w:pPr>
        <w:spacing w:before="0"/>
        <w:ind w:left="139" w:right="203" w:firstLine="0"/>
        <w:jc w:val="left"/>
        <w:rPr>
          <w:sz w:val="16"/>
        </w:rPr>
      </w:pPr>
      <w:r>
        <w:rPr>
          <w:sz w:val="16"/>
        </w:rPr>
        <w:t>Immune</w:t>
      </w:r>
      <w:r>
        <w:rPr>
          <w:spacing w:val="-7"/>
          <w:sz w:val="16"/>
        </w:rPr>
        <w:t> </w:t>
      </w:r>
      <w:r>
        <w:rPr>
          <w:sz w:val="16"/>
        </w:rPr>
        <w:t>reconstitution</w:t>
      </w:r>
      <w:r>
        <w:rPr>
          <w:spacing w:val="-6"/>
          <w:sz w:val="16"/>
        </w:rPr>
        <w:t> </w:t>
      </w:r>
      <w:r>
        <w:rPr>
          <w:sz w:val="16"/>
        </w:rPr>
        <w:t>syndrome: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6"/>
          <w:sz w:val="16"/>
        </w:rPr>
        <w:t> </w:t>
      </w:r>
      <w:r>
        <w:rPr>
          <w:sz w:val="16"/>
        </w:rPr>
        <w:t>necessitate</w:t>
      </w:r>
      <w:r>
        <w:rPr>
          <w:spacing w:val="-7"/>
          <w:sz w:val="16"/>
        </w:rPr>
        <w:t> </w:t>
      </w:r>
      <w:r>
        <w:rPr>
          <w:sz w:val="16"/>
        </w:rPr>
        <w:t>further</w:t>
      </w:r>
      <w:r>
        <w:rPr>
          <w:spacing w:val="-5"/>
          <w:sz w:val="16"/>
        </w:rPr>
        <w:t> </w:t>
      </w:r>
      <w:r>
        <w:rPr>
          <w:sz w:val="16"/>
        </w:rPr>
        <w:t>evaluation</w:t>
      </w:r>
      <w:r>
        <w:rPr>
          <w:spacing w:val="-4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treatment.</w:t>
      </w:r>
      <w:r>
        <w:rPr>
          <w:spacing w:val="-1"/>
          <w:sz w:val="16"/>
        </w:rPr>
        <w:t> </w:t>
      </w:r>
      <w:r>
        <w:rPr>
          <w:sz w:val="16"/>
        </w:rPr>
        <w:t>(5.1)</w:t>
      </w:r>
    </w:p>
    <w:p>
      <w:pPr>
        <w:spacing w:before="21"/>
        <w:ind w:left="139" w:right="203" w:firstLine="0"/>
        <w:jc w:val="left"/>
        <w:rPr>
          <w:sz w:val="16"/>
        </w:rPr>
      </w:pPr>
      <w:r>
        <w:rPr>
          <w:sz w:val="16"/>
        </w:rPr>
        <w:t>Residual concentrations of lenacapavir may remain in systemic</w:t>
      </w:r>
      <w:r>
        <w:rPr>
          <w:spacing w:val="1"/>
          <w:sz w:val="16"/>
        </w:rPr>
        <w:t> </w:t>
      </w:r>
      <w:r>
        <w:rPr>
          <w:sz w:val="16"/>
        </w:rPr>
        <w:t>circulation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up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12</w:t>
      </w:r>
      <w:r>
        <w:rPr>
          <w:spacing w:val="-5"/>
          <w:sz w:val="16"/>
        </w:rPr>
        <w:t> </w:t>
      </w:r>
      <w:r>
        <w:rPr>
          <w:sz w:val="16"/>
        </w:rPr>
        <w:t>months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longer.</w:t>
      </w:r>
      <w:r>
        <w:rPr>
          <w:spacing w:val="-5"/>
          <w:sz w:val="16"/>
        </w:rPr>
        <w:t> </w:t>
      </w:r>
      <w:r>
        <w:rPr>
          <w:sz w:val="16"/>
        </w:rPr>
        <w:t>Counsel</w:t>
      </w:r>
      <w:r>
        <w:rPr>
          <w:spacing w:val="-4"/>
          <w:sz w:val="16"/>
        </w:rPr>
        <w:t> </w:t>
      </w:r>
      <w:r>
        <w:rPr>
          <w:sz w:val="16"/>
        </w:rPr>
        <w:t>patients</w:t>
      </w:r>
      <w:r>
        <w:rPr>
          <w:spacing w:val="-4"/>
          <w:sz w:val="16"/>
        </w:rPr>
        <w:t> </w:t>
      </w:r>
      <w:r>
        <w:rPr>
          <w:sz w:val="16"/>
        </w:rPr>
        <w:t>regarding</w:t>
      </w:r>
      <w:r>
        <w:rPr>
          <w:spacing w:val="1"/>
          <w:sz w:val="16"/>
        </w:rPr>
        <w:t> </w:t>
      </w:r>
      <w:r>
        <w:rPr>
          <w:sz w:val="16"/>
        </w:rPr>
        <w:t>the dosing schedule; non-adherence could lead to loss of virologic</w:t>
      </w:r>
      <w:r>
        <w:rPr>
          <w:spacing w:val="1"/>
          <w:sz w:val="16"/>
        </w:rPr>
        <w:t> </w:t>
      </w:r>
      <w:r>
        <w:rPr>
          <w:sz w:val="16"/>
        </w:rPr>
        <w:t>response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development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resistance.</w:t>
      </w:r>
      <w:r>
        <w:rPr>
          <w:spacing w:val="-2"/>
          <w:sz w:val="16"/>
        </w:rPr>
        <w:t> </w:t>
      </w:r>
      <w:r>
        <w:rPr>
          <w:sz w:val="16"/>
        </w:rPr>
        <w:t>(5.2)</w:t>
      </w:r>
    </w:p>
    <w:p>
      <w:pPr>
        <w:spacing w:before="19"/>
        <w:ind w:left="139" w:right="0" w:firstLine="0"/>
        <w:jc w:val="left"/>
        <w:rPr>
          <w:sz w:val="16"/>
        </w:rPr>
      </w:pPr>
      <w:r>
        <w:rPr>
          <w:sz w:val="16"/>
        </w:rPr>
        <w:t>May</w:t>
      </w:r>
      <w:r>
        <w:rPr>
          <w:spacing w:val="-4"/>
          <w:sz w:val="16"/>
        </w:rPr>
        <w:t> </w:t>
      </w:r>
      <w:r>
        <w:rPr>
          <w:sz w:val="16"/>
        </w:rPr>
        <w:t>increase</w:t>
      </w:r>
      <w:r>
        <w:rPr>
          <w:spacing w:val="-5"/>
          <w:sz w:val="16"/>
        </w:rPr>
        <w:t> </w:t>
      </w:r>
      <w:r>
        <w:rPr>
          <w:sz w:val="16"/>
        </w:rPr>
        <w:t>exposure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adverse</w:t>
      </w:r>
      <w:r>
        <w:rPr>
          <w:spacing w:val="-5"/>
          <w:sz w:val="16"/>
        </w:rPr>
        <w:t> </w:t>
      </w:r>
      <w:r>
        <w:rPr>
          <w:sz w:val="16"/>
        </w:rPr>
        <w:t>reactions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drugs</w:t>
      </w:r>
      <w:r>
        <w:rPr>
          <w:spacing w:val="-3"/>
          <w:sz w:val="16"/>
        </w:rPr>
        <w:t> </w:t>
      </w:r>
      <w:r>
        <w:rPr>
          <w:sz w:val="16"/>
        </w:rPr>
        <w:t>primarily</w:t>
      </w:r>
      <w:r>
        <w:rPr>
          <w:spacing w:val="-42"/>
          <w:sz w:val="16"/>
        </w:rPr>
        <w:t> </w:t>
      </w:r>
      <w:r>
        <w:rPr>
          <w:sz w:val="16"/>
        </w:rPr>
        <w:t>metabolized by CYP3A initiated within 9 months after the last</w:t>
      </w:r>
      <w:r>
        <w:rPr>
          <w:spacing w:val="1"/>
          <w:sz w:val="16"/>
        </w:rPr>
        <w:t> </w:t>
      </w:r>
      <w:r>
        <w:rPr>
          <w:sz w:val="16"/>
        </w:rPr>
        <w:t>subcutaneous</w:t>
      </w:r>
      <w:r>
        <w:rPr>
          <w:spacing w:val="-1"/>
          <w:sz w:val="16"/>
        </w:rPr>
        <w:t> </w:t>
      </w:r>
      <w:r>
        <w:rPr>
          <w:sz w:val="16"/>
        </w:rPr>
        <w:t>dose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SUNLENCA.</w:t>
      </w:r>
      <w:r>
        <w:rPr>
          <w:spacing w:val="-1"/>
          <w:sz w:val="16"/>
        </w:rPr>
        <w:t> </w:t>
      </w:r>
      <w:r>
        <w:rPr>
          <w:sz w:val="16"/>
        </w:rPr>
        <w:t>(5.2)</w:t>
      </w:r>
    </w:p>
    <w:p>
      <w:pPr>
        <w:spacing w:before="20"/>
        <w:ind w:left="139" w:right="162" w:firstLine="0"/>
        <w:jc w:val="left"/>
        <w:rPr>
          <w:sz w:val="16"/>
        </w:rPr>
      </w:pPr>
      <w:r>
        <w:rPr>
          <w:sz w:val="16"/>
        </w:rPr>
        <w:t>If discontinued, initiate an alternative, fully suppressive antiretroviral</w:t>
      </w:r>
      <w:r>
        <w:rPr>
          <w:spacing w:val="1"/>
          <w:sz w:val="16"/>
        </w:rPr>
        <w:t> </w:t>
      </w:r>
      <w:r>
        <w:rPr>
          <w:sz w:val="16"/>
        </w:rPr>
        <w:t>regimen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4"/>
          <w:sz w:val="16"/>
        </w:rPr>
        <w:t> </w:t>
      </w:r>
      <w:r>
        <w:rPr>
          <w:sz w:val="16"/>
        </w:rPr>
        <w:t>possible</w:t>
      </w:r>
      <w:r>
        <w:rPr>
          <w:spacing w:val="-4"/>
          <w:sz w:val="16"/>
        </w:rPr>
        <w:t> </w:t>
      </w:r>
      <w:r>
        <w:rPr>
          <w:sz w:val="16"/>
        </w:rPr>
        <w:t>no</w:t>
      </w:r>
      <w:r>
        <w:rPr>
          <w:spacing w:val="-4"/>
          <w:sz w:val="16"/>
        </w:rPr>
        <w:t> </w:t>
      </w:r>
      <w:r>
        <w:rPr>
          <w:sz w:val="16"/>
        </w:rPr>
        <w:t>later</w:t>
      </w:r>
      <w:r>
        <w:rPr>
          <w:spacing w:val="-4"/>
          <w:sz w:val="16"/>
        </w:rPr>
        <w:t> </w:t>
      </w:r>
      <w:r>
        <w:rPr>
          <w:sz w:val="16"/>
        </w:rPr>
        <w:t>than</w:t>
      </w:r>
      <w:r>
        <w:rPr>
          <w:spacing w:val="-3"/>
          <w:sz w:val="16"/>
        </w:rPr>
        <w:t> </w:t>
      </w:r>
      <w:r>
        <w:rPr>
          <w:sz w:val="16"/>
        </w:rPr>
        <w:t>28</w:t>
      </w:r>
      <w:r>
        <w:rPr>
          <w:spacing w:val="-4"/>
          <w:sz w:val="16"/>
        </w:rPr>
        <w:t> </w:t>
      </w:r>
      <w:r>
        <w:rPr>
          <w:sz w:val="16"/>
        </w:rPr>
        <w:t>weeks</w:t>
      </w:r>
      <w:r>
        <w:rPr>
          <w:spacing w:val="-3"/>
          <w:sz w:val="16"/>
        </w:rPr>
        <w:t> </w:t>
      </w:r>
      <w:r>
        <w:rPr>
          <w:sz w:val="16"/>
        </w:rPr>
        <w:t>after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final</w:t>
      </w:r>
      <w:r>
        <w:rPr>
          <w:spacing w:val="-3"/>
          <w:sz w:val="16"/>
        </w:rPr>
        <w:t> </w:t>
      </w:r>
      <w:r>
        <w:rPr>
          <w:sz w:val="16"/>
        </w:rPr>
        <w:t>injection</w:t>
      </w:r>
      <w:r>
        <w:rPr>
          <w:spacing w:val="-41"/>
          <w:sz w:val="16"/>
        </w:rPr>
        <w:t> </w:t>
      </w:r>
      <w:r>
        <w:rPr>
          <w:sz w:val="16"/>
        </w:rPr>
        <w:t>of SUNLENCA. If virologic failure occurs, switch to an alternative</w:t>
      </w:r>
      <w:r>
        <w:rPr>
          <w:spacing w:val="1"/>
          <w:sz w:val="16"/>
        </w:rPr>
        <w:t> </w:t>
      </w:r>
      <w:r>
        <w:rPr>
          <w:sz w:val="16"/>
        </w:rPr>
        <w:t>regimen</w:t>
      </w:r>
      <w:r>
        <w:rPr>
          <w:spacing w:val="-2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possible.</w:t>
      </w:r>
      <w:r>
        <w:rPr>
          <w:spacing w:val="-1"/>
          <w:sz w:val="16"/>
        </w:rPr>
        <w:t> </w:t>
      </w:r>
      <w:r>
        <w:rPr>
          <w:sz w:val="16"/>
        </w:rPr>
        <w:t>(5.2)</w:t>
      </w:r>
    </w:p>
    <w:p>
      <w:pPr>
        <w:spacing w:before="20"/>
        <w:ind w:left="139" w:right="127" w:hanging="1"/>
        <w:jc w:val="left"/>
        <w:rPr>
          <w:sz w:val="16"/>
        </w:rPr>
      </w:pPr>
      <w:r>
        <w:rPr>
          <w:sz w:val="16"/>
        </w:rPr>
        <w:t>Injection site reactions may occur, and nodules and indurations may be</w:t>
      </w:r>
      <w:r>
        <w:rPr>
          <w:spacing w:val="-42"/>
          <w:sz w:val="16"/>
        </w:rPr>
        <w:t> </w:t>
      </w:r>
      <w:r>
        <w:rPr>
          <w:sz w:val="16"/>
        </w:rPr>
        <w:t>persistent.</w:t>
      </w:r>
      <w:r>
        <w:rPr>
          <w:spacing w:val="-2"/>
          <w:sz w:val="16"/>
        </w:rPr>
        <w:t> </w:t>
      </w:r>
      <w:r>
        <w:rPr>
          <w:sz w:val="16"/>
        </w:rPr>
        <w:t>(5.3)</w:t>
      </w:r>
    </w:p>
    <w:p>
      <w:pPr>
        <w:spacing w:before="158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-------------------------------ADVERSE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REACTIONS------------------------------</w:t>
      </w:r>
    </w:p>
    <w:p>
      <w:pPr>
        <w:spacing w:before="1"/>
        <w:ind w:left="139" w:right="203" w:firstLine="0"/>
        <w:jc w:val="left"/>
        <w:rPr>
          <w:sz w:val="16"/>
        </w:rPr>
      </w:pPr>
      <w:r>
        <w:rPr>
          <w:sz w:val="16"/>
        </w:rPr>
        <w:t>Most</w:t>
      </w:r>
      <w:r>
        <w:rPr>
          <w:spacing w:val="-5"/>
          <w:sz w:val="16"/>
        </w:rPr>
        <w:t> </w:t>
      </w:r>
      <w:r>
        <w:rPr>
          <w:sz w:val="16"/>
        </w:rPr>
        <w:t>common</w:t>
      </w:r>
      <w:r>
        <w:rPr>
          <w:spacing w:val="-4"/>
          <w:sz w:val="16"/>
        </w:rPr>
        <w:t> </w:t>
      </w:r>
      <w:r>
        <w:rPr>
          <w:sz w:val="16"/>
        </w:rPr>
        <w:t>adverse</w:t>
      </w:r>
      <w:r>
        <w:rPr>
          <w:spacing w:val="-5"/>
          <w:sz w:val="16"/>
        </w:rPr>
        <w:t> </w:t>
      </w:r>
      <w:r>
        <w:rPr>
          <w:sz w:val="16"/>
        </w:rPr>
        <w:t>reactions</w:t>
      </w:r>
      <w:r>
        <w:rPr>
          <w:spacing w:val="-3"/>
          <w:sz w:val="16"/>
        </w:rPr>
        <w:t> </w:t>
      </w:r>
      <w:r>
        <w:rPr>
          <w:sz w:val="16"/>
        </w:rPr>
        <w:t>(incidence</w:t>
      </w:r>
      <w:r>
        <w:rPr>
          <w:spacing w:val="-4"/>
          <w:sz w:val="16"/>
        </w:rPr>
        <w:t> </w:t>
      </w:r>
      <w:r>
        <w:rPr>
          <w:sz w:val="16"/>
        </w:rPr>
        <w:t>greater</w:t>
      </w:r>
      <w:r>
        <w:rPr>
          <w:spacing w:val="-4"/>
          <w:sz w:val="16"/>
        </w:rPr>
        <w:t> </w:t>
      </w:r>
      <w:r>
        <w:rPr>
          <w:sz w:val="16"/>
        </w:rPr>
        <w:t>than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equal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2"/>
          <w:sz w:val="16"/>
        </w:rPr>
        <w:t> </w:t>
      </w:r>
      <w:r>
        <w:rPr>
          <w:sz w:val="16"/>
        </w:rPr>
        <w:t>3%,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grades)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nausea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injection</w:t>
      </w:r>
      <w:r>
        <w:rPr>
          <w:spacing w:val="-2"/>
          <w:sz w:val="16"/>
        </w:rPr>
        <w:t> </w:t>
      </w:r>
      <w:r>
        <w:rPr>
          <w:sz w:val="16"/>
        </w:rPr>
        <w:t>site</w:t>
      </w:r>
      <w:r>
        <w:rPr>
          <w:spacing w:val="-3"/>
          <w:sz w:val="16"/>
        </w:rPr>
        <w:t> </w:t>
      </w:r>
      <w:r>
        <w:rPr>
          <w:sz w:val="16"/>
        </w:rPr>
        <w:t>reactions.</w:t>
      </w:r>
      <w:r>
        <w:rPr>
          <w:spacing w:val="-3"/>
          <w:sz w:val="16"/>
        </w:rPr>
        <w:t> </w:t>
      </w:r>
      <w:r>
        <w:rPr>
          <w:sz w:val="16"/>
        </w:rPr>
        <w:t>(6.1)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139" w:right="458" w:firstLine="0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To report SUSPECTED ADVERSE REACTIONS, contact Gilead</w:t>
      </w:r>
      <w:r>
        <w:rPr>
          <w:rFonts w:ascii="Arial"/>
          <w:b/>
          <w:spacing w:val="-43"/>
          <w:sz w:val="16"/>
        </w:rPr>
        <w:t> </w:t>
      </w:r>
      <w:r>
        <w:rPr>
          <w:rFonts w:ascii="Arial"/>
          <w:b/>
          <w:sz w:val="16"/>
        </w:rPr>
        <w:t>Sciences, Inc. at 1-800-GILEAD-5 or FDA at 1-800-FDA-1088 or</w:t>
      </w:r>
      <w:r>
        <w:rPr>
          <w:rFonts w:ascii="Arial"/>
          <w:b/>
          <w:spacing w:val="-42"/>
          <w:sz w:val="16"/>
        </w:rPr>
        <w:t> </w:t>
      </w:r>
      <w:hyperlink r:id="rId6">
        <w:r>
          <w:rPr>
            <w:rFonts w:ascii="Arial"/>
            <w:b/>
            <w:sz w:val="16"/>
          </w:rPr>
          <w:t>www.fda.gov/medwatch</w:t>
        </w:r>
      </w:hyperlink>
      <w:r>
        <w:rPr>
          <w:rFonts w:ascii="Arial"/>
          <w:b/>
          <w:sz w:val="16"/>
        </w:rPr>
        <w:t>.</w:t>
      </w:r>
    </w:p>
    <w:p>
      <w:pPr>
        <w:spacing w:line="184" w:lineRule="exact" w:before="138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-------------------------------DRUG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INTERACTIONS-------------------------------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19" w:right="856" w:hanging="181"/>
        <w:jc w:val="left"/>
        <w:rPr>
          <w:sz w:val="16"/>
        </w:rPr>
      </w:pPr>
      <w:r>
        <w:rPr>
          <w:sz w:val="16"/>
        </w:rPr>
        <w:t>Consult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Full</w:t>
      </w:r>
      <w:r>
        <w:rPr>
          <w:spacing w:val="-4"/>
          <w:sz w:val="16"/>
        </w:rPr>
        <w:t> </w:t>
      </w:r>
      <w:r>
        <w:rPr>
          <w:sz w:val="16"/>
        </w:rPr>
        <w:t>Prescribing</w:t>
      </w:r>
      <w:r>
        <w:rPr>
          <w:spacing w:val="-4"/>
          <w:sz w:val="16"/>
        </w:rPr>
        <w:t> </w:t>
      </w:r>
      <w:r>
        <w:rPr>
          <w:sz w:val="16"/>
        </w:rPr>
        <w:t>Information</w:t>
      </w:r>
      <w:r>
        <w:rPr>
          <w:spacing w:val="-5"/>
          <w:sz w:val="16"/>
        </w:rPr>
        <w:t> </w:t>
      </w:r>
      <w:r>
        <w:rPr>
          <w:sz w:val="16"/>
        </w:rPr>
        <w:t>prior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during</w:t>
      </w:r>
      <w:r>
        <w:rPr>
          <w:spacing w:val="-41"/>
          <w:sz w:val="16"/>
        </w:rPr>
        <w:t> </w:t>
      </w:r>
      <w:r>
        <w:rPr>
          <w:sz w:val="16"/>
        </w:rPr>
        <w:t>treatment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important</w:t>
      </w:r>
      <w:r>
        <w:rPr>
          <w:spacing w:val="-3"/>
          <w:sz w:val="16"/>
        </w:rPr>
        <w:t> </w:t>
      </w:r>
      <w:r>
        <w:rPr>
          <w:sz w:val="16"/>
        </w:rPr>
        <w:t>drug</w:t>
      </w:r>
      <w:r>
        <w:rPr>
          <w:spacing w:val="-2"/>
          <w:sz w:val="16"/>
        </w:rPr>
        <w:t> </w:t>
      </w:r>
      <w:r>
        <w:rPr>
          <w:sz w:val="16"/>
        </w:rPr>
        <w:t>interactions.</w:t>
      </w:r>
      <w:r>
        <w:rPr>
          <w:spacing w:val="-2"/>
          <w:sz w:val="16"/>
        </w:rPr>
        <w:t> </w:t>
      </w:r>
      <w:r>
        <w:rPr>
          <w:sz w:val="16"/>
        </w:rPr>
        <w:t>(4,</w:t>
      </w:r>
      <w:r>
        <w:rPr>
          <w:spacing w:val="-3"/>
          <w:sz w:val="16"/>
        </w:rPr>
        <w:t> </w:t>
      </w:r>
      <w:r>
        <w:rPr>
          <w:sz w:val="16"/>
        </w:rPr>
        <w:t>7,</w:t>
      </w:r>
      <w:r>
        <w:rPr>
          <w:spacing w:val="-2"/>
          <w:sz w:val="16"/>
        </w:rPr>
        <w:t> </w:t>
      </w:r>
      <w:r>
        <w:rPr>
          <w:sz w:val="16"/>
        </w:rPr>
        <w:t>12.3)</w:t>
      </w:r>
    </w:p>
    <w:p>
      <w:pPr>
        <w:spacing w:line="184" w:lineRule="exact" w:before="137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------------------------USE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SPECIFIC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POPULATIONS-----------------------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0" w:after="0"/>
        <w:ind w:left="327" w:right="332" w:hanging="188"/>
        <w:jc w:val="left"/>
        <w:rPr>
          <w:sz w:val="16"/>
        </w:rPr>
      </w:pPr>
      <w:r>
        <w:rPr>
          <w:sz w:val="16"/>
        </w:rPr>
        <w:t>Lactation:</w:t>
      </w:r>
      <w:r>
        <w:rPr>
          <w:spacing w:val="-5"/>
          <w:sz w:val="16"/>
        </w:rPr>
        <w:t> </w:t>
      </w:r>
      <w:r>
        <w:rPr>
          <w:sz w:val="16"/>
        </w:rPr>
        <w:t>Individuals</w:t>
      </w:r>
      <w:r>
        <w:rPr>
          <w:spacing w:val="-2"/>
          <w:sz w:val="16"/>
        </w:rPr>
        <w:t> </w:t>
      </w:r>
      <w:r>
        <w:rPr>
          <w:sz w:val="16"/>
        </w:rPr>
        <w:t>infected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HIV</w:t>
      </w:r>
      <w:r>
        <w:rPr>
          <w:spacing w:val="-3"/>
          <w:sz w:val="16"/>
        </w:rPr>
        <w:t> </w:t>
      </w:r>
      <w:r>
        <w:rPr>
          <w:sz w:val="16"/>
        </w:rPr>
        <w:t>should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5"/>
          <w:sz w:val="16"/>
        </w:rPr>
        <w:t> </w:t>
      </w:r>
      <w:r>
        <w:rPr>
          <w:sz w:val="16"/>
        </w:rPr>
        <w:t>instructed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2"/>
          <w:sz w:val="16"/>
        </w:rPr>
        <w:t> </w:t>
      </w:r>
      <w:r>
        <w:rPr>
          <w:sz w:val="16"/>
        </w:rPr>
        <w:t>breastfeed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potential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HIV</w:t>
      </w:r>
      <w:r>
        <w:rPr>
          <w:spacing w:val="-1"/>
          <w:sz w:val="16"/>
        </w:rPr>
        <w:t> </w:t>
      </w:r>
      <w:r>
        <w:rPr>
          <w:sz w:val="16"/>
        </w:rPr>
        <w:t>transmission.</w:t>
      </w:r>
      <w:r>
        <w:rPr>
          <w:spacing w:val="-2"/>
          <w:sz w:val="16"/>
        </w:rPr>
        <w:t> </w:t>
      </w:r>
      <w:r>
        <w:rPr>
          <w:sz w:val="16"/>
        </w:rPr>
        <w:t>(8.2)</w:t>
      </w:r>
    </w:p>
    <w:p>
      <w:pPr>
        <w:spacing w:before="118"/>
        <w:ind w:left="13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See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17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for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PATIENT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COUNSELING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INFORMATION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and</w:t>
      </w:r>
    </w:p>
    <w:p>
      <w:pPr>
        <w:spacing w:before="1"/>
        <w:ind w:left="139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FDA-approved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patient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labeling.</w:t>
      </w:r>
    </w:p>
    <w:p>
      <w:pPr>
        <w:spacing w:after="0"/>
        <w:jc w:val="both"/>
        <w:rPr>
          <w:rFonts w:ascii="Arial"/>
          <w:sz w:val="16"/>
        </w:rPr>
        <w:sectPr>
          <w:footerReference w:type="default" r:id="rId5"/>
          <w:type w:val="continuous"/>
          <w:pgSz w:w="12240" w:h="15840"/>
          <w:pgMar w:footer="145" w:top="640" w:bottom="340" w:left="580" w:right="580"/>
          <w:pgNumType w:start="1"/>
          <w:cols w:num="2" w:equalWidth="0">
            <w:col w:w="5217" w:space="544"/>
            <w:col w:w="5319"/>
          </w:cols>
        </w:sectPr>
      </w:pPr>
    </w:p>
    <w:p>
      <w:pPr>
        <w:spacing w:before="138"/>
        <w:ind w:left="0" w:right="586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Revised:</w:t>
      </w:r>
      <w:r>
        <w:rPr>
          <w:rFonts w:ascii="Arial"/>
          <w:b/>
          <w:spacing w:val="9"/>
          <w:sz w:val="16"/>
        </w:rPr>
        <w:t> </w:t>
      </w:r>
      <w:r>
        <w:rPr>
          <w:rFonts w:ascii="Arial"/>
          <w:b/>
          <w:sz w:val="16"/>
        </w:rPr>
        <w:t>12/2022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pStyle w:val="BodyText"/>
        <w:spacing w:line="30" w:lineRule="exact"/>
        <w:ind w:left="125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40pt;height:1.5pt;mso-position-horizontal-relative:char;mso-position-vertical-relative:line" coordorigin="0,0" coordsize="10800,30">
            <v:line style="position:absolute" from="0,15" to="10800,15" stroked="true" strokeweight="1.5pt" strokecolor="#000000">
              <v:stroke dashstyle="solid"/>
            </v:line>
          </v:group>
        </w:pict>
      </w:r>
      <w:r>
        <w:rPr>
          <w:rFonts w:ascii="Arial"/>
          <w:position w:val="0"/>
          <w:sz w:val="3"/>
        </w:rPr>
      </w:r>
    </w:p>
    <w:p>
      <w:pPr>
        <w:spacing w:after="0" w:line="30" w:lineRule="exact"/>
        <w:rPr>
          <w:rFonts w:ascii="Arial"/>
          <w:sz w:val="3"/>
        </w:rPr>
        <w:sectPr>
          <w:type w:val="continuous"/>
          <w:pgSz w:w="12240" w:h="15840"/>
          <w:pgMar w:top="640" w:bottom="340" w:left="580" w:right="580"/>
        </w:sectPr>
      </w:pPr>
    </w:p>
    <w:p>
      <w:pPr>
        <w:spacing w:before="40"/>
        <w:ind w:left="139" w:right="119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FULL PRESCRIBING INFORMATION: CONTENTS*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1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INDICATIONS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USAGE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3" w:lineRule="exact" w:before="0" w:after="0"/>
        <w:ind w:left="273" w:right="0" w:hanging="135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DOSAGE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ADMINISTRATION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1" w:after="0"/>
        <w:ind w:left="676" w:right="0" w:hanging="267"/>
        <w:jc w:val="left"/>
        <w:rPr>
          <w:sz w:val="16"/>
        </w:rPr>
      </w:pPr>
      <w:r>
        <w:rPr>
          <w:spacing w:val="-1"/>
          <w:sz w:val="16"/>
        </w:rPr>
        <w:t>Recommended</w:t>
      </w:r>
      <w:r>
        <w:rPr>
          <w:spacing w:val="-5"/>
          <w:sz w:val="16"/>
        </w:rPr>
        <w:t> </w:t>
      </w:r>
      <w:r>
        <w:rPr>
          <w:sz w:val="16"/>
        </w:rPr>
        <w:t>Dosage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Missed</w:t>
      </w:r>
      <w:r>
        <w:rPr>
          <w:spacing w:val="-4"/>
          <w:sz w:val="16"/>
        </w:rPr>
        <w:t> </w:t>
      </w:r>
      <w:r>
        <w:rPr>
          <w:sz w:val="16"/>
        </w:rPr>
        <w:t>Dose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0" w:after="0"/>
        <w:ind w:left="676" w:right="0" w:hanging="267"/>
        <w:jc w:val="left"/>
        <w:rPr>
          <w:sz w:val="16"/>
        </w:rPr>
      </w:pPr>
      <w:r>
        <w:rPr>
          <w:sz w:val="16"/>
        </w:rPr>
        <w:t>Preparation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Administration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Subcutaneous</w:t>
      </w:r>
      <w:r>
        <w:rPr>
          <w:spacing w:val="-6"/>
          <w:sz w:val="16"/>
        </w:rPr>
        <w:t> </w:t>
      </w:r>
      <w:r>
        <w:rPr>
          <w:sz w:val="16"/>
        </w:rPr>
        <w:t>Injection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4" w:lineRule="exact" w:before="1" w:after="0"/>
        <w:ind w:left="273" w:right="0" w:hanging="135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DOSAGE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FORMS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STRENGTHS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4" w:lineRule="exact" w:before="0" w:after="0"/>
        <w:ind w:left="273" w:right="0" w:hanging="135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CONTRAINDICATIONS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4" w:lineRule="exact" w:before="0" w:after="0"/>
        <w:ind w:left="273" w:right="0" w:hanging="135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WARNINGS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PRECAUTIONS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Immune</w:t>
      </w:r>
      <w:r>
        <w:rPr>
          <w:spacing w:val="-6"/>
          <w:sz w:val="16"/>
        </w:rPr>
        <w:t> </w:t>
      </w:r>
      <w:r>
        <w:rPr>
          <w:sz w:val="16"/>
        </w:rPr>
        <w:t>Reconstitution</w:t>
      </w:r>
      <w:r>
        <w:rPr>
          <w:spacing w:val="-6"/>
          <w:sz w:val="16"/>
        </w:rPr>
        <w:t> </w:t>
      </w:r>
      <w:r>
        <w:rPr>
          <w:sz w:val="16"/>
        </w:rPr>
        <w:t>Syndrome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680" w:right="246" w:hanging="271"/>
        <w:jc w:val="left"/>
        <w:rPr>
          <w:sz w:val="16"/>
        </w:rPr>
      </w:pPr>
      <w:r>
        <w:rPr>
          <w:sz w:val="16"/>
        </w:rPr>
        <w:t>Long-Acting Properties and Potential Associated Risks with</w:t>
      </w:r>
      <w:r>
        <w:rPr>
          <w:spacing w:val="-42"/>
          <w:sz w:val="16"/>
        </w:rPr>
        <w:t> </w:t>
      </w:r>
      <w:r>
        <w:rPr>
          <w:sz w:val="16"/>
        </w:rPr>
        <w:t>SUNLENCA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1" w:after="0"/>
        <w:ind w:left="676" w:right="0" w:hanging="267"/>
        <w:jc w:val="left"/>
        <w:rPr>
          <w:sz w:val="16"/>
        </w:rPr>
      </w:pPr>
      <w:r>
        <w:rPr>
          <w:sz w:val="16"/>
        </w:rPr>
        <w:t>Injection</w:t>
      </w:r>
      <w:r>
        <w:rPr>
          <w:spacing w:val="-5"/>
          <w:sz w:val="16"/>
        </w:rPr>
        <w:t> </w:t>
      </w:r>
      <w:r>
        <w:rPr>
          <w:sz w:val="16"/>
        </w:rPr>
        <w:t>Site</w:t>
      </w:r>
      <w:r>
        <w:rPr>
          <w:spacing w:val="-5"/>
          <w:sz w:val="16"/>
        </w:rPr>
        <w:t> </w:t>
      </w:r>
      <w:r>
        <w:rPr>
          <w:sz w:val="16"/>
        </w:rPr>
        <w:t>Reactions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4" w:lineRule="exact" w:before="0" w:after="0"/>
        <w:ind w:left="273" w:right="0" w:hanging="134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ADVERSE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REACTIONS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Clinical</w:t>
      </w:r>
      <w:r>
        <w:rPr>
          <w:spacing w:val="-6"/>
          <w:sz w:val="16"/>
        </w:rPr>
        <w:t> </w:t>
      </w:r>
      <w:r>
        <w:rPr>
          <w:sz w:val="16"/>
        </w:rPr>
        <w:t>Trials</w:t>
      </w:r>
      <w:r>
        <w:rPr>
          <w:spacing w:val="-5"/>
          <w:sz w:val="16"/>
        </w:rPr>
        <w:t> </w:t>
      </w:r>
      <w:r>
        <w:rPr>
          <w:sz w:val="16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4" w:lineRule="exact" w:before="1" w:after="0"/>
        <w:ind w:left="273" w:right="0" w:hanging="135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DRUG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INTERACTIONS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0" w:after="0"/>
        <w:ind w:left="676" w:right="0" w:hanging="268"/>
        <w:jc w:val="left"/>
        <w:rPr>
          <w:sz w:val="16"/>
        </w:rPr>
      </w:pPr>
      <w:r>
        <w:rPr>
          <w:sz w:val="16"/>
        </w:rPr>
        <w:t>Effect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Drugs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SUNLENCA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0" w:after="0"/>
        <w:ind w:left="676" w:right="0" w:hanging="267"/>
        <w:jc w:val="left"/>
        <w:rPr>
          <w:sz w:val="16"/>
        </w:rPr>
      </w:pPr>
      <w:r>
        <w:rPr>
          <w:sz w:val="16"/>
        </w:rPr>
        <w:t>Effect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SUNLENCA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Drugs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0" w:after="0"/>
        <w:ind w:left="676" w:right="0" w:hanging="267"/>
        <w:jc w:val="left"/>
        <w:rPr>
          <w:sz w:val="16"/>
        </w:rPr>
      </w:pPr>
      <w:r>
        <w:rPr>
          <w:sz w:val="16"/>
        </w:rPr>
        <w:t>Established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Other</w:t>
      </w:r>
      <w:r>
        <w:rPr>
          <w:spacing w:val="-6"/>
          <w:sz w:val="16"/>
        </w:rPr>
        <w:t> </w:t>
      </w:r>
      <w:r>
        <w:rPr>
          <w:sz w:val="16"/>
        </w:rPr>
        <w:t>Potentially</w:t>
      </w:r>
      <w:r>
        <w:rPr>
          <w:spacing w:val="-4"/>
          <w:sz w:val="16"/>
        </w:rPr>
        <w:t> </w:t>
      </w:r>
      <w:r>
        <w:rPr>
          <w:sz w:val="16"/>
        </w:rPr>
        <w:t>Significant</w:t>
      </w:r>
      <w:r>
        <w:rPr>
          <w:spacing w:val="-6"/>
          <w:sz w:val="16"/>
        </w:rPr>
        <w:t> </w:t>
      </w:r>
      <w:r>
        <w:rPr>
          <w:sz w:val="16"/>
        </w:rPr>
        <w:t>Drug</w:t>
      </w:r>
      <w:r>
        <w:rPr>
          <w:spacing w:val="-5"/>
          <w:sz w:val="16"/>
        </w:rPr>
        <w:t> </w:t>
      </w:r>
      <w:r>
        <w:rPr>
          <w:sz w:val="16"/>
        </w:rPr>
        <w:t>Interactions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0" w:lineRule="auto" w:before="0" w:after="0"/>
        <w:ind w:left="680" w:right="807" w:hanging="271"/>
        <w:jc w:val="left"/>
        <w:rPr>
          <w:sz w:val="16"/>
        </w:rPr>
      </w:pPr>
      <w:r>
        <w:rPr>
          <w:sz w:val="16"/>
        </w:rPr>
        <w:t>Drugs without Clinically Significant Interactions with</w:t>
      </w:r>
      <w:r>
        <w:rPr>
          <w:spacing w:val="-43"/>
          <w:sz w:val="16"/>
        </w:rPr>
        <w:t> </w:t>
      </w:r>
      <w:r>
        <w:rPr>
          <w:sz w:val="16"/>
        </w:rPr>
        <w:t>SUNLENCA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84" w:lineRule="exact" w:before="40" w:after="0"/>
        <w:ind w:left="273" w:right="0" w:hanging="135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w w:val="99"/>
          <w:sz w:val="16"/>
        </w:rPr>
        <w:br w:type="column"/>
      </w:r>
      <w:r>
        <w:rPr>
          <w:rFonts w:ascii="Arial"/>
          <w:b/>
          <w:sz w:val="16"/>
        </w:rPr>
        <w:t>USE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IN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SPECIFIC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POPULATIONS</w:t>
      </w: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Pregnancy</w:t>
      </w:r>
    </w:p>
    <w:p>
      <w:pPr>
        <w:pStyle w:val="ListParagraph"/>
        <w:numPr>
          <w:ilvl w:val="1"/>
          <w:numId w:val="2"/>
        </w:numPr>
        <w:tabs>
          <w:tab w:pos="677" w:val="left" w:leader="none"/>
        </w:tabs>
        <w:spacing w:line="184" w:lineRule="exact" w:before="0" w:after="0"/>
        <w:ind w:left="676" w:right="0" w:hanging="267"/>
        <w:jc w:val="left"/>
        <w:rPr>
          <w:sz w:val="16"/>
        </w:rPr>
      </w:pPr>
      <w:r>
        <w:rPr>
          <w:sz w:val="16"/>
        </w:rPr>
        <w:t>Lactation</w:t>
      </w: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Pediatric</w:t>
      </w:r>
      <w:r>
        <w:rPr>
          <w:spacing w:val="-9"/>
          <w:sz w:val="16"/>
        </w:rPr>
        <w:t> </w:t>
      </w:r>
      <w:r>
        <w:rPr>
          <w:sz w:val="16"/>
        </w:rPr>
        <w:t>Use</w:t>
      </w: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Geriatric</w:t>
      </w:r>
      <w:r>
        <w:rPr>
          <w:spacing w:val="-10"/>
          <w:sz w:val="16"/>
        </w:rPr>
        <w:t> </w:t>
      </w:r>
      <w:r>
        <w:rPr>
          <w:sz w:val="16"/>
        </w:rPr>
        <w:t>Use</w:t>
      </w: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184" w:lineRule="exact" w:before="0" w:after="0"/>
        <w:ind w:left="680" w:right="0" w:hanging="271"/>
        <w:jc w:val="left"/>
        <w:rPr>
          <w:sz w:val="16"/>
        </w:rPr>
      </w:pPr>
      <w:r>
        <w:rPr>
          <w:sz w:val="16"/>
        </w:rPr>
        <w:t>Renal</w:t>
      </w:r>
      <w:r>
        <w:rPr>
          <w:spacing w:val="-5"/>
          <w:sz w:val="16"/>
        </w:rPr>
        <w:t> </w:t>
      </w:r>
      <w:r>
        <w:rPr>
          <w:sz w:val="16"/>
        </w:rPr>
        <w:t>Impairment</w:t>
      </w: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184" w:lineRule="exact" w:before="1" w:after="0"/>
        <w:ind w:left="680" w:right="0" w:hanging="271"/>
        <w:jc w:val="left"/>
        <w:rPr>
          <w:sz w:val="16"/>
        </w:rPr>
      </w:pPr>
      <w:r>
        <w:rPr>
          <w:sz w:val="16"/>
        </w:rPr>
        <w:t>Hepatic</w:t>
      </w:r>
      <w:r>
        <w:rPr>
          <w:spacing w:val="-7"/>
          <w:sz w:val="16"/>
        </w:rPr>
        <w:t> </w:t>
      </w:r>
      <w:r>
        <w:rPr>
          <w:sz w:val="16"/>
        </w:rPr>
        <w:t>Impairment</w:t>
      </w: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184" w:lineRule="exact" w:before="0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OVERDOSAGE</w:t>
      </w: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184" w:lineRule="exact" w:before="0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DESCRIPTION</w:t>
      </w: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184" w:lineRule="exact" w:before="1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CLINICAL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PHARMACOLOGY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184" w:lineRule="exact" w:before="0" w:after="0"/>
        <w:ind w:left="770" w:right="0" w:hanging="361"/>
        <w:jc w:val="left"/>
        <w:rPr>
          <w:sz w:val="16"/>
        </w:rPr>
      </w:pPr>
      <w:r>
        <w:rPr>
          <w:sz w:val="16"/>
        </w:rPr>
        <w:t>Mechanism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Action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184" w:lineRule="exact" w:before="0" w:after="0"/>
        <w:ind w:left="770" w:right="0" w:hanging="361"/>
        <w:jc w:val="left"/>
        <w:rPr>
          <w:sz w:val="16"/>
        </w:rPr>
      </w:pPr>
      <w:r>
        <w:rPr>
          <w:sz w:val="16"/>
        </w:rPr>
        <w:t>Pharmacodynamics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184" w:lineRule="exact" w:before="1" w:after="0"/>
        <w:ind w:left="770" w:right="0" w:hanging="361"/>
        <w:jc w:val="left"/>
        <w:rPr>
          <w:sz w:val="16"/>
        </w:rPr>
      </w:pPr>
      <w:r>
        <w:rPr>
          <w:sz w:val="16"/>
        </w:rPr>
        <w:t>Pharmacokinetics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184" w:lineRule="exact" w:before="0" w:after="0"/>
        <w:ind w:left="770" w:right="0" w:hanging="361"/>
        <w:jc w:val="left"/>
        <w:rPr>
          <w:sz w:val="16"/>
        </w:rPr>
      </w:pPr>
      <w:r>
        <w:rPr>
          <w:sz w:val="16"/>
        </w:rPr>
        <w:t>Microbiology</w:t>
      </w: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184" w:lineRule="exact" w:before="0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NONCLINICAL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TOXICOLOGY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184" w:lineRule="exact" w:before="1" w:after="0"/>
        <w:ind w:left="770" w:right="0" w:hanging="361"/>
        <w:jc w:val="left"/>
        <w:rPr>
          <w:sz w:val="16"/>
        </w:rPr>
      </w:pPr>
      <w:r>
        <w:rPr>
          <w:sz w:val="16"/>
        </w:rPr>
        <w:t>Carcinogenesis,</w:t>
      </w:r>
      <w:r>
        <w:rPr>
          <w:spacing w:val="-8"/>
          <w:sz w:val="16"/>
        </w:rPr>
        <w:t> </w:t>
      </w:r>
      <w:r>
        <w:rPr>
          <w:sz w:val="16"/>
        </w:rPr>
        <w:t>Mutagenesis,</w:t>
      </w:r>
      <w:r>
        <w:rPr>
          <w:spacing w:val="-7"/>
          <w:sz w:val="16"/>
        </w:rPr>
        <w:t> </w:t>
      </w:r>
      <w:r>
        <w:rPr>
          <w:sz w:val="16"/>
        </w:rPr>
        <w:t>Impairment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Fertility</w:t>
      </w:r>
    </w:p>
    <w:p>
      <w:pPr>
        <w:pStyle w:val="ListParagraph"/>
        <w:numPr>
          <w:ilvl w:val="0"/>
          <w:numId w:val="4"/>
        </w:numPr>
        <w:tabs>
          <w:tab w:pos="363" w:val="left" w:leader="none"/>
        </w:tabs>
        <w:spacing w:line="184" w:lineRule="exact" w:before="0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CLINICAL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STUDIES</w:t>
      </w: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184" w:lineRule="exact" w:before="0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HOW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SUPPLIED/STORAGE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HANDLING</w:t>
      </w:r>
    </w:p>
    <w:p>
      <w:pPr>
        <w:pStyle w:val="ListParagraph"/>
        <w:numPr>
          <w:ilvl w:val="0"/>
          <w:numId w:val="5"/>
        </w:numPr>
        <w:tabs>
          <w:tab w:pos="363" w:val="left" w:leader="none"/>
        </w:tabs>
        <w:spacing w:line="240" w:lineRule="auto" w:before="1" w:after="0"/>
        <w:ind w:left="362" w:right="0" w:hanging="223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PATIENT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COUNSELING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INFORMATION</w:t>
      </w:r>
    </w:p>
    <w:p>
      <w:pPr>
        <w:spacing w:before="39"/>
        <w:ind w:left="320" w:right="203" w:hanging="181"/>
        <w:jc w:val="left"/>
        <w:rPr>
          <w:sz w:val="16"/>
        </w:rPr>
      </w:pPr>
      <w:r>
        <w:rPr>
          <w:sz w:val="16"/>
        </w:rPr>
        <w:t>*Sections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subsections</w:t>
      </w:r>
      <w:r>
        <w:rPr>
          <w:spacing w:val="-4"/>
          <w:sz w:val="16"/>
        </w:rPr>
        <w:t> </w:t>
      </w:r>
      <w:r>
        <w:rPr>
          <w:sz w:val="16"/>
        </w:rPr>
        <w:t>omitted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full</w:t>
      </w:r>
      <w:r>
        <w:rPr>
          <w:spacing w:val="-4"/>
          <w:sz w:val="16"/>
        </w:rPr>
        <w:t> </w:t>
      </w:r>
      <w:r>
        <w:rPr>
          <w:sz w:val="16"/>
        </w:rPr>
        <w:t>prescribing</w:t>
      </w:r>
      <w:r>
        <w:rPr>
          <w:spacing w:val="-5"/>
          <w:sz w:val="16"/>
        </w:rPr>
        <w:t> </w:t>
      </w:r>
      <w:r>
        <w:rPr>
          <w:sz w:val="16"/>
        </w:rPr>
        <w:t>information</w:t>
      </w:r>
      <w:r>
        <w:rPr>
          <w:spacing w:val="-41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listed.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40" w:bottom="340" w:left="580" w:right="580"/>
          <w:cols w:num="2" w:equalWidth="0">
            <w:col w:w="5127" w:space="634"/>
            <w:col w:w="53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</w:pPr>
    </w:p>
    <w:p>
      <w:pPr>
        <w:pStyle w:val="BodyText"/>
        <w:spacing w:line="30" w:lineRule="exact"/>
        <w:ind w:left="110"/>
        <w:rPr>
          <w:sz w:val="3"/>
        </w:rPr>
      </w:pPr>
      <w:r>
        <w:rPr>
          <w:position w:val="0"/>
          <w:sz w:val="3"/>
        </w:rPr>
        <w:pict>
          <v:group style="width:543pt;height:1.5pt;mso-position-horizontal-relative:char;mso-position-vertical-relative:line" coordorigin="0,0" coordsize="10860,30">
            <v:rect style="position:absolute;left:0;top:0;width:10860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2240" w:h="15840"/>
          <w:pgMar w:top="640" w:bottom="340" w:left="580" w:right="580"/>
        </w:sectPr>
      </w:pPr>
    </w:p>
    <w:p>
      <w:pPr>
        <w:pStyle w:val="Heading1"/>
        <w:spacing w:before="80"/>
        <w:ind w:left="860" w:firstLine="0"/>
      </w:pPr>
      <w:r>
        <w:rPr/>
        <w:t>FULL</w:t>
      </w:r>
      <w:r>
        <w:rPr>
          <w:spacing w:val="-5"/>
        </w:rPr>
        <w:t> </w:t>
      </w:r>
      <w:r>
        <w:rPr/>
        <w:t>PRESCRIBING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INDICATIONS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USAGE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59" w:right="862"/>
      </w:pPr>
      <w:r>
        <w:rPr/>
        <w:t>SUNLENCA, in combination with other antiretroviral(s), is indicated for the treatment of</w:t>
      </w:r>
      <w:r>
        <w:rPr>
          <w:spacing w:val="1"/>
        </w:rPr>
        <w:t> </w:t>
      </w:r>
      <w:r>
        <w:rPr/>
        <w:t>human</w:t>
      </w:r>
      <w:r>
        <w:rPr>
          <w:spacing w:val="-5"/>
        </w:rPr>
        <w:t> </w:t>
      </w:r>
      <w:r>
        <w:rPr/>
        <w:t>immunodeficiency</w:t>
      </w:r>
      <w:r>
        <w:rPr>
          <w:spacing w:val="-5"/>
        </w:rPr>
        <w:t> </w:t>
      </w:r>
      <w:r>
        <w:rPr/>
        <w:t>virus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(HIV-1)</w:t>
      </w:r>
      <w:r>
        <w:rPr>
          <w:spacing w:val="-5"/>
        </w:rPr>
        <w:t> </w:t>
      </w:r>
      <w:r>
        <w:rPr/>
        <w:t>infection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heavily</w:t>
      </w:r>
      <w:r>
        <w:rPr>
          <w:spacing w:val="-5"/>
        </w:rPr>
        <w:t> </w:t>
      </w:r>
      <w:r>
        <w:rPr/>
        <w:t>treatment-experienced</w:t>
      </w:r>
      <w:r>
        <w:rPr>
          <w:spacing w:val="-64"/>
        </w:rPr>
        <w:t> </w:t>
      </w:r>
      <w:r>
        <w:rPr/>
        <w:t>adults with multidrug resistant HIV-1 infection failing their current antiretroviral regimen</w:t>
      </w:r>
      <w:r>
        <w:rPr>
          <w:spacing w:val="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resistance, intolerance,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considerations.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DOSAGE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ADMINISTRATION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Recommended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Dosage</w:t>
      </w:r>
    </w:p>
    <w:p>
      <w:pPr>
        <w:pStyle w:val="BodyText"/>
        <w:spacing w:before="180"/>
        <w:ind w:left="859" w:right="1223"/>
      </w:pPr>
      <w:r>
        <w:rPr/>
        <w:t>SUNLENCA can be initiated using one of two recommended dosage regimens, see</w:t>
      </w:r>
      <w:r>
        <w:rPr>
          <w:spacing w:val="1"/>
        </w:rPr>
        <w:t> </w:t>
      </w:r>
      <w:hyperlink w:history="true" w:anchor="_bookmark0">
        <w:r>
          <w:rPr/>
          <w:t>Table 1 </w:t>
        </w:r>
      </w:hyperlink>
      <w:r>
        <w:rPr/>
        <w:t>and </w:t>
      </w:r>
      <w:hyperlink w:history="true" w:anchor="_bookmark1">
        <w:r>
          <w:rPr/>
          <w:t>Table 2 </w:t>
        </w:r>
      </w:hyperlink>
      <w:r>
        <w:rPr/>
        <w:t>below. Healthcare providers should determine the appropriate</w:t>
      </w:r>
      <w:r>
        <w:rPr>
          <w:spacing w:val="1"/>
        </w:rPr>
        <w:t> </w:t>
      </w:r>
      <w:r>
        <w:rPr/>
        <w:t>initiation regimen for the patient </w:t>
      </w:r>
      <w:r>
        <w:rPr>
          <w:rFonts w:ascii="Arial"/>
          <w:i/>
        </w:rPr>
        <w:t>[see Clinical Pharmacology (12.3)]</w:t>
      </w:r>
      <w:r>
        <w:rPr/>
        <w:t>. SUNLENCA oral</w:t>
      </w:r>
      <w:r>
        <w:rPr>
          <w:spacing w:val="-64"/>
        </w:rPr>
        <w:t> </w:t>
      </w:r>
      <w:r>
        <w:rPr/>
        <w:t>tablets</w:t>
      </w:r>
      <w:r>
        <w:rPr>
          <w:spacing w:val="-1"/>
        </w:rPr>
        <w:t> </w:t>
      </w:r>
      <w:r>
        <w:rPr/>
        <w:t>may be taken</w:t>
      </w:r>
      <w:r>
        <w:rPr>
          <w:spacing w:val="-1"/>
        </w:rPr>
        <w:t> </w:t>
      </w:r>
      <w:r>
        <w:rPr/>
        <w:t>with or without food.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2299" w:val="left" w:leader="none"/>
        </w:tabs>
        <w:ind w:left="2299" w:right="1405" w:hanging="1350"/>
      </w:pPr>
      <w:bookmarkStart w:name="_bookmark0" w:id="1"/>
      <w:bookmarkEnd w:id="1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1</w:t>
        <w:tab/>
        <w:t>Recommended</w:t>
      </w:r>
      <w:r>
        <w:rPr>
          <w:spacing w:val="-5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Regimen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and</w:t>
      </w:r>
      <w:r>
        <w:rPr>
          <w:spacing w:val="-63"/>
        </w:rPr>
        <w:t> </w:t>
      </w:r>
      <w:r>
        <w:rPr/>
        <w:t>Maintenance, Option 1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6840"/>
      </w:tblGrid>
      <w:tr>
        <w:trPr>
          <w:trHeight w:val="333" w:hRule="atLeast"/>
        </w:trPr>
        <w:tc>
          <w:tcPr>
            <w:tcW w:w="2137" w:type="dxa"/>
          </w:tcPr>
          <w:p>
            <w:pPr>
              <w:pStyle w:val="TableParagraph"/>
              <w:spacing w:before="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Treatment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</w:t>
            </w:r>
          </w:p>
        </w:tc>
        <w:tc>
          <w:tcPr>
            <w:tcW w:w="68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8977" w:type="dxa"/>
            <w:gridSpan w:val="2"/>
          </w:tcPr>
          <w:p>
            <w:pPr>
              <w:pStyle w:val="TableParagraph"/>
              <w:spacing w:before="39"/>
              <w:ind w:left="38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Dosage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SUNLENCA: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Initiation</w:t>
            </w:r>
          </w:p>
        </w:tc>
      </w:tr>
      <w:tr>
        <w:trPr>
          <w:trHeight w:val="625" w:hRule="atLeast"/>
        </w:trPr>
        <w:tc>
          <w:tcPr>
            <w:tcW w:w="2137" w:type="dxa"/>
          </w:tcPr>
          <w:p>
            <w:pPr>
              <w:pStyle w:val="TableParagraph"/>
              <w:spacing w:before="40"/>
              <w:ind w:left="699" w:right="690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6840" w:type="dxa"/>
          </w:tcPr>
          <w:p>
            <w:pPr>
              <w:pStyle w:val="TableParagraph"/>
              <w:spacing w:line="290" w:lineRule="atLeast" w:before="3"/>
              <w:ind w:left="1756" w:right="622" w:hanging="1108"/>
              <w:rPr>
                <w:sz w:val="22"/>
              </w:rPr>
            </w:pPr>
            <w:r>
              <w:rPr>
                <w:sz w:val="22"/>
              </w:rPr>
              <w:t>927 mg by subcutaneous injection (2 x 1.5 mL injections)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600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 orally (2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 300 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tablets)</w:t>
            </w:r>
          </w:p>
        </w:tc>
      </w:tr>
      <w:tr>
        <w:trPr>
          <w:trHeight w:val="333" w:hRule="atLeast"/>
        </w:trPr>
        <w:tc>
          <w:tcPr>
            <w:tcW w:w="2137" w:type="dxa"/>
          </w:tcPr>
          <w:p>
            <w:pPr>
              <w:pStyle w:val="TableParagraph"/>
              <w:spacing w:before="40"/>
              <w:ind w:left="699" w:right="690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6840" w:type="dxa"/>
          </w:tcPr>
          <w:p>
            <w:pPr>
              <w:pStyle w:val="TableParagraph"/>
              <w:spacing w:before="40"/>
              <w:ind w:left="635" w:right="626"/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tablets)</w:t>
            </w:r>
          </w:p>
        </w:tc>
      </w:tr>
      <w:tr>
        <w:trPr>
          <w:trHeight w:val="333" w:hRule="atLeast"/>
        </w:trPr>
        <w:tc>
          <w:tcPr>
            <w:tcW w:w="8977" w:type="dxa"/>
            <w:gridSpan w:val="2"/>
          </w:tcPr>
          <w:p>
            <w:pPr>
              <w:pStyle w:val="TableParagraph"/>
              <w:spacing w:before="39"/>
              <w:ind w:left="36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Dosage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SUNLENCA: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Maintenance</w:t>
            </w:r>
          </w:p>
        </w:tc>
      </w:tr>
      <w:tr>
        <w:trPr>
          <w:trHeight w:val="1132" w:hRule="atLeast"/>
        </w:trPr>
        <w:tc>
          <w:tcPr>
            <w:tcW w:w="2137" w:type="dxa"/>
          </w:tcPr>
          <w:p>
            <w:pPr>
              <w:pStyle w:val="TableParagraph"/>
              <w:spacing w:line="278" w:lineRule="auto" w:before="39"/>
              <w:ind w:left="615" w:right="605" w:firstLine="171"/>
              <w:rPr>
                <w:sz w:val="22"/>
              </w:rPr>
            </w:pPr>
            <w:r>
              <w:rPr>
                <w:sz w:val="22"/>
              </w:rPr>
              <w:t>Every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months</w:t>
            </w:r>
          </w:p>
          <w:p>
            <w:pPr>
              <w:pStyle w:val="TableParagraph"/>
              <w:spacing w:line="212" w:lineRule="exact"/>
              <w:ind w:left="471"/>
              <w:rPr>
                <w:sz w:val="14"/>
              </w:rPr>
            </w:pPr>
            <w:r>
              <w:rPr>
                <w:spacing w:val="-1"/>
                <w:sz w:val="22"/>
              </w:rPr>
              <w:t>(26</w:t>
            </w:r>
            <w:r>
              <w:rPr>
                <w:sz w:val="22"/>
              </w:rPr>
              <w:t> weeks)</w:t>
            </w:r>
            <w:r>
              <w:rPr>
                <w:spacing w:val="-22"/>
                <w:sz w:val="22"/>
              </w:rPr>
              <w:t> </w:t>
            </w:r>
            <w:r>
              <w:rPr>
                <w:position w:val="7"/>
                <w:sz w:val="14"/>
              </w:rPr>
              <w:t>a</w:t>
            </w:r>
          </w:p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+/-2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weeks</w:t>
            </w:r>
          </w:p>
        </w:tc>
        <w:tc>
          <w:tcPr>
            <w:tcW w:w="6840" w:type="dxa"/>
          </w:tcPr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3"/>
              <w:ind w:left="635" w:right="626"/>
              <w:jc w:val="center"/>
              <w:rPr>
                <w:sz w:val="22"/>
              </w:rPr>
            </w:pPr>
            <w:r>
              <w:rPr>
                <w:sz w:val="22"/>
              </w:rPr>
              <w:t>927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 subcutaneous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injection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injections)</w:t>
            </w:r>
          </w:p>
        </w:tc>
      </w:tr>
    </w:tbl>
    <w:p>
      <w:pPr>
        <w:spacing w:before="59"/>
        <w:ind w:left="1130" w:right="0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5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last</w:t>
      </w:r>
      <w:r>
        <w:rPr>
          <w:spacing w:val="-2"/>
          <w:sz w:val="20"/>
        </w:rPr>
        <w:t> </w:t>
      </w:r>
      <w:r>
        <w:rPr>
          <w:sz w:val="20"/>
        </w:rPr>
        <w:t>injection.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2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Heading1"/>
        <w:tabs>
          <w:tab w:pos="2299" w:val="left" w:leader="none"/>
        </w:tabs>
        <w:spacing w:before="80"/>
        <w:ind w:left="2300" w:right="1405" w:hanging="1350"/>
      </w:pPr>
      <w:bookmarkStart w:name="_bookmark1" w:id="2"/>
      <w:bookmarkEnd w:id="2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2</w:t>
        <w:tab/>
        <w:t>Recommended</w:t>
      </w:r>
      <w:r>
        <w:rPr>
          <w:spacing w:val="-5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Regimen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and</w:t>
      </w:r>
      <w:r>
        <w:rPr>
          <w:spacing w:val="-63"/>
        </w:rPr>
        <w:t> </w:t>
      </w:r>
      <w:r>
        <w:rPr/>
        <w:t>Maintenance,</w:t>
      </w:r>
      <w:r>
        <w:rPr>
          <w:spacing w:val="-1"/>
        </w:rPr>
        <w:t> </w:t>
      </w:r>
      <w:r>
        <w:rPr/>
        <w:t>Option 2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6840"/>
      </w:tblGrid>
      <w:tr>
        <w:trPr>
          <w:trHeight w:val="333" w:hRule="atLeast"/>
        </w:trPr>
        <w:tc>
          <w:tcPr>
            <w:tcW w:w="2137" w:type="dxa"/>
          </w:tcPr>
          <w:p>
            <w:pPr>
              <w:pStyle w:val="TableParagraph"/>
              <w:spacing w:before="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Treatment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</w:t>
            </w:r>
          </w:p>
        </w:tc>
        <w:tc>
          <w:tcPr>
            <w:tcW w:w="68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8977" w:type="dxa"/>
            <w:gridSpan w:val="2"/>
          </w:tcPr>
          <w:p>
            <w:pPr>
              <w:pStyle w:val="TableParagraph"/>
              <w:spacing w:before="39"/>
              <w:ind w:left="38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Dosage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SUNLENCA: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Initiation</w:t>
            </w:r>
          </w:p>
        </w:tc>
      </w:tr>
      <w:tr>
        <w:trPr>
          <w:trHeight w:val="332" w:hRule="atLeast"/>
        </w:trPr>
        <w:tc>
          <w:tcPr>
            <w:tcW w:w="2137" w:type="dxa"/>
          </w:tcPr>
          <w:p>
            <w:pPr>
              <w:pStyle w:val="TableParagraph"/>
              <w:spacing w:before="39"/>
              <w:ind w:left="699" w:right="690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6840" w:type="dxa"/>
          </w:tcPr>
          <w:p>
            <w:pPr>
              <w:pStyle w:val="TableParagraph"/>
              <w:spacing w:before="39"/>
              <w:ind w:left="635" w:right="626"/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tablets)</w:t>
            </w:r>
          </w:p>
        </w:tc>
      </w:tr>
      <w:tr>
        <w:trPr>
          <w:trHeight w:val="333" w:hRule="atLeast"/>
        </w:trPr>
        <w:tc>
          <w:tcPr>
            <w:tcW w:w="2137" w:type="dxa"/>
          </w:tcPr>
          <w:p>
            <w:pPr>
              <w:pStyle w:val="TableParagraph"/>
              <w:spacing w:before="40"/>
              <w:ind w:left="699" w:right="690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6840" w:type="dxa"/>
          </w:tcPr>
          <w:p>
            <w:pPr>
              <w:pStyle w:val="TableParagraph"/>
              <w:spacing w:before="40"/>
              <w:ind w:left="635" w:right="626"/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tablets)</w:t>
            </w:r>
          </w:p>
        </w:tc>
      </w:tr>
      <w:tr>
        <w:trPr>
          <w:trHeight w:val="333" w:hRule="atLeast"/>
        </w:trPr>
        <w:tc>
          <w:tcPr>
            <w:tcW w:w="2137" w:type="dxa"/>
          </w:tcPr>
          <w:p>
            <w:pPr>
              <w:pStyle w:val="TableParagraph"/>
              <w:spacing w:before="40"/>
              <w:ind w:left="699" w:right="690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6840" w:type="dxa"/>
          </w:tcPr>
          <w:p>
            <w:pPr>
              <w:pStyle w:val="TableParagraph"/>
              <w:spacing w:before="40"/>
              <w:ind w:left="635" w:right="625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tablet)</w:t>
            </w:r>
          </w:p>
        </w:tc>
      </w:tr>
      <w:tr>
        <w:trPr>
          <w:trHeight w:val="333" w:hRule="atLeast"/>
        </w:trPr>
        <w:tc>
          <w:tcPr>
            <w:tcW w:w="2137" w:type="dxa"/>
          </w:tcPr>
          <w:p>
            <w:pPr>
              <w:pStyle w:val="TableParagraph"/>
              <w:spacing w:before="39"/>
              <w:ind w:left="699" w:right="690"/>
              <w:jc w:val="center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  <w:tc>
          <w:tcPr>
            <w:tcW w:w="6840" w:type="dxa"/>
          </w:tcPr>
          <w:p>
            <w:pPr>
              <w:pStyle w:val="TableParagraph"/>
              <w:spacing w:before="39"/>
              <w:ind w:left="634" w:right="627"/>
              <w:jc w:val="center"/>
              <w:rPr>
                <w:sz w:val="22"/>
              </w:rPr>
            </w:pPr>
            <w:r>
              <w:rPr>
                <w:sz w:val="22"/>
              </w:rPr>
              <w:t>927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 subcutaneous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injection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injections)</w:t>
            </w:r>
          </w:p>
        </w:tc>
      </w:tr>
      <w:tr>
        <w:trPr>
          <w:trHeight w:val="333" w:hRule="atLeast"/>
        </w:trPr>
        <w:tc>
          <w:tcPr>
            <w:tcW w:w="8977" w:type="dxa"/>
            <w:gridSpan w:val="2"/>
          </w:tcPr>
          <w:p>
            <w:pPr>
              <w:pStyle w:val="TableParagraph"/>
              <w:spacing w:before="39"/>
              <w:ind w:left="36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Dosage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SUNLENCA: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Maintenance</w:t>
            </w:r>
          </w:p>
        </w:tc>
      </w:tr>
      <w:tr>
        <w:trPr>
          <w:trHeight w:val="1091" w:hRule="atLeast"/>
        </w:trPr>
        <w:tc>
          <w:tcPr>
            <w:tcW w:w="2137" w:type="dxa"/>
          </w:tcPr>
          <w:p>
            <w:pPr>
              <w:pStyle w:val="TableParagraph"/>
              <w:spacing w:before="39"/>
              <w:ind w:left="615" w:right="605" w:firstLine="171"/>
              <w:rPr>
                <w:sz w:val="22"/>
              </w:rPr>
            </w:pPr>
            <w:r>
              <w:rPr>
                <w:sz w:val="22"/>
              </w:rPr>
              <w:t>Every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months</w:t>
            </w:r>
          </w:p>
          <w:p>
            <w:pPr>
              <w:pStyle w:val="TableParagraph"/>
              <w:spacing w:before="1"/>
              <w:ind w:left="471"/>
              <w:rPr>
                <w:sz w:val="14"/>
              </w:rPr>
            </w:pPr>
            <w:r>
              <w:rPr>
                <w:spacing w:val="-1"/>
                <w:sz w:val="22"/>
              </w:rPr>
              <w:t>(26</w:t>
            </w:r>
            <w:r>
              <w:rPr>
                <w:sz w:val="22"/>
              </w:rPr>
              <w:t> weeks)</w:t>
            </w:r>
            <w:r>
              <w:rPr>
                <w:spacing w:val="-22"/>
                <w:sz w:val="22"/>
              </w:rPr>
              <w:t> </w:t>
            </w:r>
            <w:r>
              <w:rPr>
                <w:position w:val="7"/>
                <w:sz w:val="14"/>
              </w:rPr>
              <w:t>a</w:t>
            </w:r>
          </w:p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+/-2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weeks</w:t>
            </w:r>
          </w:p>
        </w:tc>
        <w:tc>
          <w:tcPr>
            <w:tcW w:w="6840" w:type="dxa"/>
          </w:tcPr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2"/>
              <w:ind w:left="635" w:right="627"/>
              <w:jc w:val="center"/>
              <w:rPr>
                <w:sz w:val="22"/>
              </w:rPr>
            </w:pPr>
            <w:r>
              <w:rPr>
                <w:sz w:val="22"/>
              </w:rPr>
              <w:t>927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subcutaneous injection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injections)</w:t>
            </w:r>
          </w:p>
        </w:tc>
      </w:tr>
    </w:tbl>
    <w:p>
      <w:pPr>
        <w:spacing w:before="61"/>
        <w:ind w:left="1130" w:right="0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5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last</w:t>
      </w:r>
      <w:r>
        <w:rPr>
          <w:spacing w:val="-2"/>
          <w:sz w:val="20"/>
        </w:rPr>
        <w:t> </w:t>
      </w:r>
      <w:r>
        <w:rPr>
          <w:sz w:val="20"/>
        </w:rPr>
        <w:t>injection.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Missed</w:t>
      </w:r>
      <w:r>
        <w:rPr>
          <w:spacing w:val="-4"/>
        </w:rPr>
        <w:t> </w:t>
      </w:r>
      <w:r>
        <w:rPr/>
        <w:t>Dose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spacing w:before="1"/>
        <w:ind w:left="860" w:right="1223"/>
        <w:rPr>
          <w:rFonts w:ascii="Arial"/>
          <w:i/>
        </w:rPr>
      </w:pPr>
      <w:r>
        <w:rPr/>
        <w:t>During the maintenance period, if more than 28 weeks have elapsed since the last</w:t>
      </w:r>
      <w:r>
        <w:rPr>
          <w:spacing w:val="1"/>
        </w:rPr>
        <w:t> </w:t>
      </w:r>
      <w:r>
        <w:rPr/>
        <w:t>injection and if clinically appropriate to continue SUNLENCA treatment, restart the</w:t>
      </w:r>
      <w:r>
        <w:rPr>
          <w:spacing w:val="1"/>
        </w:rPr>
        <w:t> </w:t>
      </w:r>
      <w:r>
        <w:rPr/>
        <w:t>initiation</w:t>
      </w:r>
      <w:r>
        <w:rPr>
          <w:spacing w:val="-3"/>
        </w:rPr>
        <w:t> </w:t>
      </w:r>
      <w:r>
        <w:rPr/>
        <w:t>dosage</w:t>
      </w:r>
      <w:r>
        <w:rPr>
          <w:spacing w:val="-3"/>
        </w:rPr>
        <w:t> </w:t>
      </w:r>
      <w:r>
        <w:rPr/>
        <w:t>regimen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1,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Option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>
          <w:rFonts w:ascii="Arial"/>
          <w:i/>
        </w:rPr>
        <w:t>[see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Dosage</w:t>
      </w:r>
      <w:r>
        <w:rPr>
          <w:rFonts w:ascii="Arial"/>
          <w:i/>
          <w:spacing w:val="-63"/>
        </w:rPr>
        <w:t> </w:t>
      </w:r>
      <w:r>
        <w:rPr>
          <w:rFonts w:ascii="Arial"/>
          <w:i/>
        </w:rPr>
        <w:t>and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Administration (2.1)].</w:t>
      </w:r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Preparation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Subcutaneous</w:t>
      </w:r>
      <w:r>
        <w:rPr>
          <w:spacing w:val="-5"/>
        </w:rPr>
        <w:t> </w:t>
      </w:r>
      <w:r>
        <w:rPr/>
        <w:t>Injection</w:t>
      </w:r>
    </w:p>
    <w:p>
      <w:pPr>
        <w:pStyle w:val="BodyText"/>
        <w:spacing w:before="180"/>
        <w:ind w:left="860"/>
      </w:pPr>
      <w:r>
        <w:rPr/>
        <w:t>SUNLENCA</w:t>
      </w:r>
      <w:r>
        <w:rPr>
          <w:spacing w:val="-5"/>
        </w:rPr>
        <w:t> </w:t>
      </w:r>
      <w:r>
        <w:rPr/>
        <w:t>injection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administration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abdomen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provider.</w:t>
      </w:r>
    </w:p>
    <w:p>
      <w:pPr>
        <w:pStyle w:val="BodyText"/>
        <w:spacing w:before="180"/>
        <w:ind w:left="860" w:right="862"/>
        <w:rPr>
          <w:rFonts w:ascii="Arial"/>
          <w:i/>
        </w:rPr>
      </w:pPr>
      <w:r>
        <w:rPr/>
        <w:t>Use</w:t>
      </w:r>
      <w:r>
        <w:rPr>
          <w:spacing w:val="-4"/>
        </w:rPr>
        <w:t> </w:t>
      </w:r>
      <w:r>
        <w:rPr/>
        <w:t>aseptic</w:t>
      </w:r>
      <w:r>
        <w:rPr>
          <w:spacing w:val="-3"/>
        </w:rPr>
        <w:t> </w:t>
      </w:r>
      <w:r>
        <w:rPr/>
        <w:t>technique.</w:t>
      </w:r>
      <w:r>
        <w:rPr>
          <w:spacing w:val="-2"/>
        </w:rPr>
        <w:t> </w:t>
      </w:r>
      <w:r>
        <w:rPr/>
        <w:t>Visually</w:t>
      </w:r>
      <w:r>
        <w:rPr>
          <w:spacing w:val="-4"/>
        </w:rPr>
        <w:t> </w:t>
      </w:r>
      <w:r>
        <w:rPr/>
        <w:t>inspect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prepared</w:t>
      </w:r>
      <w:r>
        <w:rPr>
          <w:spacing w:val="-3"/>
        </w:rPr>
        <w:t> </w:t>
      </w:r>
      <w:r>
        <w:rPr/>
        <w:t>syringe</w:t>
      </w:r>
      <w:r>
        <w:rPr>
          <w:spacing w:val="-3"/>
        </w:rPr>
        <w:t> </w:t>
      </w:r>
      <w:r>
        <w:rPr/>
        <w:t>for</w:t>
      </w:r>
      <w:r>
        <w:rPr>
          <w:spacing w:val="-64"/>
        </w:rPr>
        <w:t> </w:t>
      </w:r>
      <w:r>
        <w:rPr/>
        <w:t>particulate matter and discoloration prior to administration. SUNLENCA injection is a</w:t>
      </w:r>
      <w:r>
        <w:rPr>
          <w:spacing w:val="1"/>
        </w:rPr>
        <w:t> </w:t>
      </w:r>
      <w:r>
        <w:rPr/>
        <w:t>yellow solution. Do not use SUNLENCA injection if the solution is discolored or if it</w:t>
      </w:r>
      <w:r>
        <w:rPr>
          <w:spacing w:val="1"/>
        </w:rPr>
        <w:t> </w:t>
      </w:r>
      <w:r>
        <w:rPr/>
        <w:t>contains particulate matter. Once the solution is withdrawn from the vials, the</w:t>
      </w:r>
      <w:r>
        <w:rPr>
          <w:spacing w:val="1"/>
        </w:rPr>
        <w:t> </w:t>
      </w:r>
      <w:r>
        <w:rPr/>
        <w:t>subcutaneous injections should be administered as soon as possible </w:t>
      </w:r>
      <w:r>
        <w:rPr>
          <w:rFonts w:ascii="Arial"/>
          <w:i/>
        </w:rPr>
        <w:t>[see How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Supplied/Storage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and Handling (16)].</w:t>
      </w:r>
    </w:p>
    <w:p>
      <w:pPr>
        <w:pStyle w:val="BodyText"/>
        <w:spacing w:before="180"/>
        <w:ind w:left="860" w:right="1328"/>
      </w:pPr>
      <w:r>
        <w:rPr/>
        <w:t>Refer to Figure 1 to identify the components for use in the administration steps. The</w:t>
      </w:r>
      <w:r>
        <w:rPr>
          <w:spacing w:val="-64"/>
        </w:rPr>
        <w:t> </w:t>
      </w:r>
      <w:r>
        <w:rPr/>
        <w:t>administration</w:t>
      </w:r>
      <w:r>
        <w:rPr>
          <w:spacing w:val="-1"/>
        </w:rPr>
        <w:t> </w:t>
      </w:r>
      <w:r>
        <w:rPr/>
        <w:t>steps are</w:t>
      </w:r>
      <w:r>
        <w:rPr>
          <w:spacing w:val="-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 Figure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181"/>
        <w:ind w:left="859" w:right="1476"/>
      </w:pPr>
      <w:r>
        <w:rPr/>
        <w:t>The injection kit components are for single use only. Use of a vial access device is</w:t>
      </w:r>
      <w:r>
        <w:rPr>
          <w:spacing w:val="-64"/>
        </w:rPr>
        <w:t> </w:t>
      </w:r>
      <w:r>
        <w:rPr/>
        <w:t>required. Two</w:t>
      </w:r>
      <w:r>
        <w:rPr>
          <w:spacing w:val="-1"/>
        </w:rPr>
        <w:t> </w:t>
      </w:r>
      <w:r>
        <w:rPr/>
        <w:t>1.5</w:t>
      </w:r>
      <w:r>
        <w:rPr>
          <w:spacing w:val="-1"/>
        </w:rPr>
        <w:t> </w:t>
      </w:r>
      <w:r>
        <w:rPr/>
        <w:t>mL</w:t>
      </w:r>
      <w:r>
        <w:rPr>
          <w:spacing w:val="-1"/>
        </w:rPr>
        <w:t> </w:t>
      </w:r>
      <w:r>
        <w:rPr/>
        <w:t>injections</w:t>
      </w:r>
      <w:r>
        <w:rPr>
          <w:spacing w:val="-1"/>
        </w:rPr>
        <w:t> </w:t>
      </w:r>
      <w:r>
        <w:rPr/>
        <w:t>are 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dose.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3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Heading1"/>
        <w:tabs>
          <w:tab w:pos="2299" w:val="left" w:leader="none"/>
        </w:tabs>
        <w:spacing w:before="80"/>
        <w:ind w:left="859" w:firstLine="0"/>
      </w:pPr>
      <w:r>
        <w:rPr/>
        <w:t>Figure</w:t>
      </w:r>
      <w:r>
        <w:rPr>
          <w:spacing w:val="-1"/>
        </w:rPr>
        <w:t> </w:t>
      </w:r>
      <w:r>
        <w:rPr/>
        <w:t>1</w:t>
        <w:tab/>
        <w:t>SUNLENCA</w:t>
      </w:r>
      <w:r>
        <w:rPr>
          <w:spacing w:val="-4"/>
        </w:rPr>
        <w:t> </w:t>
      </w:r>
      <w:r>
        <w:rPr/>
        <w:t>Injection</w:t>
      </w:r>
      <w:r>
        <w:rPr>
          <w:spacing w:val="-5"/>
        </w:rPr>
        <w:t> </w:t>
      </w:r>
      <w:r>
        <w:rPr/>
        <w:t>Kit</w:t>
      </w:r>
      <w:r>
        <w:rPr>
          <w:spacing w:val="-3"/>
        </w:rPr>
        <w:t> </w:t>
      </w:r>
      <w:r>
        <w:rPr/>
        <w:t>Components</w:t>
      </w: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973205</wp:posOffset>
            </wp:positionH>
            <wp:positionV relativeFrom="paragraph">
              <wp:posOffset>122709</wp:posOffset>
            </wp:positionV>
            <wp:extent cx="5829510" cy="389763"/>
            <wp:effectExtent l="0" t="0" r="0" b="0"/>
            <wp:wrapTopAndBottom/>
            <wp:docPr id="1" name="image1.jpeg" descr="usage illustration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10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299" w:val="left" w:leader="none"/>
        </w:tabs>
        <w:spacing w:before="214"/>
        <w:ind w:left="8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</w:t>
        <w:tab/>
        <w:t>SUNLENCA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Injection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Steps</w:t>
      </w:r>
    </w:p>
    <w:p>
      <w:pPr>
        <w:pStyle w:val="BodyText"/>
        <w:spacing w:before="2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961509</wp:posOffset>
            </wp:positionH>
            <wp:positionV relativeFrom="paragraph">
              <wp:posOffset>142932</wp:posOffset>
            </wp:positionV>
            <wp:extent cx="5810548" cy="3877913"/>
            <wp:effectExtent l="0" t="0" r="0" b="0"/>
            <wp:wrapTopAndBottom/>
            <wp:docPr id="3" name="image2.jpeg" descr="usage illustration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48" cy="387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DOSAGE</w:t>
      </w:r>
      <w:r>
        <w:rPr>
          <w:spacing w:val="-5"/>
        </w:rPr>
        <w:t> </w:t>
      </w:r>
      <w:r>
        <w:rPr/>
        <w:t>FORMS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STRENGTHS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60"/>
      </w:pPr>
      <w:r>
        <w:rPr/>
        <w:t>SUNLENCA</w:t>
      </w:r>
      <w:r>
        <w:rPr>
          <w:spacing w:val="-5"/>
        </w:rPr>
        <w:t> </w:t>
      </w:r>
      <w:r>
        <w:rPr/>
        <w:t>tablets: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tablet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300</w:t>
      </w:r>
      <w:r>
        <w:rPr>
          <w:spacing w:val="-4"/>
        </w:rPr>
        <w:t> </w:t>
      </w:r>
      <w:r>
        <w:rPr/>
        <w:t>mg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lenacapavir</w:t>
      </w:r>
      <w:r>
        <w:rPr>
          <w:spacing w:val="-3"/>
        </w:rPr>
        <w:t> </w:t>
      </w:r>
      <w:r>
        <w:rPr/>
        <w:t>(present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ind w:left="860" w:right="1128"/>
      </w:pPr>
      <w:r>
        <w:rPr/>
        <w:t>306.8 mg of lenacapavir sodium). The tablets are beige, capsule-shaped, film-coated,</w:t>
      </w:r>
      <w:r>
        <w:rPr>
          <w:spacing w:val="-65"/>
        </w:rPr>
        <w:t> </w:t>
      </w:r>
      <w:r>
        <w:rPr/>
        <w:t>and debossed with ‘GSI’ on one side of the tablet and ‘62L’ on the other side of the</w:t>
      </w:r>
      <w:r>
        <w:rPr>
          <w:spacing w:val="1"/>
        </w:rPr>
        <w:t> </w:t>
      </w:r>
      <w:r>
        <w:rPr/>
        <w:t>tablet.</w:t>
      </w:r>
    </w:p>
    <w:p>
      <w:pPr>
        <w:pStyle w:val="BodyText"/>
        <w:spacing w:before="180"/>
        <w:ind w:left="860"/>
      </w:pPr>
      <w:r>
        <w:rPr/>
        <w:t>SUNLENCA</w:t>
      </w:r>
      <w:r>
        <w:rPr>
          <w:spacing w:val="-4"/>
        </w:rPr>
        <w:t> </w:t>
      </w:r>
      <w:r>
        <w:rPr/>
        <w:t>injection: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single-dose</w:t>
      </w:r>
      <w:r>
        <w:rPr>
          <w:spacing w:val="-3"/>
        </w:rPr>
        <w:t> </w:t>
      </w:r>
      <w:r>
        <w:rPr/>
        <w:t>vial</w:t>
      </w:r>
      <w:r>
        <w:rPr>
          <w:spacing w:val="-2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463.5</w:t>
      </w:r>
      <w:r>
        <w:rPr>
          <w:spacing w:val="-3"/>
        </w:rPr>
        <w:t> </w:t>
      </w:r>
      <w:r>
        <w:rPr/>
        <w:t>mg/1.5</w:t>
      </w:r>
      <w:r>
        <w:rPr>
          <w:spacing w:val="-4"/>
        </w:rPr>
        <w:t> </w:t>
      </w:r>
      <w:r>
        <w:rPr/>
        <w:t>mL</w:t>
      </w:r>
    </w:p>
    <w:p>
      <w:pPr>
        <w:pStyle w:val="BodyText"/>
        <w:ind w:left="860" w:right="1128"/>
      </w:pPr>
      <w:r>
        <w:rPr/>
        <w:t>(309 mg/mL) of lenacapavir (present as 473.1 mg/1.5 mL of lenacapavir sodium</w:t>
      </w:r>
      <w:r>
        <w:rPr>
          <w:sz w:val="20"/>
        </w:rPr>
        <w:t>)</w:t>
      </w:r>
      <w:r>
        <w:rPr/>
        <w:t>. The</w:t>
      </w:r>
      <w:r>
        <w:rPr>
          <w:spacing w:val="-64"/>
        </w:rPr>
        <w:t> </w:t>
      </w:r>
      <w:r>
        <w:rPr/>
        <w:t>lenacapavir injectable solution is sterile, preservative-free, clear, and yellow with no</w:t>
      </w:r>
      <w:r>
        <w:rPr>
          <w:spacing w:val="1"/>
        </w:rPr>
        <w:t> </w:t>
      </w:r>
      <w:r>
        <w:rPr/>
        <w:t>visible</w:t>
      </w:r>
      <w:r>
        <w:rPr>
          <w:spacing w:val="-1"/>
        </w:rPr>
        <w:t> </w:t>
      </w:r>
      <w:r>
        <w:rPr/>
        <w:t>particles.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4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80" w:after="0"/>
        <w:ind w:left="1580" w:right="0" w:hanging="721"/>
        <w:jc w:val="left"/>
      </w:pPr>
      <w:r>
        <w:rPr/>
        <w:t>CONTRAINDICATIONS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59" w:right="862"/>
      </w:pPr>
      <w:r>
        <w:rPr/>
        <w:t>Concomitant administration of SUNLENCA with strong CYP3A inducers is</w:t>
      </w:r>
      <w:r>
        <w:rPr>
          <w:spacing w:val="1"/>
        </w:rPr>
        <w:t> </w:t>
      </w:r>
      <w:r>
        <w:rPr/>
        <w:t>contraindicated due to decreased lenacapavir plasma concentrations, which may result</w:t>
      </w:r>
      <w:r>
        <w:rPr>
          <w:spacing w:val="1"/>
        </w:rPr>
        <w:t> </w:t>
      </w:r>
      <w:r>
        <w:rPr/>
        <w:t>in the loss of therapeutic effect and development of resistance to SUNLENCA </w:t>
      </w:r>
      <w:r>
        <w:rPr>
          <w:rFonts w:ascii="Arial"/>
          <w:i/>
        </w:rPr>
        <w:t>[see Drug</w:t>
      </w:r>
      <w:r>
        <w:rPr>
          <w:rFonts w:ascii="Arial"/>
          <w:i/>
          <w:spacing w:val="-64"/>
        </w:rPr>
        <w:t> </w:t>
      </w:r>
      <w:r>
        <w:rPr>
          <w:rFonts w:ascii="Arial"/>
          <w:i/>
        </w:rPr>
        <w:t>Interactions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(7.1)]</w:t>
      </w:r>
      <w:r>
        <w:rPr/>
        <w:t>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WARNINGS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PRECAUTIONS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Immune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Reconstitution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Syndrome</w:t>
      </w:r>
    </w:p>
    <w:p>
      <w:pPr>
        <w:pStyle w:val="BodyText"/>
        <w:spacing w:before="180"/>
        <w:ind w:left="859" w:right="862"/>
      </w:pPr>
      <w:r>
        <w:rPr/>
        <w:t>Immune</w:t>
      </w:r>
      <w:r>
        <w:rPr>
          <w:spacing w:val="-5"/>
        </w:rPr>
        <w:t> </w:t>
      </w:r>
      <w:r>
        <w:rPr/>
        <w:t>reconstitution</w:t>
      </w:r>
      <w:r>
        <w:rPr>
          <w:spacing w:val="-3"/>
        </w:rPr>
        <w:t> </w:t>
      </w:r>
      <w:r>
        <w:rPr/>
        <w:t>syndrome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treated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combination</w:t>
      </w:r>
      <w:r>
        <w:rPr>
          <w:spacing w:val="-64"/>
        </w:rPr>
        <w:t> </w:t>
      </w:r>
      <w:r>
        <w:rPr/>
        <w:t>antiretroviral therapy. During the initial phase of combination antiretroviral treatment,</w:t>
      </w:r>
      <w:r>
        <w:rPr>
          <w:spacing w:val="1"/>
        </w:rPr>
        <w:t> </w:t>
      </w:r>
      <w:r>
        <w:rPr/>
        <w:t>patients whose immune system responds may develop an inflammatory response to</w:t>
      </w:r>
      <w:r>
        <w:rPr>
          <w:spacing w:val="1"/>
        </w:rPr>
        <w:t> </w:t>
      </w:r>
      <w:r>
        <w:rPr/>
        <w:t>indolent or residual opportunistic infections [such as </w:t>
      </w:r>
      <w:r>
        <w:rPr>
          <w:rFonts w:ascii="Arial"/>
          <w:i/>
        </w:rPr>
        <w:t>Mycobacterium avium </w:t>
      </w:r>
      <w:r>
        <w:rPr/>
        <w:t>infection,</w:t>
      </w:r>
      <w:r>
        <w:rPr>
          <w:spacing w:val="1"/>
        </w:rPr>
        <w:t> </w:t>
      </w:r>
      <w:r>
        <w:rPr/>
        <w:t>cytomegalovirus, </w:t>
      </w:r>
      <w:r>
        <w:rPr>
          <w:rFonts w:ascii="Arial"/>
          <w:i/>
        </w:rPr>
        <w:t>Pneumocystis jirovecii </w:t>
      </w:r>
      <w:r>
        <w:rPr/>
        <w:t>pneumonia (PCP), or tuberculosis], which may</w:t>
      </w:r>
      <w:r>
        <w:rPr>
          <w:spacing w:val="1"/>
        </w:rPr>
        <w:t> </w:t>
      </w:r>
      <w:r>
        <w:rPr/>
        <w:t>necessitate further</w:t>
      </w:r>
      <w:r>
        <w:rPr>
          <w:spacing w:val="-1"/>
        </w:rPr>
        <w:t> </w:t>
      </w:r>
      <w:r>
        <w:rPr/>
        <w:t>evaluation and treatment.</w:t>
      </w:r>
    </w:p>
    <w:p>
      <w:pPr>
        <w:pStyle w:val="BodyText"/>
        <w:spacing w:before="181"/>
        <w:ind w:left="859" w:right="867"/>
      </w:pPr>
      <w:r>
        <w:rPr/>
        <w:t>Autoimmune</w:t>
      </w:r>
      <w:r>
        <w:rPr>
          <w:spacing w:val="4"/>
        </w:rPr>
        <w:t> </w:t>
      </w:r>
      <w:r>
        <w:rPr/>
        <w:t>disorders</w:t>
      </w:r>
      <w:r>
        <w:rPr>
          <w:spacing w:val="4"/>
        </w:rPr>
        <w:t> </w:t>
      </w:r>
      <w:r>
        <w:rPr/>
        <w:t>(such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Graves’</w:t>
      </w:r>
      <w:r>
        <w:rPr>
          <w:spacing w:val="5"/>
        </w:rPr>
        <w:t> </w:t>
      </w:r>
      <w:r>
        <w:rPr/>
        <w:t>disease,</w:t>
      </w:r>
      <w:r>
        <w:rPr>
          <w:spacing w:val="4"/>
        </w:rPr>
        <w:t> </w:t>
      </w:r>
      <w:r>
        <w:rPr/>
        <w:t>polymyositis,</w:t>
      </w:r>
      <w:r>
        <w:rPr>
          <w:spacing w:val="5"/>
        </w:rPr>
        <w:t> </w:t>
      </w:r>
      <w:r>
        <w:rPr/>
        <w:t>Guillain-Barré</w:t>
      </w:r>
      <w:r>
        <w:rPr>
          <w:spacing w:val="1"/>
        </w:rPr>
        <w:t> </w:t>
      </w:r>
      <w:r>
        <w:rPr/>
        <w:t>syndrome, and autoimmune hepatitis) have also been reported to occur in the setting of</w:t>
      </w:r>
      <w:r>
        <w:rPr>
          <w:spacing w:val="1"/>
        </w:rPr>
        <w:t> </w:t>
      </w:r>
      <w:r>
        <w:rPr/>
        <w:t>immune reconstitution; however, the time to onset is more variable, and can occur many</w:t>
      </w:r>
      <w:r>
        <w:rPr>
          <w:spacing w:val="-65"/>
        </w:rPr>
        <w:t> </w:t>
      </w:r>
      <w:r>
        <w:rPr/>
        <w:t>months</w:t>
      </w:r>
      <w:r>
        <w:rPr>
          <w:spacing w:val="-1"/>
        </w:rPr>
        <w:t> </w:t>
      </w:r>
      <w:r>
        <w:rPr/>
        <w:t>after initiation</w:t>
      </w:r>
      <w:r>
        <w:rPr>
          <w:spacing w:val="1"/>
        </w:rPr>
        <w:t> </w:t>
      </w:r>
      <w:r>
        <w:rPr/>
        <w:t>of treatment.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Long-Acting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Risks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SUNLENCA</w:t>
      </w:r>
    </w:p>
    <w:p>
      <w:pPr>
        <w:pStyle w:val="BodyText"/>
        <w:spacing w:before="180"/>
        <w:ind w:left="859" w:right="1102"/>
      </w:pPr>
      <w:r>
        <w:rPr/>
        <w:t>Residual concentrations of lenacapavir may remain in the systemic circulation of</w:t>
      </w:r>
      <w:r>
        <w:rPr>
          <w:spacing w:val="1"/>
        </w:rPr>
        <w:t> </w:t>
      </w:r>
      <w:r>
        <w:rPr/>
        <w:t>patients for prolonged periods (up to 12 months or longer after the last subcutaneous</w:t>
      </w:r>
      <w:r>
        <w:rPr>
          <w:spacing w:val="1"/>
        </w:rPr>
        <w:t> </w:t>
      </w:r>
      <w:r>
        <w:rPr/>
        <w:t>dose). It is important to counsel patients that maintenance dosing by injection is</w:t>
      </w:r>
      <w:r>
        <w:rPr>
          <w:spacing w:val="1"/>
        </w:rPr>
        <w:t> </w:t>
      </w:r>
      <w:r>
        <w:rPr/>
        <w:t>required every 6 months, because missed doses or non-adherence to injections could</w:t>
      </w:r>
      <w:r>
        <w:rPr>
          <w:spacing w:val="-64"/>
        </w:rPr>
        <w:t> </w:t>
      </w:r>
      <w:r>
        <w:rPr/>
        <w:t>lead to loss of virologic response and development of resistance </w:t>
      </w:r>
      <w:r>
        <w:rPr>
          <w:rFonts w:ascii="Arial"/>
          <w:i/>
        </w:rPr>
        <w:t>[see Dosage and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Administration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(2.1)]</w:t>
      </w:r>
      <w:r>
        <w:rPr/>
        <w:t>.</w:t>
      </w:r>
    </w:p>
    <w:p>
      <w:pPr>
        <w:spacing w:before="180"/>
        <w:ind w:left="859" w:right="957" w:firstLine="0"/>
        <w:jc w:val="both"/>
        <w:rPr>
          <w:sz w:val="24"/>
        </w:rPr>
      </w:pPr>
      <w:r>
        <w:rPr>
          <w:sz w:val="24"/>
        </w:rPr>
        <w:t>Lenacapavir, a moderate CYP3A inhibitor, may increase the exposure to, and therefore</w:t>
      </w:r>
      <w:r>
        <w:rPr>
          <w:spacing w:val="-64"/>
          <w:sz w:val="24"/>
        </w:rPr>
        <w:t> </w:t>
      </w:r>
      <w:r>
        <w:rPr>
          <w:sz w:val="24"/>
        </w:rPr>
        <w:t>potential risk of adverse reactions from, drugs primarily metabolized by CYP3A initiated</w:t>
      </w:r>
      <w:r>
        <w:rPr>
          <w:spacing w:val="-64"/>
          <w:sz w:val="24"/>
        </w:rPr>
        <w:t> </w:t>
      </w:r>
      <w:r>
        <w:rPr>
          <w:sz w:val="24"/>
        </w:rPr>
        <w:t>within 9 months after the last subcutaneous dose of SUNLENCA </w:t>
      </w:r>
      <w:r>
        <w:rPr>
          <w:rFonts w:ascii="Arial"/>
          <w:i/>
          <w:sz w:val="24"/>
        </w:rPr>
        <w:t>[see Drug Interactions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and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Clinical Pharmacology (7.2, 12.3)]</w:t>
      </w:r>
      <w:r>
        <w:rPr>
          <w:sz w:val="24"/>
        </w:rPr>
        <w:t>.</w:t>
      </w:r>
    </w:p>
    <w:p>
      <w:pPr>
        <w:pStyle w:val="BodyText"/>
        <w:spacing w:before="179"/>
        <w:ind w:left="859" w:right="891"/>
        <w:rPr>
          <w:rFonts w:ascii="Arial"/>
          <w:i/>
        </w:rPr>
      </w:pPr>
      <w:r>
        <w:rPr/>
        <w:t>If SUNLENCA is discontinued, to minimize the potential risk of developing viral</w:t>
      </w:r>
      <w:r>
        <w:rPr>
          <w:spacing w:val="1"/>
        </w:rPr>
        <w:t> </w:t>
      </w:r>
      <w:r>
        <w:rPr/>
        <w:t>resistance,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essential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initiate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alternative,</w:t>
      </w:r>
      <w:r>
        <w:rPr>
          <w:spacing w:val="3"/>
        </w:rPr>
        <w:t> </w:t>
      </w:r>
      <w:r>
        <w:rPr/>
        <w:t>fully</w:t>
      </w:r>
      <w:r>
        <w:rPr>
          <w:spacing w:val="3"/>
        </w:rPr>
        <w:t> </w:t>
      </w:r>
      <w:r>
        <w:rPr/>
        <w:t>suppressive</w:t>
      </w:r>
      <w:r>
        <w:rPr>
          <w:spacing w:val="3"/>
        </w:rPr>
        <w:t> </w:t>
      </w:r>
      <w:r>
        <w:rPr/>
        <w:t>antiretroviral</w:t>
      </w:r>
      <w:r>
        <w:rPr>
          <w:spacing w:val="1"/>
        </w:rPr>
        <w:t> </w:t>
      </w:r>
      <w:r>
        <w:rPr/>
        <w:t>regimen where possible no later than 28 weeks after the final injection of SUNLENCA. If</w:t>
      </w:r>
      <w:r>
        <w:rPr>
          <w:spacing w:val="-64"/>
        </w:rPr>
        <w:t> </w:t>
      </w:r>
      <w:r>
        <w:rPr/>
        <w:t>virologic failure occurs during treatment, switch the patient to an alternative regimen if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</w:t>
      </w:r>
      <w:r>
        <w:rPr>
          <w:rFonts w:ascii="Arial"/>
          <w:i/>
        </w:rPr>
        <w:t>[see Dosage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and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Administration (2.2)].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16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5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80" w:after="0"/>
        <w:ind w:left="1580" w:right="0" w:hanging="721"/>
        <w:jc w:val="left"/>
      </w:pPr>
      <w:r>
        <w:rPr/>
        <w:t>Injection</w:t>
      </w:r>
      <w:r>
        <w:rPr>
          <w:spacing w:val="-5"/>
        </w:rPr>
        <w:t> </w:t>
      </w:r>
      <w:r>
        <w:rPr/>
        <w:t>Site</w:t>
      </w:r>
      <w:r>
        <w:rPr>
          <w:spacing w:val="-4"/>
        </w:rPr>
        <w:t> </w:t>
      </w:r>
      <w:r>
        <w:rPr/>
        <w:t>Reactions</w:t>
      </w:r>
    </w:p>
    <w:p>
      <w:pPr>
        <w:pStyle w:val="BodyText"/>
        <w:spacing w:before="180"/>
        <w:ind w:left="859" w:right="1156"/>
      </w:pPr>
      <w:r>
        <w:rPr/>
        <w:t>Administration of SUNLENCA may result in local injection site reactions (ISRs). If</w:t>
      </w:r>
      <w:r>
        <w:rPr>
          <w:spacing w:val="1"/>
        </w:rPr>
        <w:t> </w:t>
      </w:r>
      <w:r>
        <w:rPr/>
        <w:t>clinically significant ISRs occur, evaluate and institute appropriate therapy and follow-</w:t>
      </w:r>
      <w:r>
        <w:rPr>
          <w:spacing w:val="-65"/>
        </w:rPr>
        <w:t> </w:t>
      </w:r>
      <w:r>
        <w:rPr/>
        <w:t>up.</w:t>
      </w:r>
    </w:p>
    <w:p>
      <w:pPr>
        <w:pStyle w:val="BodyText"/>
        <w:spacing w:before="180"/>
        <w:ind w:left="859" w:right="943"/>
      </w:pPr>
      <w:r>
        <w:rPr/>
        <w:t>Manifestations of ISRs may include swelling, pain, erythema, nodule, induration,</w:t>
      </w:r>
      <w:r>
        <w:rPr>
          <w:spacing w:val="1"/>
        </w:rPr>
        <w:t> </w:t>
      </w:r>
      <w:r>
        <w:rPr/>
        <w:t>pruritus, extravasation or mass. Nodules and indurations at the injection site may take</w:t>
      </w:r>
      <w:r>
        <w:rPr>
          <w:spacing w:val="1"/>
        </w:rPr>
        <w:t> </w:t>
      </w:r>
      <w:r>
        <w:rPr/>
        <w:t>longer to resolve than other ISRs. In clinical studies, after a median follow-up of 553</w:t>
      </w:r>
      <w:r>
        <w:rPr>
          <w:spacing w:val="1"/>
        </w:rPr>
        <w:t> </w:t>
      </w:r>
      <w:r>
        <w:rPr/>
        <w:t>days,</w:t>
      </w:r>
      <w:r>
        <w:rPr>
          <w:spacing w:val="-3"/>
        </w:rPr>
        <w:t> </w:t>
      </w:r>
      <w:r>
        <w:rPr/>
        <w:t>30%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nodules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13%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indurations</w:t>
      </w:r>
      <w:r>
        <w:rPr>
          <w:spacing w:val="-4"/>
        </w:rPr>
        <w:t> </w:t>
      </w:r>
      <w:r>
        <w:rPr/>
        <w:t>(in</w:t>
      </w:r>
      <w:r>
        <w:rPr>
          <w:spacing w:val="-3"/>
        </w:rPr>
        <w:t> </w:t>
      </w:r>
      <w:r>
        <w:rPr/>
        <w:t>10%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subjects,</w:t>
      </w:r>
      <w:r>
        <w:rPr>
          <w:spacing w:val="-2"/>
        </w:rPr>
        <w:t> </w:t>
      </w:r>
      <w:r>
        <w:rPr/>
        <w:t>respectively)</w:t>
      </w:r>
      <w:r>
        <w:rPr>
          <w:spacing w:val="-64"/>
        </w:rPr>
        <w:t> </w:t>
      </w:r>
      <w:r>
        <w:rPr/>
        <w:t>associated with the first injections of SUNLENCA had not fully resolved. Measurements</w:t>
      </w:r>
      <w:r>
        <w:rPr>
          <w:spacing w:val="-64"/>
        </w:rPr>
        <w:t> </w:t>
      </w:r>
      <w:r>
        <w:rPr/>
        <w:t>and qualitative assessments of ISRs were not routinely reported. Where described, the</w:t>
      </w:r>
      <w:r>
        <w:rPr>
          <w:spacing w:val="1"/>
        </w:rPr>
        <w:t> </w:t>
      </w:r>
      <w:r>
        <w:rPr/>
        <w:t>majority of the injection site nodules and indurations were palpable but not visible, and</w:t>
      </w:r>
      <w:r>
        <w:rPr>
          <w:spacing w:val="1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 size</w:t>
      </w:r>
      <w:r>
        <w:rPr>
          <w:spacing w:val="-1"/>
        </w:rPr>
        <w:t> </w:t>
      </w:r>
      <w:r>
        <w:rPr/>
        <w:t>of approximately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</w:t>
      </w:r>
      <w:r>
        <w:rPr>
          <w:spacing w:val="-3"/>
        </w:rPr>
        <w:t> </w:t>
      </w:r>
      <w:r>
        <w:rPr/>
        <w:t>cm</w:t>
      </w:r>
      <w:r>
        <w:rPr>
          <w:spacing w:val="-1"/>
        </w:rPr>
        <w:t> </w:t>
      </w:r>
      <w:r>
        <w:rPr>
          <w:rFonts w:ascii="Arial"/>
          <w:i/>
        </w:rPr>
        <w:t>[see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Adverse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Reactions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(6.1)]</w:t>
      </w:r>
      <w:r>
        <w:rPr/>
        <w:t>.</w:t>
      </w:r>
    </w:p>
    <w:p>
      <w:pPr>
        <w:pStyle w:val="BodyText"/>
        <w:spacing w:before="180"/>
        <w:ind w:left="859" w:right="849"/>
      </w:pPr>
      <w:r>
        <w:rPr/>
        <w:t>The mechanism driving the persistence of injection site nodules and indurations in some</w:t>
      </w:r>
      <w:r>
        <w:rPr>
          <w:spacing w:val="-64"/>
        </w:rPr>
        <w:t> </w:t>
      </w:r>
      <w:r>
        <w:rPr/>
        <w:t>patients is not fully understood, but based on available data, they may be related to the</w:t>
      </w:r>
      <w:r>
        <w:rPr>
          <w:spacing w:val="1"/>
        </w:rPr>
        <w:t> </w:t>
      </w:r>
      <w:r>
        <w:rPr/>
        <w:t>presence of the subcutaneous drug depot. In some patients who had a skin biopsy</w:t>
      </w:r>
      <w:r>
        <w:rPr>
          <w:spacing w:val="1"/>
        </w:rPr>
        <w:t> </w:t>
      </w:r>
      <w:r>
        <w:rPr/>
        <w:t>performed of an injection site nodule or induration, dermatopathology revealed foreign</w:t>
      </w:r>
      <w:r>
        <w:rPr>
          <w:spacing w:val="1"/>
        </w:rPr>
        <w:t> </w:t>
      </w:r>
      <w:r>
        <w:rPr/>
        <w:t>body</w:t>
      </w:r>
      <w:r>
        <w:rPr>
          <w:spacing w:val="-1"/>
        </w:rPr>
        <w:t> </w:t>
      </w:r>
      <w:r>
        <w:rPr/>
        <w:t>inflammation or granulomatous response.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ADVERSE</w:t>
      </w:r>
      <w:r>
        <w:rPr>
          <w:spacing w:val="-5"/>
        </w:rPr>
        <w:t> </w:t>
      </w:r>
      <w:r>
        <w:rPr/>
        <w:t>REACTIONS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5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adverse</w:t>
      </w:r>
      <w:r>
        <w:rPr>
          <w:spacing w:val="-2"/>
        </w:rPr>
        <w:t> </w:t>
      </w:r>
      <w:r>
        <w:rPr/>
        <w:t>reactions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labeling: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  <w:tab w:pos="1220" w:val="left" w:leader="none"/>
        </w:tabs>
        <w:spacing w:line="240" w:lineRule="auto" w:before="180" w:after="0"/>
        <w:ind w:left="1220" w:right="0" w:hanging="361"/>
        <w:jc w:val="left"/>
        <w:rPr>
          <w:rFonts w:ascii="Arial" w:hAnsi="Arial"/>
          <w:i/>
          <w:sz w:val="24"/>
        </w:rPr>
      </w:pPr>
      <w:r>
        <w:rPr>
          <w:sz w:val="24"/>
        </w:rPr>
        <w:t>Immune</w:t>
      </w:r>
      <w:r>
        <w:rPr>
          <w:spacing w:val="-5"/>
          <w:sz w:val="24"/>
        </w:rPr>
        <w:t> </w:t>
      </w:r>
      <w:r>
        <w:rPr>
          <w:sz w:val="24"/>
        </w:rPr>
        <w:t>Reconstitution</w:t>
      </w:r>
      <w:r>
        <w:rPr>
          <w:spacing w:val="-4"/>
          <w:sz w:val="24"/>
        </w:rPr>
        <w:t> </w:t>
      </w:r>
      <w:r>
        <w:rPr>
          <w:sz w:val="24"/>
        </w:rPr>
        <w:t>Syndrome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[see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Warnings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Precautions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(5.1)]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  <w:tab w:pos="1220" w:val="left" w:leader="none"/>
        </w:tabs>
        <w:spacing w:line="240" w:lineRule="auto" w:before="117" w:after="0"/>
        <w:ind w:left="1220" w:right="0" w:hanging="361"/>
        <w:jc w:val="left"/>
        <w:rPr>
          <w:rFonts w:ascii="Arial" w:hAnsi="Arial"/>
          <w:i/>
          <w:sz w:val="24"/>
        </w:rPr>
      </w:pPr>
      <w:r>
        <w:rPr>
          <w:sz w:val="24"/>
        </w:rPr>
        <w:t>Injection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Reactions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[see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Warnings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Precautions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(5.3)].</w:t>
      </w:r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Clinical</w:t>
      </w:r>
      <w:r>
        <w:rPr>
          <w:spacing w:val="-6"/>
        </w:rPr>
        <w:t> </w:t>
      </w:r>
      <w:r>
        <w:rPr/>
        <w:t>Trials</w:t>
      </w:r>
      <w:r>
        <w:rPr>
          <w:spacing w:val="-4"/>
        </w:rPr>
        <w:t> </w:t>
      </w:r>
      <w:r>
        <w:rPr/>
        <w:t>Experience</w:t>
      </w:r>
    </w:p>
    <w:p>
      <w:pPr>
        <w:pStyle w:val="BodyText"/>
        <w:spacing w:before="180"/>
        <w:ind w:left="859" w:right="1000"/>
        <w:jc w:val="both"/>
      </w:pPr>
      <w:r>
        <w:rPr/>
        <w:t>Because clinical trials are conducted under widely varying conditions, adverse reaction</w:t>
      </w:r>
      <w:r>
        <w:rPr>
          <w:spacing w:val="-64"/>
        </w:rPr>
        <w:t> </w:t>
      </w:r>
      <w:r>
        <w:rPr/>
        <w:t>rates observed in the clinical trials of a drug cannot be directly compared to rates in the</w:t>
      </w:r>
      <w:r>
        <w:rPr>
          <w:spacing w:val="-65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trials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drug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reflect the</w:t>
      </w:r>
      <w:r>
        <w:rPr>
          <w:spacing w:val="-2"/>
        </w:rPr>
        <w:t> </w:t>
      </w:r>
      <w:r>
        <w:rPr/>
        <w:t>rates</w:t>
      </w:r>
      <w:r>
        <w:rPr>
          <w:spacing w:val="-1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practice.</w:t>
      </w:r>
    </w:p>
    <w:p>
      <w:pPr>
        <w:pStyle w:val="BodyText"/>
        <w:spacing w:before="179"/>
        <w:ind w:left="859" w:right="868"/>
      </w:pPr>
      <w:r>
        <w:rPr/>
        <w:t>The primary safety assessment of SUNLENCA was based on data from heavily</w:t>
      </w:r>
      <w:r>
        <w:rPr>
          <w:spacing w:val="1"/>
        </w:rPr>
        <w:t> </w:t>
      </w:r>
      <w:r>
        <w:rPr/>
        <w:t>treatment-experienced</w:t>
      </w:r>
      <w:r>
        <w:rPr>
          <w:spacing w:val="-3"/>
        </w:rPr>
        <w:t> </w:t>
      </w:r>
      <w:r>
        <w:rPr/>
        <w:t>adult</w:t>
      </w:r>
      <w:r>
        <w:rPr>
          <w:spacing w:val="-3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HIV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Phase</w:t>
      </w:r>
      <w:r>
        <w:rPr>
          <w:spacing w:val="-3"/>
        </w:rPr>
        <w:t> </w:t>
      </w:r>
      <w:r>
        <w:rPr/>
        <w:t>2/3</w:t>
      </w:r>
      <w:r>
        <w:rPr>
          <w:spacing w:val="-64"/>
        </w:rPr>
        <w:t> </w:t>
      </w:r>
      <w:r>
        <w:rPr/>
        <w:t>trial (CAPELLA; N=72) through Week 52 (median duration on study of 71 weeks) </w:t>
      </w:r>
      <w:r>
        <w:rPr>
          <w:rFonts w:ascii="Arial" w:hAnsi="Arial"/>
          <w:i/>
        </w:rPr>
        <w:t>[see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Clinical Studies (14)]</w:t>
      </w:r>
      <w:r>
        <w:rPr/>
        <w:t>, as well as supportive data in treatment-naïve adult subjects with</w:t>
      </w:r>
      <w:r>
        <w:rPr>
          <w:spacing w:val="1"/>
        </w:rPr>
        <w:t> </w:t>
      </w:r>
      <w:r>
        <w:rPr/>
        <w:t>HIV who</w:t>
      </w:r>
      <w:r>
        <w:rPr>
          <w:spacing w:val="1"/>
        </w:rPr>
        <w:t> </w:t>
      </w:r>
      <w:r>
        <w:rPr/>
        <w:t>received SUNLENCA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Phase 2</w:t>
      </w:r>
      <w:r>
        <w:rPr>
          <w:spacing w:val="1"/>
        </w:rPr>
        <w:t> </w:t>
      </w:r>
      <w:r>
        <w:rPr/>
        <w:t>trial</w:t>
      </w:r>
      <w:r>
        <w:rPr>
          <w:spacing w:val="1"/>
        </w:rPr>
        <w:t> </w:t>
      </w:r>
      <w:r>
        <w:rPr/>
        <w:t>(CALIBRATE;</w:t>
      </w:r>
      <w:r>
        <w:rPr>
          <w:spacing w:val="1"/>
        </w:rPr>
        <w:t> </w:t>
      </w:r>
      <w:r>
        <w:rPr/>
        <w:t>N=157)</w:t>
      </w:r>
      <w:r>
        <w:rPr>
          <w:spacing w:val="1"/>
        </w:rPr>
        <w:t> </w:t>
      </w:r>
      <w:r>
        <w:rPr/>
        <w:t>through Week</w:t>
      </w:r>
      <w:r>
        <w:rPr>
          <w:spacing w:val="1"/>
        </w:rPr>
        <w:t> </w:t>
      </w:r>
      <w:r>
        <w:rPr/>
        <w:t>54</w:t>
      </w:r>
      <w:r>
        <w:rPr>
          <w:spacing w:val="-1"/>
        </w:rPr>
        <w:t> </w:t>
      </w:r>
      <w:r>
        <w:rPr/>
        <w:t>(median</w:t>
      </w:r>
      <w:r>
        <w:rPr>
          <w:spacing w:val="1"/>
        </w:rPr>
        <w:t> </w:t>
      </w:r>
      <w:r>
        <w:rPr/>
        <w:t>duration of</w:t>
      </w:r>
      <w:r>
        <w:rPr>
          <w:spacing w:val="-1"/>
        </w:rPr>
        <w:t> </w:t>
      </w:r>
      <w:r>
        <w:rPr/>
        <w:t>exposure of 66</w:t>
      </w:r>
      <w:r>
        <w:rPr>
          <w:spacing w:val="-1"/>
        </w:rPr>
        <w:t> </w:t>
      </w:r>
      <w:r>
        <w:rPr/>
        <w:t>weeks).</w:t>
      </w:r>
    </w:p>
    <w:p>
      <w:pPr>
        <w:pStyle w:val="BodyText"/>
      </w:pPr>
    </w:p>
    <w:p>
      <w:pPr>
        <w:pStyle w:val="BodyText"/>
        <w:ind w:left="859" w:right="862"/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adverse</w:t>
      </w:r>
      <w:r>
        <w:rPr>
          <w:spacing w:val="-3"/>
        </w:rPr>
        <w:t> </w:t>
      </w:r>
      <w:r>
        <w:rPr/>
        <w:t>reactions</w:t>
      </w:r>
      <w:r>
        <w:rPr>
          <w:spacing w:val="-3"/>
        </w:rPr>
        <w:t> </w:t>
      </w:r>
      <w:r>
        <w:rPr/>
        <w:t>(all</w:t>
      </w:r>
      <w:r>
        <w:rPr>
          <w:spacing w:val="-3"/>
        </w:rPr>
        <w:t> </w:t>
      </w:r>
      <w:r>
        <w:rPr/>
        <w:t>Grades)</w:t>
      </w:r>
      <w:r>
        <w:rPr>
          <w:spacing w:val="-2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3%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in</w:t>
      </w:r>
      <w:r>
        <w:rPr>
          <w:spacing w:val="-64"/>
        </w:rPr>
        <w:t> </w:t>
      </w:r>
      <w:r>
        <w:rPr/>
        <w:t>CAPELLA were nausea and injection site reactions. The proportion of subjects in</w:t>
      </w:r>
      <w:r>
        <w:rPr>
          <w:spacing w:val="1"/>
        </w:rPr>
        <w:t> </w:t>
      </w:r>
      <w:r>
        <w:rPr/>
        <w:t>CAPELLA who discontinued treatment with SUNLENCA due to adverse events,</w:t>
      </w:r>
      <w:r>
        <w:rPr>
          <w:spacing w:val="1"/>
        </w:rPr>
        <w:t> </w:t>
      </w:r>
      <w:r>
        <w:rPr/>
        <w:t>regardless of severity, was 1% (Grade 1 injection site nodule in 1 subject). </w:t>
      </w:r>
      <w:hyperlink w:history="true" w:anchor="_bookmark2">
        <w:r>
          <w:rPr/>
          <w:t>Table 3</w:t>
        </w:r>
      </w:hyperlink>
      <w:r>
        <w:rPr>
          <w:spacing w:val="1"/>
        </w:rPr>
        <w:t> </w:t>
      </w:r>
      <w:r>
        <w:rPr/>
        <w:t>displays the frequency of adverse reactions (all Grades) greater than or equal to 3% in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SUNLENCA group.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6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Heading1"/>
        <w:tabs>
          <w:tab w:pos="2299" w:val="left" w:leader="none"/>
        </w:tabs>
        <w:spacing w:before="100" w:after="40"/>
        <w:ind w:left="2300" w:right="1201" w:hanging="1440"/>
      </w:pPr>
      <w:bookmarkStart w:name="_bookmark2" w:id="3"/>
      <w:bookmarkEnd w:id="3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3</w:t>
        <w:tab/>
        <w:t>Adverse Reactions (All Grades) Reported in ≥ 3% </w:t>
      </w:r>
      <w:r>
        <w:rPr>
          <w:vertAlign w:val="superscript"/>
        </w:rPr>
        <w:t>a</w:t>
      </w:r>
      <w:r>
        <w:rPr>
          <w:vertAlign w:val="baseline"/>
        </w:rPr>
        <w:t> of Heavily</w:t>
      </w:r>
      <w:r>
        <w:rPr>
          <w:spacing w:val="1"/>
          <w:vertAlign w:val="baseline"/>
        </w:rPr>
        <w:t> </w:t>
      </w:r>
      <w:r>
        <w:rPr>
          <w:vertAlign w:val="baseline"/>
        </w:rPr>
        <w:t>Treatment Experienced Adults with HIV-1 Receiving SUNLENCA in</w:t>
      </w:r>
      <w:r>
        <w:rPr>
          <w:spacing w:val="-64"/>
          <w:vertAlign w:val="baseline"/>
        </w:rPr>
        <w:t> </w:t>
      </w:r>
      <w:r>
        <w:rPr>
          <w:vertAlign w:val="baseline"/>
        </w:rPr>
        <w:t>CAPELLA (Week 52 Analysis)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8"/>
        <w:gridCol w:w="2284"/>
      </w:tblGrid>
      <w:tr>
        <w:trPr>
          <w:trHeight w:val="288" w:hRule="atLeast"/>
        </w:trPr>
        <w:tc>
          <w:tcPr>
            <w:tcW w:w="6328" w:type="dxa"/>
            <w:vMerge w:val="restart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Adverse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Reactions</w:t>
            </w:r>
          </w:p>
        </w:tc>
        <w:tc>
          <w:tcPr>
            <w:tcW w:w="2284" w:type="dxa"/>
            <w:tcBorders>
              <w:bottom w:val="nil"/>
            </w:tcBorders>
          </w:tcPr>
          <w:p>
            <w:pPr>
              <w:pStyle w:val="TableParagraph"/>
              <w:spacing w:line="208" w:lineRule="exact" w:before="60"/>
              <w:ind w:left="86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+</w:t>
            </w:r>
          </w:p>
        </w:tc>
      </w:tr>
      <w:tr>
        <w:trPr>
          <w:trHeight w:val="250" w:hRule="atLeast"/>
        </w:trPr>
        <w:tc>
          <w:tcPr>
            <w:tcW w:w="6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89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Background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Regimen</w:t>
            </w:r>
          </w:p>
        </w:tc>
      </w:tr>
      <w:tr>
        <w:trPr>
          <w:trHeight w:val="311" w:hRule="atLeast"/>
        </w:trPr>
        <w:tc>
          <w:tcPr>
            <w:tcW w:w="63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4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(N=72)</w:t>
            </w:r>
          </w:p>
        </w:tc>
      </w:tr>
      <w:tr>
        <w:trPr>
          <w:trHeight w:val="361" w:hRule="atLeast"/>
        </w:trPr>
        <w:tc>
          <w:tcPr>
            <w:tcW w:w="6328" w:type="dxa"/>
          </w:tcPr>
          <w:p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0"/>
              </w:rPr>
              <w:t>Injection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Reactions</w:t>
            </w:r>
          </w:p>
        </w:tc>
        <w:tc>
          <w:tcPr>
            <w:tcW w:w="2284" w:type="dxa"/>
          </w:tcPr>
          <w:p>
            <w:pPr>
              <w:pStyle w:val="TableParagraph"/>
              <w:spacing w:before="66"/>
              <w:ind w:left="87" w:right="80"/>
              <w:jc w:val="center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>
        <w:trPr>
          <w:trHeight w:val="389" w:hRule="atLeast"/>
        </w:trPr>
        <w:tc>
          <w:tcPr>
            <w:tcW w:w="6328" w:type="dxa"/>
          </w:tcPr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sz w:val="20"/>
              </w:rPr>
              <w:t>Nausea</w:t>
            </w:r>
          </w:p>
        </w:tc>
        <w:tc>
          <w:tcPr>
            <w:tcW w:w="2284" w:type="dxa"/>
          </w:tcPr>
          <w:p>
            <w:pPr>
              <w:pStyle w:val="TableParagraph"/>
              <w:spacing w:before="8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4%</w:t>
            </w:r>
          </w:p>
        </w:tc>
      </w:tr>
    </w:tbl>
    <w:p>
      <w:pPr>
        <w:pStyle w:val="ListParagraph"/>
        <w:numPr>
          <w:ilvl w:val="3"/>
          <w:numId w:val="5"/>
        </w:numPr>
        <w:tabs>
          <w:tab w:pos="1309" w:val="left" w:leader="none"/>
          <w:tab w:pos="1310" w:val="left" w:leader="none"/>
        </w:tabs>
        <w:spacing w:line="240" w:lineRule="auto" w:before="39" w:after="0"/>
        <w:ind w:left="1309" w:right="1794" w:hanging="360"/>
        <w:jc w:val="left"/>
        <w:rPr>
          <w:sz w:val="19"/>
        </w:rPr>
      </w:pPr>
      <w:r>
        <w:rPr>
          <w:sz w:val="19"/>
        </w:rPr>
        <w:t>Frequencies of adverse reactions are based on all adverse events attributed to trial drug by the</w:t>
      </w:r>
      <w:r>
        <w:rPr>
          <w:spacing w:val="-51"/>
          <w:sz w:val="19"/>
        </w:rPr>
        <w:t> </w:t>
      </w:r>
      <w:r>
        <w:rPr>
          <w:sz w:val="19"/>
        </w:rPr>
        <w:t>investigator,</w:t>
      </w:r>
      <w:r>
        <w:rPr>
          <w:spacing w:val="-1"/>
          <w:sz w:val="19"/>
        </w:rPr>
        <w:t> </w:t>
      </w:r>
      <w:r>
        <w:rPr>
          <w:sz w:val="19"/>
        </w:rPr>
        <w:t>based on</w:t>
      </w:r>
      <w:r>
        <w:rPr>
          <w:spacing w:val="-1"/>
          <w:sz w:val="19"/>
        </w:rPr>
        <w:t> </w:t>
      </w:r>
      <w:r>
        <w:rPr>
          <w:sz w:val="19"/>
        </w:rPr>
        <w:t>all</w:t>
      </w:r>
      <w:r>
        <w:rPr>
          <w:spacing w:val="-1"/>
          <w:sz w:val="19"/>
        </w:rPr>
        <w:t> </w:t>
      </w:r>
      <w:r>
        <w:rPr>
          <w:sz w:val="19"/>
        </w:rPr>
        <w:t>subjects</w:t>
      </w:r>
      <w:r>
        <w:rPr>
          <w:spacing w:val="-1"/>
          <w:sz w:val="19"/>
        </w:rPr>
        <w:t> </w:t>
      </w:r>
      <w:r>
        <w:rPr>
          <w:sz w:val="19"/>
        </w:rPr>
        <w:t>(cohorts</w:t>
      </w:r>
      <w:r>
        <w:rPr>
          <w:spacing w:val="-1"/>
          <w:sz w:val="19"/>
        </w:rPr>
        <w:t> </w:t>
      </w:r>
      <w:r>
        <w:rPr>
          <w:sz w:val="19"/>
        </w:rPr>
        <w:t>1 and 2)</w:t>
      </w:r>
      <w:r>
        <w:rPr>
          <w:spacing w:val="-1"/>
          <w:sz w:val="19"/>
        </w:rPr>
        <w:t> </w:t>
      </w:r>
      <w:r>
        <w:rPr>
          <w:sz w:val="19"/>
        </w:rPr>
        <w:t>in CAPELLA.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60" w:right="862"/>
      </w:pP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(96%)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adverse</w:t>
      </w:r>
      <w:r>
        <w:rPr>
          <w:spacing w:val="-2"/>
        </w:rPr>
        <w:t> </w:t>
      </w:r>
      <w:r>
        <w:rPr/>
        <w:t>reactions</w:t>
      </w:r>
      <w:r>
        <w:rPr>
          <w:spacing w:val="-3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mild</w:t>
      </w:r>
      <w:r>
        <w:rPr>
          <w:spacing w:val="-4"/>
        </w:rPr>
        <w:t> </w:t>
      </w:r>
      <w:r>
        <w:rPr/>
        <w:t>or</w:t>
      </w:r>
      <w:r>
        <w:rPr>
          <w:spacing w:val="-63"/>
        </w:rPr>
        <w:t> </w:t>
      </w:r>
      <w:r>
        <w:rPr/>
        <w:t>moderate</w:t>
      </w:r>
      <w:r>
        <w:rPr>
          <w:spacing w:val="-1"/>
        </w:rPr>
        <w:t> </w:t>
      </w:r>
      <w:r>
        <w:rPr/>
        <w:t>in severity.</w:t>
      </w:r>
    </w:p>
    <w:p>
      <w:pPr>
        <w:pStyle w:val="BodyText"/>
      </w:pPr>
    </w:p>
    <w:p>
      <w:pPr>
        <w:pStyle w:val="BodyText"/>
        <w:ind w:left="860"/>
      </w:pPr>
      <w:r>
        <w:rPr>
          <w:u w:val="single"/>
        </w:rPr>
        <w:t>Injection-Associated</w:t>
      </w:r>
      <w:r>
        <w:rPr>
          <w:spacing w:val="-8"/>
          <w:u w:val="single"/>
        </w:rPr>
        <w:t> </w:t>
      </w:r>
      <w:r>
        <w:rPr>
          <w:u w:val="single"/>
        </w:rPr>
        <w:t>Adverse</w:t>
      </w:r>
      <w:r>
        <w:rPr>
          <w:spacing w:val="-7"/>
          <w:u w:val="single"/>
        </w:rPr>
        <w:t> </w:t>
      </w:r>
      <w:r>
        <w:rPr>
          <w:u w:val="single"/>
        </w:rPr>
        <w:t>Reactions</w:t>
      </w:r>
    </w:p>
    <w:p>
      <w:pPr>
        <w:pStyle w:val="BodyText"/>
      </w:pPr>
    </w:p>
    <w:p>
      <w:pPr>
        <w:spacing w:before="0"/>
        <w:ind w:left="860" w:right="0" w:firstLine="0"/>
        <w:jc w:val="left"/>
        <w:rPr>
          <w:sz w:val="24"/>
        </w:rPr>
      </w:pPr>
      <w:r>
        <w:rPr>
          <w:rFonts w:ascii="Arial"/>
          <w:i/>
          <w:sz w:val="24"/>
        </w:rPr>
        <w:t>Local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Injection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Site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Reactions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(ISRs)</w:t>
      </w:r>
      <w:r>
        <w:rPr>
          <w:sz w:val="24"/>
        </w:rPr>
        <w:t>:</w:t>
      </w:r>
    </w:p>
    <w:p>
      <w:pPr>
        <w:pStyle w:val="BodyText"/>
        <w:ind w:left="860" w:right="1035"/>
      </w:pPr>
      <w:r>
        <w:rPr/>
        <w:t>The most frequent adverse reactions were ISRs. Of the 72 subjects in CAPELLA, 65%</w:t>
      </w:r>
      <w:r>
        <w:rPr>
          <w:spacing w:val="-65"/>
        </w:rPr>
        <w:t> </w:t>
      </w:r>
      <w:r>
        <w:rPr/>
        <w:t>had</w:t>
      </w:r>
      <w:r>
        <w:rPr>
          <w:spacing w:val="-2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ISR</w:t>
      </w:r>
      <w:r>
        <w:rPr>
          <w:spacing w:val="-2"/>
        </w:rPr>
        <w:t> </w:t>
      </w:r>
      <w:r>
        <w:rPr/>
        <w:t>attributed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drug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Week</w:t>
      </w:r>
      <w:r>
        <w:rPr>
          <w:spacing w:val="-2"/>
        </w:rPr>
        <w:t> </w:t>
      </w:r>
      <w:r>
        <w:rPr/>
        <w:t>52</w:t>
      </w:r>
      <w:r>
        <w:rPr>
          <w:spacing w:val="-2"/>
        </w:rPr>
        <w:t> </w:t>
      </w:r>
      <w:r>
        <w:rPr/>
        <w:t>visit.</w:t>
      </w:r>
    </w:p>
    <w:p>
      <w:pPr>
        <w:pStyle w:val="BodyText"/>
        <w:spacing w:before="1"/>
        <w:ind w:left="860" w:right="907"/>
      </w:pPr>
      <w:r>
        <w:rPr/>
        <w:t>Most subjects had mild (Grade 1, 44%) or moderate (Grade 2, 17%) ISRs. Four percent</w:t>
      </w:r>
      <w:r>
        <w:rPr>
          <w:spacing w:val="-64"/>
        </w:rPr>
        <w:t> </w:t>
      </w:r>
      <w:r>
        <w:rPr/>
        <w:t>of</w:t>
      </w:r>
      <w:r>
        <w:rPr>
          <w:spacing w:val="-4"/>
        </w:rPr>
        <w:t> </w:t>
      </w:r>
      <w:r>
        <w:rPr/>
        <w:t>subjects</w:t>
      </w:r>
      <w:r>
        <w:rPr>
          <w:spacing w:val="-4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severe</w:t>
      </w:r>
      <w:r>
        <w:rPr>
          <w:spacing w:val="-4"/>
        </w:rPr>
        <w:t> </w:t>
      </w:r>
      <w:r>
        <w:rPr/>
        <w:t>(Grade</w:t>
      </w:r>
      <w:r>
        <w:rPr>
          <w:spacing w:val="-4"/>
        </w:rPr>
        <w:t> </w:t>
      </w:r>
      <w:r>
        <w:rPr/>
        <w:t>3)</w:t>
      </w:r>
      <w:r>
        <w:rPr>
          <w:spacing w:val="-4"/>
        </w:rPr>
        <w:t> </w:t>
      </w:r>
      <w:r>
        <w:rPr/>
        <w:t>ISR</w:t>
      </w:r>
      <w:r>
        <w:rPr>
          <w:spacing w:val="-4"/>
        </w:rPr>
        <w:t> </w:t>
      </w:r>
      <w:r>
        <w:rPr/>
        <w:t>(erythema,</w:t>
      </w:r>
      <w:r>
        <w:rPr>
          <w:spacing w:val="-3"/>
        </w:rPr>
        <w:t> </w:t>
      </w:r>
      <w:r>
        <w:rPr/>
        <w:t>pain,</w:t>
      </w:r>
      <w:r>
        <w:rPr>
          <w:spacing w:val="-4"/>
        </w:rPr>
        <w:t> </w:t>
      </w:r>
      <w:r>
        <w:rPr/>
        <w:t>swelling)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resolved</w:t>
      </w:r>
      <w:r>
        <w:rPr>
          <w:spacing w:val="-64"/>
        </w:rPr>
        <w:t> </w:t>
      </w:r>
      <w:r>
        <w:rPr/>
        <w:t>within 15 days. The ISRs reported in more than 1% of subjects were swelling (36%),</w:t>
      </w:r>
      <w:r>
        <w:rPr>
          <w:spacing w:val="1"/>
        </w:rPr>
        <w:t> </w:t>
      </w:r>
      <w:r>
        <w:rPr/>
        <w:t>pain (31%), erythema (31%), nodule (25%), induration (15%), pruritus (6%),</w:t>
      </w:r>
      <w:r>
        <w:rPr>
          <w:spacing w:val="1"/>
        </w:rPr>
        <w:t> </w:t>
      </w:r>
      <w:r>
        <w:rPr/>
        <w:t>extravasation (3%)</w:t>
      </w:r>
      <w:r>
        <w:rPr>
          <w:spacing w:val="1"/>
        </w:rPr>
        <w:t> </w:t>
      </w:r>
      <w:r>
        <w:rPr/>
        <w:t>and mass (3%). ISRs reported in 1% of</w:t>
      </w:r>
      <w:r>
        <w:rPr>
          <w:spacing w:val="1"/>
        </w:rPr>
        <w:t> </w:t>
      </w:r>
      <w:r>
        <w:rPr/>
        <w:t>subjects included</w:t>
      </w:r>
      <w:r>
        <w:rPr>
          <w:spacing w:val="1"/>
        </w:rPr>
        <w:t> </w:t>
      </w:r>
      <w:r>
        <w:rPr/>
        <w:t>discomfort,</w:t>
      </w:r>
      <w:r>
        <w:rPr>
          <w:spacing w:val="-2"/>
        </w:rPr>
        <w:t> </w:t>
      </w:r>
      <w:r>
        <w:rPr/>
        <w:t>hematoma,</w:t>
      </w:r>
      <w:r>
        <w:rPr>
          <w:spacing w:val="1"/>
        </w:rPr>
        <w:t> </w:t>
      </w:r>
      <w:r>
        <w:rPr/>
        <w:t>edema, and</w:t>
      </w:r>
      <w:r>
        <w:rPr>
          <w:spacing w:val="-1"/>
        </w:rPr>
        <w:t> </w:t>
      </w:r>
      <w:r>
        <w:rPr/>
        <w:t>ulcer.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60" w:right="874"/>
      </w:pPr>
      <w:r>
        <w:rPr/>
        <w:t>Nodules and indurations at the injection site took longer to resolve than other ISRs. The</w:t>
      </w:r>
      <w:r>
        <w:rPr>
          <w:spacing w:val="-64"/>
        </w:rPr>
        <w:t> </w:t>
      </w:r>
      <w:r>
        <w:rPr/>
        <w:t>median time to resolution of all ISRs, excluding nodules and indurations, was 5 days</w:t>
      </w:r>
      <w:r>
        <w:rPr>
          <w:spacing w:val="1"/>
        </w:rPr>
        <w:t> </w:t>
      </w:r>
      <w:r>
        <w:rPr/>
        <w:t>(range: 1 to 183). The median time to resolution of nodules and indurations associated</w:t>
      </w:r>
      <w:r>
        <w:rPr>
          <w:spacing w:val="1"/>
        </w:rPr>
        <w:t> </w:t>
      </w:r>
      <w:r>
        <w:rPr/>
        <w:t>with the first injections of SUNLENCA was 148 (range: 41 to 727) and 70 (range: 3 to</w:t>
      </w:r>
      <w:r>
        <w:rPr>
          <w:spacing w:val="1"/>
        </w:rPr>
        <w:t> </w:t>
      </w:r>
      <w:r>
        <w:rPr/>
        <w:t>252) days, respectively. After a median follow up of 553 days, 30% of nodules and 13%</w:t>
      </w:r>
      <w:r>
        <w:rPr>
          <w:spacing w:val="-64"/>
        </w:rPr>
        <w:t> </w:t>
      </w:r>
      <w:r>
        <w:rPr/>
        <w:t>of indurations (in 10% and 1% of subjects, respectively) associated with the first</w:t>
      </w:r>
      <w:r>
        <w:rPr>
          <w:spacing w:val="1"/>
        </w:rPr>
        <w:t> </w:t>
      </w:r>
      <w:r>
        <w:rPr/>
        <w:t>injections of SUNLENCA had not fully resolved. Qualitative descriptions of injection site</w:t>
      </w:r>
      <w:r>
        <w:rPr>
          <w:spacing w:val="1"/>
        </w:rPr>
        <w:t> </w:t>
      </w:r>
      <w:r>
        <w:rPr/>
        <w:t>nodules and indurations were not routinely reported, but, where reported, the majority of</w:t>
      </w:r>
      <w:r>
        <w:rPr>
          <w:spacing w:val="-65"/>
        </w:rPr>
        <w:t> </w:t>
      </w:r>
      <w:r>
        <w:rPr/>
        <w:t>injection site nodules and indurations were palpable but not visible. Measurements of</w:t>
      </w:r>
      <w:r>
        <w:rPr>
          <w:spacing w:val="1"/>
        </w:rPr>
        <w:t> </w:t>
      </w:r>
      <w:r>
        <w:rPr/>
        <w:t>injection site nodules and indurations were not routinely performed or standardized, but</w:t>
      </w:r>
      <w:r>
        <w:rPr>
          <w:spacing w:val="1"/>
        </w:rPr>
        <w:t> </w:t>
      </w:r>
      <w:r>
        <w:rPr/>
        <w:t>where measurements were reported, the maximum size for the majority of injection site</w:t>
      </w:r>
      <w:r>
        <w:rPr>
          <w:spacing w:val="1"/>
        </w:rPr>
        <w:t> </w:t>
      </w:r>
      <w:r>
        <w:rPr/>
        <w:t>nodules and indurations was approximately 1 to 4 cm </w:t>
      </w:r>
      <w:r>
        <w:rPr>
          <w:rFonts w:ascii="Arial"/>
          <w:i/>
        </w:rPr>
        <w:t>[see Warnings and Precautions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(5.3)]</w:t>
      </w:r>
      <w:r>
        <w:rPr/>
        <w:t>.</w:t>
      </w:r>
    </w:p>
    <w:p>
      <w:pPr>
        <w:pStyle w:val="BodyText"/>
      </w:pPr>
    </w:p>
    <w:p>
      <w:pPr>
        <w:pStyle w:val="BodyText"/>
        <w:spacing w:before="1"/>
        <w:ind w:left="860"/>
      </w:pPr>
      <w:r>
        <w:rPr>
          <w:u w:val="single"/>
        </w:rPr>
        <w:t>Laboratory</w:t>
      </w:r>
      <w:r>
        <w:rPr>
          <w:spacing w:val="-7"/>
          <w:u w:val="single"/>
        </w:rPr>
        <w:t> </w:t>
      </w:r>
      <w:r>
        <w:rPr>
          <w:u w:val="single"/>
        </w:rPr>
        <w:t>Abnormalities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60" w:right="1262"/>
      </w:pPr>
      <w:r>
        <w:rPr/>
        <w:t>The frequency of laboratory abnormalities (Grades 3 to 4) occurring in at least 2% of</w:t>
      </w:r>
      <w:r>
        <w:rPr>
          <w:spacing w:val="-65"/>
        </w:rPr>
        <w:t> </w:t>
      </w:r>
      <w:r>
        <w:rPr/>
        <w:t>subjects in CAPELLA are presented in </w:t>
      </w:r>
      <w:hyperlink w:history="true" w:anchor="_bookmark3">
        <w:r>
          <w:rPr/>
          <w:t>Table 4</w:t>
        </w:r>
      </w:hyperlink>
      <w:r>
        <w:rPr/>
        <w:t>. A causal association between</w:t>
      </w:r>
      <w:r>
        <w:rPr>
          <w:spacing w:val="1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laboratory</w:t>
      </w:r>
      <w:r>
        <w:rPr>
          <w:spacing w:val="-2"/>
        </w:rPr>
        <w:t> </w:t>
      </w:r>
      <w:r>
        <w:rPr/>
        <w:t>abnormalities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not been</w:t>
      </w:r>
      <w:r>
        <w:rPr>
          <w:spacing w:val="-2"/>
        </w:rPr>
        <w:t> </w:t>
      </w:r>
      <w:r>
        <w:rPr/>
        <w:t>established.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7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500" w:bottom="340" w:left="580" w:right="58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Heading1"/>
        <w:tabs>
          <w:tab w:pos="2299" w:val="left" w:leader="none"/>
        </w:tabs>
        <w:spacing w:before="92" w:after="41"/>
        <w:ind w:left="2299" w:right="1043" w:hanging="1440"/>
      </w:pPr>
      <w:bookmarkStart w:name="_bookmark3" w:id="4"/>
      <w:bookmarkEnd w:id="4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4</w:t>
        <w:tab/>
        <w:t>Selected Laboratory Abnormalities (Grades 3 to 4) Reported in ≥ 2%</w:t>
      </w:r>
      <w:r>
        <w:rPr>
          <w:spacing w:val="-63"/>
        </w:rPr>
        <w:t> </w:t>
      </w:r>
      <w:r>
        <w:rPr/>
        <w:t>of</w:t>
      </w:r>
      <w:r>
        <w:rPr>
          <w:spacing w:val="-3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CAPELLA</w:t>
      </w:r>
      <w:r>
        <w:rPr>
          <w:spacing w:val="-2"/>
        </w:rPr>
        <w:t> </w:t>
      </w:r>
      <w:r>
        <w:rPr/>
        <w:t>(Week</w:t>
      </w:r>
      <w:r>
        <w:rPr>
          <w:spacing w:val="-4"/>
        </w:rPr>
        <w:t> </w:t>
      </w:r>
      <w:r>
        <w:rPr/>
        <w:t>52</w:t>
      </w:r>
      <w:r>
        <w:rPr>
          <w:spacing w:val="-3"/>
        </w:rPr>
        <w:t> </w:t>
      </w:r>
      <w:r>
        <w:rPr/>
        <w:t>Analysis)</w:t>
      </w: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8"/>
        <w:gridCol w:w="1710"/>
      </w:tblGrid>
      <w:tr>
        <w:trPr>
          <w:trHeight w:val="1099" w:hRule="atLeast"/>
        </w:trPr>
        <w:tc>
          <w:tcPr>
            <w:tcW w:w="4568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Laboratory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Parameter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Abnormality</w:t>
            </w:r>
          </w:p>
        </w:tc>
        <w:tc>
          <w:tcPr>
            <w:tcW w:w="1710" w:type="dxa"/>
          </w:tcPr>
          <w:p>
            <w:pPr>
              <w:pStyle w:val="TableParagraph"/>
              <w:spacing w:before="60"/>
              <w:ind w:left="194" w:right="1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+</w:t>
            </w:r>
          </w:p>
          <w:p>
            <w:pPr>
              <w:pStyle w:val="TableParagraph"/>
              <w:spacing w:before="1"/>
              <w:ind w:left="194" w:right="1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Background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Regimen</w:t>
            </w:r>
          </w:p>
          <w:p>
            <w:pPr>
              <w:pStyle w:val="TableParagraph"/>
              <w:spacing w:before="59"/>
              <w:ind w:left="194" w:right="184"/>
              <w:jc w:val="center"/>
              <w:rPr>
                <w:sz w:val="20"/>
              </w:rPr>
            </w:pPr>
            <w:r>
              <w:rPr>
                <w:sz w:val="20"/>
              </w:rPr>
              <w:t>(N=72)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a</w:t>
            </w:r>
          </w:p>
        </w:tc>
      </w:tr>
      <w:tr>
        <w:trPr>
          <w:trHeight w:val="389" w:hRule="atLeast"/>
        </w:trPr>
        <w:tc>
          <w:tcPr>
            <w:tcW w:w="4568" w:type="dxa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Creatinine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&gt;1.8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ULN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≥1.5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baseline)</w:t>
            </w:r>
          </w:p>
        </w:tc>
        <w:tc>
          <w:tcPr>
            <w:tcW w:w="1710" w:type="dxa"/>
          </w:tcPr>
          <w:p>
            <w:pPr>
              <w:pStyle w:val="TableParagraph"/>
              <w:spacing w:before="80"/>
              <w:ind w:left="0" w:right="642"/>
              <w:jc w:val="right"/>
              <w:rPr>
                <w:sz w:val="20"/>
              </w:rPr>
            </w:pPr>
            <w:r>
              <w:rPr>
                <w:sz w:val="20"/>
              </w:rPr>
              <w:t>13%</w:t>
            </w:r>
          </w:p>
        </w:tc>
      </w:tr>
      <w:tr>
        <w:trPr>
          <w:trHeight w:val="388" w:hRule="atLeast"/>
        </w:trPr>
        <w:tc>
          <w:tcPr>
            <w:tcW w:w="4568" w:type="dxa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Glycosuria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(&gt;2+)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1710" w:type="dxa"/>
          </w:tcPr>
          <w:p>
            <w:pPr>
              <w:pStyle w:val="TableParagraph"/>
              <w:spacing w:before="80"/>
              <w:ind w:left="0" w:right="697"/>
              <w:jc w:val="right"/>
              <w:rPr>
                <w:sz w:val="20"/>
              </w:rPr>
            </w:pPr>
            <w:r>
              <w:rPr>
                <w:sz w:val="20"/>
              </w:rPr>
              <w:t>6%</w:t>
            </w:r>
          </w:p>
        </w:tc>
      </w:tr>
      <w:tr>
        <w:trPr>
          <w:trHeight w:val="389" w:hRule="atLeast"/>
        </w:trPr>
        <w:tc>
          <w:tcPr>
            <w:tcW w:w="4568" w:type="dxa"/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Hyperglycemia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(fasting)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(&gt;250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mg/dL)</w:t>
            </w:r>
          </w:p>
        </w:tc>
        <w:tc>
          <w:tcPr>
            <w:tcW w:w="1710" w:type="dxa"/>
          </w:tcPr>
          <w:p>
            <w:pPr>
              <w:pStyle w:val="TableParagraph"/>
              <w:spacing w:before="79"/>
              <w:ind w:left="0" w:right="697"/>
              <w:jc w:val="right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</w:tr>
      <w:tr>
        <w:trPr>
          <w:trHeight w:val="388" w:hRule="atLeast"/>
        </w:trPr>
        <w:tc>
          <w:tcPr>
            <w:tcW w:w="4568" w:type="dxa"/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Proteinuria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(&gt;2+)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1710" w:type="dxa"/>
          </w:tcPr>
          <w:p>
            <w:pPr>
              <w:pStyle w:val="TableParagraph"/>
              <w:spacing w:before="80"/>
              <w:ind w:left="0" w:right="697"/>
              <w:jc w:val="right"/>
              <w:rPr>
                <w:sz w:val="20"/>
              </w:rPr>
            </w:pPr>
            <w:r>
              <w:rPr>
                <w:sz w:val="20"/>
              </w:rPr>
              <w:t>4%</w:t>
            </w:r>
          </w:p>
        </w:tc>
      </w:tr>
      <w:tr>
        <w:trPr>
          <w:trHeight w:val="389" w:hRule="atLeast"/>
        </w:trPr>
        <w:tc>
          <w:tcPr>
            <w:tcW w:w="4568" w:type="dxa"/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ALT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(≥5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 ULN) 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1710" w:type="dxa"/>
          </w:tcPr>
          <w:p>
            <w:pPr>
              <w:pStyle w:val="TableParagraph"/>
              <w:spacing w:before="80"/>
              <w:ind w:left="0" w:right="697"/>
              <w:jc w:val="right"/>
              <w:rPr>
                <w:sz w:val="20"/>
              </w:rPr>
            </w:pPr>
            <w:r>
              <w:rPr>
                <w:sz w:val="20"/>
              </w:rPr>
              <w:t>3%</w:t>
            </w:r>
          </w:p>
        </w:tc>
      </w:tr>
      <w:tr>
        <w:trPr>
          <w:trHeight w:val="388" w:hRule="atLeast"/>
        </w:trPr>
        <w:tc>
          <w:tcPr>
            <w:tcW w:w="4568" w:type="dxa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(≥5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ULN)</w:t>
            </w:r>
          </w:p>
        </w:tc>
        <w:tc>
          <w:tcPr>
            <w:tcW w:w="1710" w:type="dxa"/>
          </w:tcPr>
          <w:p>
            <w:pPr>
              <w:pStyle w:val="TableParagraph"/>
              <w:spacing w:before="80"/>
              <w:ind w:left="0" w:right="697"/>
              <w:jc w:val="right"/>
              <w:rPr>
                <w:sz w:val="20"/>
              </w:rPr>
            </w:pPr>
            <w:r>
              <w:rPr>
                <w:sz w:val="20"/>
              </w:rPr>
              <w:t>3%</w:t>
            </w:r>
          </w:p>
        </w:tc>
      </w:tr>
      <w:tr>
        <w:trPr>
          <w:trHeight w:val="389" w:hRule="atLeast"/>
        </w:trPr>
        <w:tc>
          <w:tcPr>
            <w:tcW w:w="4568" w:type="dxa"/>
          </w:tcPr>
          <w:p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Bilirubin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(&gt;ULN)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1710" w:type="dxa"/>
          </w:tcPr>
          <w:p>
            <w:pPr>
              <w:pStyle w:val="TableParagraph"/>
              <w:spacing w:before="80"/>
              <w:ind w:left="0" w:right="697"/>
              <w:jc w:val="right"/>
              <w:rPr>
                <w:sz w:val="20"/>
              </w:rPr>
            </w:pPr>
            <w:r>
              <w:rPr>
                <w:sz w:val="20"/>
              </w:rPr>
              <w:t>3%</w:t>
            </w:r>
          </w:p>
        </w:tc>
      </w:tr>
    </w:tbl>
    <w:p>
      <w:pPr>
        <w:spacing w:before="0"/>
        <w:ind w:left="860" w:right="0" w:firstLine="0"/>
        <w:jc w:val="left"/>
        <w:rPr>
          <w:sz w:val="20"/>
        </w:rPr>
      </w:pPr>
      <w:r>
        <w:rPr>
          <w:sz w:val="20"/>
        </w:rPr>
        <w:t>ALT=</w:t>
      </w:r>
      <w:r>
        <w:rPr>
          <w:spacing w:val="-3"/>
          <w:sz w:val="20"/>
        </w:rPr>
        <w:t> </w:t>
      </w:r>
      <w:r>
        <w:rPr>
          <w:sz w:val="20"/>
        </w:rPr>
        <w:t>alanine</w:t>
      </w:r>
      <w:r>
        <w:rPr>
          <w:spacing w:val="-4"/>
          <w:sz w:val="20"/>
        </w:rPr>
        <w:t> </w:t>
      </w:r>
      <w:r>
        <w:rPr>
          <w:sz w:val="20"/>
        </w:rPr>
        <w:t>aminotransferase;</w:t>
      </w:r>
      <w:r>
        <w:rPr>
          <w:spacing w:val="-3"/>
          <w:sz w:val="20"/>
        </w:rPr>
        <w:t> </w:t>
      </w:r>
      <w:r>
        <w:rPr>
          <w:sz w:val="20"/>
        </w:rPr>
        <w:t>AST=</w:t>
      </w:r>
      <w:r>
        <w:rPr>
          <w:spacing w:val="-3"/>
          <w:sz w:val="20"/>
        </w:rPr>
        <w:t> </w:t>
      </w:r>
      <w:r>
        <w:rPr>
          <w:sz w:val="20"/>
        </w:rPr>
        <w:t>aspartate</w:t>
      </w:r>
      <w:r>
        <w:rPr>
          <w:spacing w:val="-3"/>
          <w:sz w:val="20"/>
        </w:rPr>
        <w:t> </w:t>
      </w:r>
      <w:r>
        <w:rPr>
          <w:sz w:val="20"/>
        </w:rPr>
        <w:t>aminotransferase;</w:t>
      </w:r>
      <w:r>
        <w:rPr>
          <w:spacing w:val="-3"/>
          <w:sz w:val="20"/>
        </w:rPr>
        <w:t> </w:t>
      </w:r>
      <w:r>
        <w:rPr>
          <w:sz w:val="20"/>
        </w:rPr>
        <w:t>ULN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upper</w:t>
      </w:r>
      <w:r>
        <w:rPr>
          <w:spacing w:val="-4"/>
          <w:sz w:val="20"/>
        </w:rPr>
        <w:t> </w:t>
      </w:r>
      <w:r>
        <w:rPr>
          <w:sz w:val="20"/>
        </w:rPr>
        <w:t>limit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normal</w:t>
      </w:r>
    </w:p>
    <w:p>
      <w:pPr>
        <w:pStyle w:val="ListParagraph"/>
        <w:numPr>
          <w:ilvl w:val="0"/>
          <w:numId w:val="7"/>
        </w:numPr>
        <w:tabs>
          <w:tab w:pos="1221" w:val="left" w:leader="none"/>
        </w:tabs>
        <w:spacing w:line="230" w:lineRule="exact" w:before="40" w:after="0"/>
        <w:ind w:left="1220" w:right="0" w:hanging="361"/>
        <w:jc w:val="left"/>
        <w:rPr>
          <w:sz w:val="20"/>
        </w:rPr>
      </w:pPr>
      <w:r>
        <w:rPr>
          <w:sz w:val="20"/>
        </w:rPr>
        <w:t>Frequencies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treatment-emergent</w:t>
      </w:r>
      <w:r>
        <w:rPr>
          <w:spacing w:val="-4"/>
          <w:sz w:val="20"/>
        </w:rPr>
        <w:t> </w:t>
      </w:r>
      <w:r>
        <w:rPr>
          <w:sz w:val="20"/>
        </w:rPr>
        <w:t>laboratory</w:t>
      </w:r>
      <w:r>
        <w:rPr>
          <w:spacing w:val="-3"/>
          <w:sz w:val="20"/>
        </w:rPr>
        <w:t> </w:t>
      </w:r>
      <w:r>
        <w:rPr>
          <w:sz w:val="20"/>
        </w:rPr>
        <w:t>abnormalities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subjects</w:t>
      </w:r>
    </w:p>
    <w:p>
      <w:pPr>
        <w:spacing w:before="0"/>
        <w:ind w:left="1219" w:right="1130" w:firstLine="0"/>
        <w:jc w:val="left"/>
        <w:rPr>
          <w:sz w:val="20"/>
        </w:rPr>
      </w:pPr>
      <w:r>
        <w:rPr>
          <w:sz w:val="20"/>
        </w:rPr>
        <w:t>(cohorts 1 and 2) in CAPELLA. Percentages were calculated based on the number of subjects with</w:t>
      </w:r>
      <w:r>
        <w:rPr>
          <w:spacing w:val="-53"/>
          <w:sz w:val="20"/>
        </w:rPr>
        <w:t> </w:t>
      </w:r>
      <w:r>
        <w:rPr>
          <w:sz w:val="20"/>
        </w:rPr>
        <w:t>post-baseline toxicity grades for each laboratory parameter (n=72 for all parameters except</w:t>
      </w:r>
      <w:r>
        <w:rPr>
          <w:spacing w:val="1"/>
          <w:sz w:val="20"/>
        </w:rPr>
        <w:t> </w:t>
      </w:r>
      <w:r>
        <w:rPr>
          <w:sz w:val="20"/>
        </w:rPr>
        <w:t>hyperglycemia</w:t>
      </w:r>
      <w:r>
        <w:rPr>
          <w:spacing w:val="-2"/>
          <w:sz w:val="20"/>
        </w:rPr>
        <w:t> </w:t>
      </w:r>
      <w:r>
        <w:rPr>
          <w:sz w:val="20"/>
        </w:rPr>
        <w:t>fasting</w:t>
      </w:r>
      <w:r>
        <w:rPr>
          <w:spacing w:val="-1"/>
          <w:sz w:val="20"/>
        </w:rPr>
        <w:t> </w:t>
      </w:r>
      <w:r>
        <w:rPr>
          <w:sz w:val="20"/>
        </w:rPr>
        <w:t>n=57).</w:t>
      </w:r>
    </w:p>
    <w:p>
      <w:pPr>
        <w:pStyle w:val="ListParagraph"/>
        <w:numPr>
          <w:ilvl w:val="0"/>
          <w:numId w:val="7"/>
        </w:numPr>
        <w:tabs>
          <w:tab w:pos="1220" w:val="left" w:leader="none"/>
        </w:tabs>
        <w:spacing w:line="240" w:lineRule="auto" w:before="40" w:after="0"/>
        <w:ind w:left="1219" w:right="0" w:hanging="361"/>
        <w:jc w:val="left"/>
        <w:rPr>
          <w:sz w:val="20"/>
        </w:rPr>
      </w:pPr>
      <w:r>
        <w:rPr>
          <w:sz w:val="20"/>
        </w:rPr>
        <w:t>Grade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(no</w:t>
      </w:r>
      <w:r>
        <w:rPr>
          <w:spacing w:val="-2"/>
          <w:sz w:val="20"/>
        </w:rPr>
        <w:t> </w:t>
      </w:r>
      <w:r>
        <w:rPr>
          <w:sz w:val="20"/>
        </w:rPr>
        <w:t>Grade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-1"/>
          <w:sz w:val="20"/>
        </w:rPr>
        <w:t> </w:t>
      </w:r>
      <w:r>
        <w:rPr>
          <w:sz w:val="20"/>
        </w:rPr>
        <w:t>reported).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DRUG</w:t>
      </w:r>
      <w:r>
        <w:rPr>
          <w:spacing w:val="-5"/>
        </w:rPr>
        <w:t> </w:t>
      </w:r>
      <w:r>
        <w:rPr/>
        <w:t>INTERACTIONS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343" w:lineRule="auto" w:before="0" w:after="0"/>
        <w:ind w:left="860" w:right="4056" w:firstLine="0"/>
        <w:jc w:val="left"/>
        <w:rPr>
          <w:sz w:val="24"/>
        </w:rPr>
      </w:pPr>
      <w:r>
        <w:rPr>
          <w:rFonts w:ascii="Arial"/>
          <w:b/>
          <w:sz w:val="24"/>
        </w:rPr>
        <w:t>Effect of Other Drugs on SUNLENCA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Lenacapavir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substrate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P-gp,</w:t>
      </w:r>
      <w:r>
        <w:rPr>
          <w:spacing w:val="-4"/>
          <w:sz w:val="24"/>
        </w:rPr>
        <w:t> </w:t>
      </w:r>
      <w:r>
        <w:rPr>
          <w:sz w:val="24"/>
        </w:rPr>
        <w:t>UGT1A1,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CYP3A.</w:t>
      </w:r>
      <w:r>
        <w:rPr>
          <w:spacing w:val="-64"/>
          <w:sz w:val="24"/>
        </w:rPr>
        <w:t> </w:t>
      </w:r>
      <w:r>
        <w:rPr>
          <w:sz w:val="24"/>
          <w:u w:val="single"/>
        </w:rPr>
        <w:t>Strong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or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Moderate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CYP3A Inducers</w:t>
      </w:r>
    </w:p>
    <w:p>
      <w:pPr>
        <w:pStyle w:val="BodyText"/>
        <w:spacing w:before="4"/>
        <w:ind w:left="860" w:right="1249"/>
      </w:pPr>
      <w:r>
        <w:rPr/>
        <w:t>Drugs that are strong or moderate inducers of CYP3A may significantly decrease</w:t>
      </w:r>
      <w:r>
        <w:rPr>
          <w:spacing w:val="1"/>
        </w:rPr>
        <w:t> </w:t>
      </w:r>
      <w:r>
        <w:rPr/>
        <w:t>plasma concentrations of lenacapavir </w:t>
      </w:r>
      <w:r>
        <w:rPr>
          <w:rFonts w:ascii="Arial"/>
          <w:i/>
        </w:rPr>
        <w:t>[see Clinical Pharmacology (12.3)]</w:t>
      </w:r>
      <w:r>
        <w:rPr/>
        <w:t>, which may</w:t>
      </w:r>
      <w:r>
        <w:rPr>
          <w:spacing w:val="-65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loss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therapeutic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SUNLENCA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resistance.</w:t>
      </w:r>
    </w:p>
    <w:p>
      <w:pPr>
        <w:pStyle w:val="BodyText"/>
        <w:ind w:left="859" w:right="1530"/>
      </w:pPr>
      <w:r>
        <w:rPr/>
        <w:t>Concomitant administration of SUNLENCA with strong CYP3A inducers during</w:t>
      </w:r>
      <w:r>
        <w:rPr>
          <w:spacing w:val="1"/>
        </w:rPr>
        <w:t> </w:t>
      </w:r>
      <w:r>
        <w:rPr/>
        <w:t>SUNLENCA treatment is contraindicated </w:t>
      </w:r>
      <w:r>
        <w:rPr>
          <w:rFonts w:ascii="Arial"/>
          <w:i/>
        </w:rPr>
        <w:t>[see Contraindications (4)]</w:t>
      </w:r>
      <w:r>
        <w:rPr/>
        <w:t>. Concomitant</w:t>
      </w:r>
      <w:r>
        <w:rPr>
          <w:spacing w:val="-64"/>
        </w:rPr>
        <w:t> </w:t>
      </w:r>
      <w:r>
        <w:rPr/>
        <w:t>administration of SUNLENCA with moderate CYP3A inducers during SUNLENCA</w:t>
      </w:r>
      <w:r>
        <w:rPr>
          <w:spacing w:val="-64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is not recommended.</w:t>
      </w:r>
    </w:p>
    <w:p>
      <w:pPr>
        <w:pStyle w:val="BodyText"/>
        <w:spacing w:before="120"/>
        <w:ind w:left="860"/>
      </w:pPr>
      <w:r>
        <w:rPr>
          <w:u w:val="single"/>
        </w:rPr>
        <w:t>Combined</w:t>
      </w:r>
      <w:r>
        <w:rPr>
          <w:spacing w:val="-4"/>
          <w:u w:val="single"/>
        </w:rPr>
        <w:t> </w:t>
      </w:r>
      <w:r>
        <w:rPr>
          <w:u w:val="single"/>
        </w:rPr>
        <w:t>P-gp,</w:t>
      </w:r>
      <w:r>
        <w:rPr>
          <w:spacing w:val="-2"/>
          <w:u w:val="single"/>
        </w:rPr>
        <w:t> </w:t>
      </w:r>
      <w:r>
        <w:rPr>
          <w:u w:val="single"/>
        </w:rPr>
        <w:t>UGT1A1,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Strong</w:t>
      </w:r>
      <w:r>
        <w:rPr>
          <w:spacing w:val="-4"/>
          <w:u w:val="single"/>
        </w:rPr>
        <w:t> </w:t>
      </w:r>
      <w:r>
        <w:rPr>
          <w:u w:val="single"/>
        </w:rPr>
        <w:t>CYP3A</w:t>
      </w:r>
      <w:r>
        <w:rPr>
          <w:spacing w:val="-3"/>
          <w:u w:val="single"/>
        </w:rPr>
        <w:t> </w:t>
      </w:r>
      <w:r>
        <w:rPr>
          <w:u w:val="single"/>
        </w:rPr>
        <w:t>Inhibitors</w:t>
      </w:r>
    </w:p>
    <w:p>
      <w:pPr>
        <w:pStyle w:val="BodyText"/>
        <w:spacing w:before="120"/>
        <w:ind w:left="860" w:right="982"/>
      </w:pPr>
      <w:r>
        <w:rPr/>
        <w:t>Combined P-gp, UGT1A1, and strong CYP3A inhibitors may significantly increase</w:t>
      </w:r>
      <w:r>
        <w:rPr>
          <w:spacing w:val="1"/>
        </w:rPr>
        <w:t> </w:t>
      </w:r>
      <w:r>
        <w:rPr/>
        <w:t>plasma concentrations of SUNLENCA. Concomitant administration of SUNLENCA with</w:t>
      </w:r>
      <w:r>
        <w:rPr>
          <w:spacing w:val="-65"/>
        </w:rPr>
        <w:t> </w:t>
      </w:r>
      <w:r>
        <w:rPr/>
        <w:t>these</w:t>
      </w:r>
      <w:r>
        <w:rPr>
          <w:spacing w:val="-1"/>
        </w:rPr>
        <w:t> </w:t>
      </w:r>
      <w:r>
        <w:rPr/>
        <w:t>inhibitors is not</w:t>
      </w:r>
      <w:r>
        <w:rPr>
          <w:spacing w:val="-1"/>
        </w:rPr>
        <w:t> </w:t>
      </w:r>
      <w:r>
        <w:rPr/>
        <w:t>recommended.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8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500" w:bottom="340" w:left="580" w:right="580"/>
        </w:sect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80" w:after="0"/>
        <w:ind w:left="1580" w:right="0" w:hanging="720"/>
        <w:jc w:val="left"/>
      </w:pP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SUNLENCA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</w:t>
      </w:r>
    </w:p>
    <w:p>
      <w:pPr>
        <w:pStyle w:val="BodyText"/>
        <w:spacing w:before="120"/>
        <w:ind w:left="860" w:right="1115"/>
      </w:pPr>
      <w:r>
        <w:rPr/>
        <w:t>Lenacapavir is a moderate inhibitor of CYP3A. Due to the long half-life of lenacapavir</w:t>
      </w:r>
      <w:r>
        <w:rPr>
          <w:spacing w:val="1"/>
        </w:rPr>
        <w:t> </w:t>
      </w:r>
      <w:r>
        <w:rPr/>
        <w:t>following subcutaneous administration, SUNLENCA may increase the exposure of</w:t>
      </w:r>
      <w:r>
        <w:rPr>
          <w:spacing w:val="1"/>
        </w:rPr>
        <w:t> </w:t>
      </w:r>
      <w:r>
        <w:rPr/>
        <w:t>drugs primarily metabolized by CYP3A </w:t>
      </w:r>
      <w:r>
        <w:rPr>
          <w:rFonts w:ascii="Arial"/>
          <w:i/>
        </w:rPr>
        <w:t>[see Clinical Pharmacology (12.3)] </w:t>
      </w:r>
      <w:r>
        <w:rPr/>
        <w:t>initiated</w:t>
      </w:r>
      <w:r>
        <w:rPr>
          <w:spacing w:val="1"/>
        </w:rPr>
        <w:t> </w:t>
      </w:r>
      <w:r>
        <w:rPr/>
        <w:t>within 9 months after the last subcutaneous dose of SUNLENCA, which may increase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risk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adverse</w:t>
      </w:r>
      <w:r>
        <w:rPr>
          <w:spacing w:val="-3"/>
        </w:rPr>
        <w:t> </w:t>
      </w:r>
      <w:r>
        <w:rPr/>
        <w:t>reactions.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prescribing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sensitive</w:t>
      </w:r>
      <w:r>
        <w:rPr>
          <w:spacing w:val="-64"/>
        </w:rPr>
        <w:t> </w:t>
      </w:r>
      <w:r>
        <w:rPr/>
        <w:t>CYP3A</w:t>
      </w:r>
      <w:r>
        <w:rPr>
          <w:spacing w:val="-3"/>
        </w:rPr>
        <w:t> </w:t>
      </w:r>
      <w:r>
        <w:rPr/>
        <w:t>substrate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dosing</w:t>
      </w:r>
      <w:r>
        <w:rPr>
          <w:spacing w:val="-2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moderate</w:t>
      </w:r>
      <w:r>
        <w:rPr>
          <w:spacing w:val="-3"/>
        </w:rPr>
        <w:t> </w:t>
      </w:r>
      <w:r>
        <w:rPr/>
        <w:t>inhibitors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CYP3A.</w:t>
      </w: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120" w:after="0"/>
        <w:ind w:left="1580" w:right="0" w:hanging="720"/>
        <w:jc w:val="left"/>
      </w:pPr>
      <w:r>
        <w:rPr/>
        <w:t>Established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Drug</w:t>
      </w:r>
      <w:r>
        <w:rPr>
          <w:spacing w:val="-5"/>
        </w:rPr>
        <w:t> </w:t>
      </w:r>
      <w:r>
        <w:rPr/>
        <w:t>Interactions</w:t>
      </w:r>
    </w:p>
    <w:p>
      <w:pPr>
        <w:pStyle w:val="BodyText"/>
        <w:spacing w:before="180"/>
        <w:ind w:left="860" w:right="943"/>
      </w:pPr>
      <w:hyperlink w:history="true" w:anchor="_bookmark4">
        <w:r>
          <w:rPr/>
          <w:t>Table 5 </w:t>
        </w:r>
      </w:hyperlink>
      <w:r>
        <w:rPr/>
        <w:t>provides a listing of clinically significant drug interactions with recommended</w:t>
      </w:r>
      <w:r>
        <w:rPr>
          <w:spacing w:val="1"/>
        </w:rPr>
        <w:t> </w:t>
      </w:r>
      <w:r>
        <w:rPr/>
        <w:t>prevention or management strategies, but is not all inclusive. The drug interactions</w:t>
      </w:r>
      <w:r>
        <w:rPr>
          <w:spacing w:val="1"/>
        </w:rPr>
        <w:t> </w:t>
      </w:r>
      <w:r>
        <w:rPr/>
        <w:t>described are based on studies conducted with SUNLENCA or are drug interactions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SUNLENCA</w:t>
      </w:r>
      <w:r>
        <w:rPr>
          <w:spacing w:val="-4"/>
        </w:rPr>
        <w:t> </w:t>
      </w:r>
      <w:r>
        <w:rPr>
          <w:rFonts w:ascii="Arial"/>
          <w:i/>
        </w:rPr>
        <w:t>[see</w:t>
      </w:r>
      <w:r>
        <w:rPr>
          <w:rFonts w:ascii="Arial"/>
          <w:i/>
          <w:spacing w:val="-4"/>
        </w:rPr>
        <w:t> </w:t>
      </w:r>
      <w:r>
        <w:rPr>
          <w:rFonts w:ascii="Arial"/>
          <w:i/>
        </w:rPr>
        <w:t>Contraindications</w:t>
      </w:r>
      <w:r>
        <w:rPr>
          <w:rFonts w:ascii="Arial"/>
          <w:i/>
          <w:spacing w:val="-4"/>
        </w:rPr>
        <w:t> </w:t>
      </w:r>
      <w:r>
        <w:rPr>
          <w:rFonts w:ascii="Arial"/>
          <w:i/>
        </w:rPr>
        <w:t>(4)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and</w:t>
      </w:r>
      <w:r>
        <w:rPr>
          <w:rFonts w:ascii="Arial"/>
          <w:i/>
          <w:spacing w:val="-4"/>
        </w:rPr>
        <w:t> </w:t>
      </w:r>
      <w:r>
        <w:rPr>
          <w:rFonts w:ascii="Arial"/>
          <w:i/>
        </w:rPr>
        <w:t>Clinical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Pharmacology</w:t>
      </w:r>
      <w:r>
        <w:rPr>
          <w:rFonts w:ascii="Arial"/>
          <w:i/>
          <w:spacing w:val="-64"/>
        </w:rPr>
        <w:t> </w:t>
      </w:r>
      <w:r>
        <w:rPr>
          <w:rFonts w:ascii="Arial"/>
          <w:i/>
        </w:rPr>
        <w:t>(12.3)]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  <w:tabs>
          <w:tab w:pos="3019" w:val="left" w:leader="none"/>
        </w:tabs>
        <w:spacing w:after="40"/>
        <w:ind w:left="950" w:firstLine="0"/>
      </w:pPr>
      <w:bookmarkStart w:name="_bookmark4" w:id="5"/>
      <w:bookmarkEnd w:id="5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5</w:t>
        <w:tab/>
        <w:t>Drug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SUNLENCA</w:t>
      </w:r>
    </w:p>
    <w:tbl>
      <w:tblPr>
        <w:tblW w:w="0" w:type="auto"/>
        <w:jc w:val="left"/>
        <w:tblInd w:w="9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2152"/>
        <w:gridCol w:w="4127"/>
      </w:tblGrid>
      <w:tr>
        <w:trPr>
          <w:trHeight w:val="519" w:hRule="atLeast"/>
        </w:trPr>
        <w:tc>
          <w:tcPr>
            <w:tcW w:w="3226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right="6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Concomitant Drug Class: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1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335" w:right="312" w:firstLine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Effect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Concentration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  <w:vertAlign w:val="superscript"/>
              </w:rPr>
              <w:t>a</w:t>
            </w:r>
          </w:p>
        </w:tc>
        <w:tc>
          <w:tcPr>
            <w:tcW w:w="4127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Clinical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Comment</w:t>
            </w:r>
          </w:p>
        </w:tc>
      </w:tr>
      <w:tr>
        <w:trPr>
          <w:trHeight w:val="549" w:hRule="atLeast"/>
        </w:trPr>
        <w:tc>
          <w:tcPr>
            <w:tcW w:w="3226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Antiarrhythmics:</w:t>
            </w:r>
          </w:p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digoxin</w:t>
            </w:r>
          </w:p>
        </w:tc>
        <w:tc>
          <w:tcPr>
            <w:tcW w:w="2152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682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digoxin</w:t>
            </w:r>
          </w:p>
        </w:tc>
        <w:tc>
          <w:tcPr>
            <w:tcW w:w="4127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09" w:right="712"/>
              <w:rPr>
                <w:sz w:val="20"/>
              </w:rPr>
            </w:pPr>
            <w:r>
              <w:rPr>
                <w:sz w:val="20"/>
              </w:rPr>
              <w:t>Use with caution and monitor digoxin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therapeutic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concentration.</w:t>
            </w:r>
          </w:p>
        </w:tc>
      </w:tr>
      <w:tr>
        <w:trPr>
          <w:trHeight w:val="1560" w:hRule="atLeast"/>
        </w:trPr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Anticoagulants:</w:t>
            </w:r>
          </w:p>
          <w:p>
            <w:pPr>
              <w:pStyle w:val="TableParagraph"/>
              <w:spacing w:before="30"/>
              <w:ind w:right="758"/>
              <w:rPr>
                <w:sz w:val="20"/>
              </w:rPr>
            </w:pPr>
            <w:r>
              <w:rPr>
                <w:sz w:val="20"/>
              </w:rPr>
              <w:t>Direct Oral Anticoagulants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(DOACs)</w:t>
            </w:r>
          </w:p>
          <w:p>
            <w:pPr>
              <w:pStyle w:val="TableParagraph"/>
              <w:spacing w:before="30"/>
              <w:ind w:left="183"/>
              <w:rPr>
                <w:sz w:val="20"/>
              </w:rPr>
            </w:pPr>
            <w:r>
              <w:rPr>
                <w:sz w:val="20"/>
              </w:rPr>
              <w:t>rivaroxaban</w:t>
            </w:r>
          </w:p>
          <w:p>
            <w:pPr>
              <w:pStyle w:val="TableParagraph"/>
              <w:spacing w:line="260" w:lineRule="atLeast" w:before="1"/>
              <w:ind w:left="183" w:right="2061" w:hanging="1"/>
              <w:rPr>
                <w:sz w:val="20"/>
              </w:rPr>
            </w:pPr>
            <w:r>
              <w:rPr>
                <w:sz w:val="20"/>
              </w:rPr>
              <w:t>dabigatran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edoxaban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710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DOAC</w:t>
            </w:r>
          </w:p>
        </w:tc>
        <w:tc>
          <w:tcPr>
            <w:tcW w:w="412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09" w:right="223"/>
              <w:rPr>
                <w:sz w:val="20"/>
              </w:rPr>
            </w:pPr>
            <w:r>
              <w:rPr>
                <w:sz w:val="20"/>
              </w:rPr>
              <w:t>Refer to the DOAC prescribing information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for concomitant administration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combined moderate CYP3A and P-gp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inhibitors.</w:t>
            </w:r>
          </w:p>
        </w:tc>
      </w:tr>
      <w:tr>
        <w:trPr>
          <w:trHeight w:val="256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06" w:lineRule="exact" w:before="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Anticonvulsants:</w:t>
            </w:r>
          </w:p>
        </w:tc>
        <w:tc>
          <w:tcPr>
            <w:tcW w:w="2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78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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lenacapavir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30"/>
              <w:ind w:left="109"/>
              <w:rPr>
                <w:sz w:val="20"/>
              </w:rPr>
            </w:pPr>
            <w:r>
              <w:rPr>
                <w:sz w:val="20"/>
              </w:rPr>
              <w:t>Concomitant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administration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</w:p>
        </w:tc>
      </w:tr>
      <w:tr>
        <w:trPr>
          <w:trHeight w:val="229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19"/>
              <w:rPr>
                <w:sz w:val="20"/>
              </w:rPr>
            </w:pPr>
            <w:r>
              <w:rPr>
                <w:sz w:val="20"/>
              </w:rPr>
              <w:t>carbamazepine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carbamazepine,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oxcarbazepine,</w:t>
            </w:r>
          </w:p>
        </w:tc>
      </w:tr>
      <w:tr>
        <w:trPr>
          <w:trHeight w:val="214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4"/>
              <w:rPr>
                <w:sz w:val="20"/>
              </w:rPr>
            </w:pPr>
            <w:r>
              <w:rPr>
                <w:sz w:val="20"/>
              </w:rPr>
              <w:t>oxcarbazepine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95" w:lineRule="exact"/>
              <w:ind w:left="109"/>
              <w:rPr>
                <w:sz w:val="20"/>
              </w:rPr>
            </w:pPr>
            <w:r>
              <w:rPr>
                <w:sz w:val="20"/>
              </w:rPr>
              <w:t>phenobarbital,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phenytoin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</w:tr>
      <w:tr>
        <w:trPr>
          <w:trHeight w:val="214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4"/>
              <w:rPr>
                <w:sz w:val="20"/>
              </w:rPr>
            </w:pPr>
            <w:r>
              <w:rPr>
                <w:sz w:val="20"/>
              </w:rPr>
              <w:t>phenobarbital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95" w:lineRule="exact"/>
              <w:ind w:left="109"/>
              <w:rPr>
                <w:sz w:val="20"/>
              </w:rPr>
            </w:pPr>
            <w:r>
              <w:rPr>
                <w:sz w:val="20"/>
              </w:rPr>
              <w:t>loss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therapeutic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</w:p>
        </w:tc>
      </w:tr>
      <w:tr>
        <w:trPr>
          <w:trHeight w:val="2053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phenytoin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resistance.</w:t>
            </w:r>
          </w:p>
          <w:p>
            <w:pPr>
              <w:pStyle w:val="TableParagraph"/>
              <w:spacing w:before="80"/>
              <w:ind w:left="109" w:right="190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carbamazepine or phenytoin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contraindicated.</w:t>
            </w:r>
          </w:p>
          <w:p>
            <w:pPr>
              <w:pStyle w:val="TableParagraph"/>
              <w:spacing w:before="81"/>
              <w:ind w:left="109" w:right="207"/>
              <w:jc w:val="both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oxcarbazepine or phenobarbital is not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recommended. Consider use of alternative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anticonvulsants.</w:t>
            </w:r>
          </w:p>
        </w:tc>
      </w:tr>
      <w:tr>
        <w:trPr>
          <w:trHeight w:val="2110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1"/>
              <w:ind w:right="102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Antiretroviral Agents: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sz w:val="20"/>
              </w:rPr>
              <w:t>atazanavir/cobicistat </w:t>
            </w:r>
            <w:r>
              <w:rPr>
                <w:sz w:val="20"/>
                <w:vertAlign w:val="superscript"/>
              </w:rPr>
              <w:t>b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atazanavir/ritonavir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71" w:lineRule="auto"/>
              <w:ind w:right="1259"/>
              <w:rPr>
                <w:sz w:val="20"/>
              </w:rPr>
            </w:pPr>
            <w:r>
              <w:rPr>
                <w:sz w:val="20"/>
              </w:rPr>
              <w:t>efavirenz </w:t>
            </w:r>
            <w:r>
              <w:rPr>
                <w:sz w:val="20"/>
                <w:vertAlign w:val="superscript"/>
              </w:rPr>
              <w:t>b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nevirapine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pacing w:val="-1"/>
                <w:sz w:val="20"/>
                <w:vertAlign w:val="baseline"/>
              </w:rPr>
              <w:t>tipranavir/ritonavir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9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 </w:t>
            </w:r>
            <w:r>
              <w:rPr>
                <w:sz w:val="20"/>
              </w:rPr>
              <w:t>lenacapavir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(atazanavir/cobicistat,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atazanavir/ritonavir)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48" w:right="229" w:firstLine="1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</w:t>
            </w:r>
            <w:r>
              <w:rPr>
                <w:rFonts w:ascii="Times New Roman" w:hAnsi="Times New Roman"/>
                <w:spacing w:val="4"/>
                <w:sz w:val="20"/>
              </w:rPr>
              <w:t> </w:t>
            </w:r>
            <w:r>
              <w:rPr>
                <w:sz w:val="20"/>
              </w:rPr>
              <w:t>lenacapavir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(efavirenz,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nevirapine,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tipranavir/ritonavir)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09" w:right="145"/>
              <w:rPr>
                <w:sz w:val="20"/>
              </w:rPr>
            </w:pPr>
            <w:r>
              <w:rPr>
                <w:sz w:val="20"/>
              </w:rPr>
              <w:t>Concomitant administration of efavirenz,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nevirapine, or tipranavir/ritonavir may result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 loss of therapeutic effect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resistance.</w:t>
            </w:r>
          </w:p>
          <w:p>
            <w:pPr>
              <w:pStyle w:val="TableParagraph"/>
              <w:spacing w:before="81"/>
              <w:ind w:left="109" w:right="201"/>
              <w:rPr>
                <w:sz w:val="20"/>
              </w:rPr>
            </w:pPr>
            <w:r>
              <w:rPr>
                <w:sz w:val="20"/>
              </w:rPr>
              <w:t>Concomitant administration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atazanavir/cobicistat, atazanavir/ritonavir,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efavirenz, nevirapine, or tipranavir/ritonavir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recommended.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94"/>
        <w:ind w:left="0" w:right="858" w:firstLine="0"/>
        <w:jc w:val="right"/>
        <w:rPr>
          <w:sz w:val="20"/>
        </w:rPr>
      </w:pPr>
      <w:r>
        <w:rPr>
          <w:w w:val="100"/>
          <w:sz w:val="20"/>
        </w:rPr>
        <w:t>9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tbl>
      <w:tblPr>
        <w:tblW w:w="0" w:type="auto"/>
        <w:jc w:val="left"/>
        <w:tblInd w:w="9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2152"/>
        <w:gridCol w:w="4127"/>
      </w:tblGrid>
      <w:tr>
        <w:trPr>
          <w:trHeight w:val="519" w:hRule="atLeast"/>
        </w:trPr>
        <w:tc>
          <w:tcPr>
            <w:tcW w:w="3226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6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Concomitant Drug Class: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1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35" w:right="312" w:firstLine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Effect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Concentration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  <w:vertAlign w:val="superscript"/>
              </w:rPr>
              <w:t>a</w:t>
            </w:r>
          </w:p>
        </w:tc>
        <w:tc>
          <w:tcPr>
            <w:tcW w:w="4127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ind w:left="1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Clinical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Comment</w:t>
            </w:r>
          </w:p>
        </w:tc>
      </w:tr>
      <w:tr>
        <w:trPr>
          <w:trHeight w:val="241" w:hRule="atLeast"/>
        </w:trPr>
        <w:tc>
          <w:tcPr>
            <w:tcW w:w="3226" w:type="dxa"/>
            <w:tcBorders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05" w:lineRule="exact" w:before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Antimycobacterials:</w:t>
            </w:r>
          </w:p>
        </w:tc>
        <w:tc>
          <w:tcPr>
            <w:tcW w:w="215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477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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lenacapavir</w:t>
            </w:r>
          </w:p>
        </w:tc>
        <w:tc>
          <w:tcPr>
            <w:tcW w:w="4127" w:type="dxa"/>
            <w:tcBorders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6" w:lineRule="exact" w:before="15"/>
              <w:ind w:left="109"/>
              <w:rPr>
                <w:sz w:val="20"/>
              </w:rPr>
            </w:pPr>
            <w:r>
              <w:rPr>
                <w:sz w:val="20"/>
              </w:rPr>
              <w:t>Concomitant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administration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rifabutin,</w:t>
            </w:r>
          </w:p>
        </w:tc>
      </w:tr>
      <w:tr>
        <w:trPr>
          <w:trHeight w:val="229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1" w:lineRule="exact" w:before="19"/>
              <w:rPr>
                <w:sz w:val="20"/>
              </w:rPr>
            </w:pPr>
            <w:r>
              <w:rPr>
                <w:sz w:val="20"/>
              </w:rPr>
              <w:t>rifabutin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rifampin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rifapentine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loss</w:t>
            </w:r>
          </w:p>
        </w:tc>
      </w:tr>
      <w:tr>
        <w:trPr>
          <w:trHeight w:val="214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4"/>
              <w:rPr>
                <w:sz w:val="20"/>
              </w:rPr>
            </w:pPr>
            <w:r>
              <w:rPr>
                <w:sz w:val="20"/>
              </w:rPr>
              <w:t>rifampin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95" w:lineRule="exact"/>
              <w:ind w:left="109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therapeutic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</w:p>
        </w:tc>
      </w:tr>
      <w:tr>
        <w:trPr>
          <w:trHeight w:val="1823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rifapentine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resistance.</w:t>
            </w:r>
          </w:p>
          <w:p>
            <w:pPr>
              <w:pStyle w:val="TableParagraph"/>
              <w:spacing w:before="80"/>
              <w:ind w:left="109" w:right="190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rifampin is contraindicated </w:t>
            </w:r>
            <w:r>
              <w:rPr>
                <w:rFonts w:ascii="Arial"/>
                <w:i/>
                <w:sz w:val="20"/>
              </w:rPr>
              <w:t>[see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Contraindications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(4)]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80"/>
              <w:ind w:left="108" w:right="191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rifabutin or rifapentine is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recommended.</w:t>
            </w:r>
          </w:p>
        </w:tc>
      </w:tr>
      <w:tr>
        <w:trPr>
          <w:trHeight w:val="278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7" w:lineRule="exact" w:before="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Corticosteroids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(systemic):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8" w:lineRule="exact" w:before="60"/>
              <w:ind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2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corticosteroids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8" w:lineRule="exact" w:before="30"/>
              <w:ind w:left="109"/>
              <w:rPr>
                <w:sz w:val="20"/>
              </w:rPr>
            </w:pPr>
            <w:r>
              <w:rPr>
                <w:sz w:val="20"/>
              </w:rPr>
              <w:t>Concomitant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administration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</w:tc>
      </w:tr>
      <w:tr>
        <w:trPr>
          <w:trHeight w:val="230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8" w:lineRule="exact" w:before="12"/>
              <w:rPr>
                <w:sz w:val="20"/>
              </w:rPr>
            </w:pPr>
            <w:r>
              <w:rPr>
                <w:sz w:val="20"/>
              </w:rPr>
              <w:t>Dexamethasone</w:t>
            </w:r>
          </w:p>
        </w:tc>
        <w:tc>
          <w:tcPr>
            <w:tcW w:w="21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right="90"/>
              <w:jc w:val="center"/>
              <w:rPr>
                <w:sz w:val="20"/>
              </w:rPr>
            </w:pPr>
            <w:r>
              <w:rPr>
                <w:sz w:val="20"/>
              </w:rPr>
              <w:t>(systemic)</w:t>
            </w: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corticosteroids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exposures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</w:p>
        </w:tc>
      </w:tr>
      <w:tr>
        <w:trPr>
          <w:trHeight w:val="1160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Hydrocortisone/cortisone</w:t>
            </w:r>
          </w:p>
        </w:tc>
        <w:tc>
          <w:tcPr>
            <w:tcW w:w="21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significantly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increased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CYP3A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inhibitors</w:t>
            </w:r>
          </w:p>
          <w:p>
            <w:pPr>
              <w:pStyle w:val="TableParagraph"/>
              <w:ind w:left="109" w:right="172"/>
              <w:rPr>
                <w:sz w:val="20"/>
              </w:rPr>
            </w:pPr>
            <w:r>
              <w:rPr>
                <w:sz w:val="20"/>
              </w:rPr>
              <w:t>can increase the risk for Cushing's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syndrome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adrenal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suppression.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Initiate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the lowest starting dose and titrate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carefully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safety.</w:t>
            </w:r>
          </w:p>
        </w:tc>
      </w:tr>
      <w:tr>
        <w:trPr>
          <w:trHeight w:val="1069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auto" w:before="31"/>
              <w:ind w:right="1410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Ergot derivatives: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sz w:val="20"/>
              </w:rPr>
              <w:t>dihydroergotamine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ergotamine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methylergonovine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4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dihydroergotamine</w:t>
            </w:r>
          </w:p>
          <w:p>
            <w:pPr>
              <w:pStyle w:val="TableParagraph"/>
              <w:spacing w:before="59"/>
              <w:ind w:left="108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ergotamine</w:t>
            </w:r>
          </w:p>
          <w:p>
            <w:pPr>
              <w:pStyle w:val="TableParagraph"/>
              <w:spacing w:before="31"/>
              <w:ind w:left="108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3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methylergonovine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09" w:right="190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 dihydroergotamine, ergotamine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methylergonovine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recommended.</w:t>
            </w:r>
          </w:p>
        </w:tc>
      </w:tr>
      <w:tr>
        <w:trPr>
          <w:trHeight w:val="256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05" w:lineRule="exact" w:before="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Herbal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Products:</w:t>
            </w:r>
          </w:p>
        </w:tc>
        <w:tc>
          <w:tcPr>
            <w:tcW w:w="2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478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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sz w:val="20"/>
              </w:rPr>
              <w:t>lenacapavir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5" w:lineRule="exact" w:before="31"/>
              <w:ind w:left="109"/>
              <w:rPr>
                <w:sz w:val="20"/>
              </w:rPr>
            </w:pPr>
            <w:r>
              <w:rPr>
                <w:sz w:val="20"/>
              </w:rPr>
              <w:t>Concomitant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administration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John’s</w:t>
            </w:r>
          </w:p>
        </w:tc>
      </w:tr>
      <w:tr>
        <w:trPr>
          <w:trHeight w:val="229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0" w:lineRule="exact" w:before="19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John’s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c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wort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therapeutic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</w:t>
            </w:r>
          </w:p>
        </w:tc>
      </w:tr>
      <w:tr>
        <w:trPr>
          <w:trHeight w:val="824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(Hypericum</w:t>
            </w:r>
            <w:r>
              <w:rPr>
                <w:rFonts w:ascii="Arial"/>
                <w:i/>
                <w:spacing w:val="-5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perforatum)</w:t>
            </w:r>
          </w:p>
        </w:tc>
        <w:tc>
          <w:tcPr>
            <w:tcW w:w="21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resistance.</w:t>
            </w:r>
          </w:p>
          <w:p>
            <w:pPr>
              <w:pStyle w:val="TableParagraph"/>
              <w:spacing w:before="81"/>
              <w:ind w:left="109" w:right="190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John’s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contraindicated.</w:t>
            </w:r>
          </w:p>
        </w:tc>
      </w:tr>
      <w:tr>
        <w:trPr>
          <w:trHeight w:val="1039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10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HMG-CoA Reductase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Inhibitors:</w:t>
            </w:r>
          </w:p>
          <w:p>
            <w:pPr>
              <w:pStyle w:val="TableParagraph"/>
              <w:spacing w:line="260" w:lineRule="exact" w:before="9"/>
              <w:ind w:right="2081" w:hanging="1"/>
              <w:rPr>
                <w:sz w:val="20"/>
              </w:rPr>
            </w:pPr>
            <w:r>
              <w:rPr>
                <w:sz w:val="20"/>
              </w:rPr>
              <w:t>lovastatin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simvastatin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576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lovastatin</w:t>
            </w:r>
          </w:p>
          <w:p>
            <w:pPr>
              <w:pStyle w:val="TableParagraph"/>
              <w:spacing w:before="31"/>
              <w:ind w:left="499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simvastatin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09" w:right="116"/>
              <w:rPr>
                <w:sz w:val="20"/>
              </w:rPr>
            </w:pPr>
            <w:r>
              <w:rPr>
                <w:sz w:val="20"/>
              </w:rPr>
              <w:t>Initiate lovastatin and simvastatin with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lowest starting dose and titrate carefully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myopathy).</w:t>
            </w:r>
          </w:p>
        </w:tc>
      </w:tr>
      <w:tr>
        <w:trPr>
          <w:trHeight w:val="272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22" w:lineRule="exact" w:before="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Narcotic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analgesics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2" w:lineRule="exact" w:before="60"/>
              <w:ind w:left="109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fentanyl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2" w:lineRule="exact" w:before="30"/>
              <w:ind w:left="109"/>
              <w:rPr>
                <w:sz w:val="20"/>
              </w:rPr>
            </w:pPr>
            <w:r>
              <w:rPr>
                <w:sz w:val="20"/>
              </w:rPr>
              <w:t>Careful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therapeutic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effects</w:t>
            </w:r>
          </w:p>
        </w:tc>
      </w:tr>
      <w:tr>
        <w:trPr>
          <w:trHeight w:val="1167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metabolized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by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CYP3A:</w:t>
            </w:r>
          </w:p>
          <w:p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e.g.,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fentanyl,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oxycodone</w:t>
            </w:r>
          </w:p>
        </w:tc>
        <w:tc>
          <w:tcPr>
            <w:tcW w:w="21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oxycodone</w:t>
            </w: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adverse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CYP3A-metabolized narcotic analgesics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(including potentially fatal respiratory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depression) is recommended with co-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administration.</w:t>
            </w:r>
          </w:p>
        </w:tc>
      </w:tr>
      <w:tr>
        <w:trPr>
          <w:trHeight w:val="600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tramadol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108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tramadol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09" w:right="544"/>
              <w:rPr>
                <w:sz w:val="20"/>
              </w:rPr>
            </w:pPr>
            <w:r>
              <w:rPr>
                <w:sz w:val="20"/>
              </w:rPr>
              <w:t>A decrease in dose may be needed 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tramadol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concomitant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use.</w:t>
            </w:r>
          </w:p>
        </w:tc>
      </w:tr>
      <w:tr>
        <w:trPr>
          <w:trHeight w:val="293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3" w:lineRule="exact" w:before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Narcotic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analgesic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3" w:lineRule="exact" w:before="60"/>
              <w:ind w:left="108" w:right="90"/>
              <w:jc w:val="center"/>
              <w:rPr>
                <w:sz w:val="20"/>
              </w:rPr>
            </w:pPr>
            <w:r>
              <w:rPr>
                <w:sz w:val="20"/>
              </w:rPr>
              <w:t>buprenorphine: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3" w:lineRule="exact" w:before="60"/>
              <w:ind w:left="109"/>
              <w:rPr>
                <w:sz w:val="20"/>
              </w:rPr>
            </w:pPr>
            <w:r>
              <w:rPr>
                <w:sz w:val="20"/>
              </w:rPr>
              <w:t>Initiation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buprenorphine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methadone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</w:tr>
      <w:tr>
        <w:trPr>
          <w:trHeight w:val="229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treatment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opioid</w:t>
            </w:r>
          </w:p>
        </w:tc>
        <w:tc>
          <w:tcPr>
            <w:tcW w:w="21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right="90"/>
              <w:jc w:val="center"/>
              <w:rPr>
                <w:sz w:val="20"/>
              </w:rPr>
            </w:pPr>
            <w:r>
              <w:rPr>
                <w:sz w:val="20"/>
              </w:rPr>
              <w:t>effects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unknown</w:t>
            </w: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patients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SUNLENCA: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Carefully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titrate</w:t>
            </w:r>
          </w:p>
        </w:tc>
      </w:tr>
      <w:tr>
        <w:trPr>
          <w:trHeight w:val="230" w:hRule="atLeast"/>
        </w:trPr>
        <w:tc>
          <w:tcPr>
            <w:tcW w:w="3226" w:type="dxa"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dependence:</w:t>
            </w:r>
          </w:p>
        </w:tc>
        <w:tc>
          <w:tcPr>
            <w:tcW w:w="21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27" w:type="dxa"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buprenorphine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methadone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1766" w:hRule="atLeast"/>
        </w:trPr>
        <w:tc>
          <w:tcPr>
            <w:tcW w:w="3226" w:type="dxa"/>
            <w:tcBorders>
              <w:top w:val="nil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buprenorphine,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methadone</w:t>
            </w:r>
          </w:p>
        </w:tc>
        <w:tc>
          <w:tcPr>
            <w:tcW w:w="215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7"/>
              <w:ind w:left="677" w:right="190" w:hanging="452"/>
              <w:rPr>
                <w:sz w:val="20"/>
              </w:rPr>
            </w:pPr>
            <w:r>
              <w:rPr>
                <w:sz w:val="20"/>
              </w:rPr>
              <w:t>methadone: effects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unknown</w:t>
            </w:r>
          </w:p>
        </w:tc>
        <w:tc>
          <w:tcPr>
            <w:tcW w:w="4127" w:type="dxa"/>
            <w:tcBorders>
              <w:top w:val="nil"/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ind w:left="109" w:right="311"/>
              <w:rPr>
                <w:sz w:val="20"/>
              </w:rPr>
            </w:pPr>
            <w:r>
              <w:rPr>
                <w:sz w:val="20"/>
              </w:rPr>
              <w:t>the desired effect; use the lowest feasible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maintenance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dose.</w:t>
            </w:r>
          </w:p>
          <w:p>
            <w:pPr>
              <w:pStyle w:val="TableParagraph"/>
              <w:spacing w:before="77"/>
              <w:ind w:left="109" w:right="77"/>
              <w:rPr>
                <w:sz w:val="20"/>
              </w:rPr>
            </w:pPr>
            <w:r>
              <w:rPr>
                <w:sz w:val="20"/>
              </w:rPr>
              <w:t>Initiation of SUNLENCA in patients taking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buprenorphine or methadone: A dose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adjustment for buprenorphine or methadone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may be needed. Monitor clinical signs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symptoms.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0" w:right="856" w:firstLine="0"/>
        <w:jc w:val="right"/>
        <w:rPr>
          <w:sz w:val="20"/>
        </w:rPr>
      </w:pPr>
      <w:r>
        <w:rPr>
          <w:sz w:val="20"/>
        </w:rPr>
        <w:t>10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440" w:bottom="340" w:left="580" w:right="580"/>
        </w:sectPr>
      </w:pPr>
    </w:p>
    <w:tbl>
      <w:tblPr>
        <w:tblW w:w="0" w:type="auto"/>
        <w:jc w:val="left"/>
        <w:tblInd w:w="9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2152"/>
        <w:gridCol w:w="4127"/>
      </w:tblGrid>
      <w:tr>
        <w:trPr>
          <w:trHeight w:val="519" w:hRule="atLeast"/>
        </w:trPr>
        <w:tc>
          <w:tcPr>
            <w:tcW w:w="3226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6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Concomitant Drug Class: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1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35" w:right="312" w:firstLine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Effect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Concentration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  <w:vertAlign w:val="superscript"/>
              </w:rPr>
              <w:t>a</w:t>
            </w:r>
          </w:p>
        </w:tc>
        <w:tc>
          <w:tcPr>
            <w:tcW w:w="4127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ind w:left="1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Clinical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Comment</w:t>
            </w:r>
          </w:p>
        </w:tc>
      </w:tr>
      <w:tr>
        <w:trPr>
          <w:trHeight w:val="814" w:hRule="atLeast"/>
        </w:trPr>
        <w:tc>
          <w:tcPr>
            <w:tcW w:w="3226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Opioid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Antagonist:</w:t>
            </w:r>
          </w:p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naloxegol</w:t>
            </w:r>
          </w:p>
        </w:tc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5"/>
              <w:ind w:left="108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naloxegol</w:t>
            </w:r>
          </w:p>
        </w:tc>
        <w:tc>
          <w:tcPr>
            <w:tcW w:w="4127" w:type="dxa"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146"/>
              <w:rPr>
                <w:sz w:val="20"/>
              </w:rPr>
            </w:pPr>
            <w:r>
              <w:rPr>
                <w:sz w:val="20"/>
              </w:rPr>
              <w:t>Avoid use with SUNLENCA; if unavoidable,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decrease the dosage of naloxegol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adverse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reactions.</w:t>
            </w:r>
          </w:p>
        </w:tc>
      </w:tr>
      <w:tr>
        <w:trPr>
          <w:trHeight w:val="2449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Phosphodiesterase-5 (PDE-5)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Inhibitors:</w:t>
            </w:r>
          </w:p>
          <w:p>
            <w:pPr>
              <w:pStyle w:val="TableParagraph"/>
              <w:spacing w:line="302" w:lineRule="auto" w:before="60"/>
              <w:ind w:right="2214"/>
              <w:rPr>
                <w:sz w:val="20"/>
              </w:rPr>
            </w:pPr>
            <w:r>
              <w:rPr>
                <w:sz w:val="20"/>
              </w:rPr>
              <w:t>sildenafil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tadalafil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vardenafil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 </w:t>
            </w:r>
            <w:r>
              <w:rPr>
                <w:w w:val="95"/>
                <w:sz w:val="20"/>
              </w:rPr>
              <w:t>PDE-5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inhibitors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09" w:right="641"/>
              <w:jc w:val="both"/>
              <w:rPr>
                <w:sz w:val="20"/>
              </w:rPr>
            </w:pPr>
            <w:r>
              <w:rPr>
                <w:sz w:val="20"/>
              </w:rPr>
              <w:t>Use of PDE-5 inhibitors for pulmonary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arterial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hypertension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(PAH):</w:t>
            </w:r>
          </w:p>
          <w:p>
            <w:pPr>
              <w:pStyle w:val="TableParagraph"/>
              <w:spacing w:before="81"/>
              <w:ind w:left="109" w:right="150"/>
              <w:jc w:val="both"/>
              <w:rPr>
                <w:sz w:val="20"/>
              </w:rPr>
            </w:pPr>
            <w:r>
              <w:rPr>
                <w:sz w:val="20"/>
              </w:rPr>
              <w:t>Concomitant administration of SUNLENCA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 tadalafil for the treatment of PAH is not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recommended.</w:t>
            </w:r>
          </w:p>
          <w:p>
            <w:pPr>
              <w:pStyle w:val="TableParagraph"/>
              <w:spacing w:before="79"/>
              <w:ind w:left="109" w:right="912"/>
              <w:rPr>
                <w:sz w:val="20"/>
              </w:rPr>
            </w:pPr>
            <w:r>
              <w:rPr>
                <w:sz w:val="20"/>
              </w:rPr>
              <w:t>Use of PDE-5 inhibitors for erectile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dysfunction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(ED):</w:t>
            </w:r>
          </w:p>
          <w:p>
            <w:pPr>
              <w:pStyle w:val="TableParagraph"/>
              <w:spacing w:before="80"/>
              <w:ind w:left="109" w:right="101"/>
              <w:rPr>
                <w:sz w:val="20"/>
              </w:rPr>
            </w:pPr>
            <w:r>
              <w:rPr>
                <w:sz w:val="20"/>
              </w:rPr>
              <w:t>Refer to the prescribing information of PDE-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inhibitors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recommendations.</w:t>
            </w:r>
          </w:p>
        </w:tc>
      </w:tr>
      <w:tr>
        <w:trPr>
          <w:trHeight w:val="870" w:hRule="atLeast"/>
        </w:trPr>
        <w:tc>
          <w:tcPr>
            <w:tcW w:w="3226" w:type="dxa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Sedatives/Hypnotics:</w:t>
            </w:r>
          </w:p>
          <w:p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midazolam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(oral)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b</w:t>
            </w:r>
          </w:p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color w:val="333333"/>
                <w:sz w:val="20"/>
              </w:rPr>
              <w:t>triazolam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8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5"/>
                <w:sz w:val="20"/>
              </w:rPr>
              <w:t>midazolam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(oral)</w:t>
            </w:r>
          </w:p>
          <w:p>
            <w:pPr>
              <w:pStyle w:val="TableParagraph"/>
              <w:spacing w:before="60"/>
              <w:ind w:left="108" w:right="9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↑</w:t>
            </w:r>
            <w:r>
              <w:rPr>
                <w:spacing w:val="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triazolam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09" w:right="79" w:hanging="1"/>
              <w:rPr>
                <w:sz w:val="20"/>
              </w:rPr>
            </w:pPr>
            <w:r>
              <w:rPr>
                <w:sz w:val="20"/>
              </w:rPr>
              <w:t>Use with caution when midazolam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triazolam is concomitantly administered with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SUNLENCA</w:t>
            </w:r>
          </w:p>
        </w:tc>
      </w:tr>
    </w:tbl>
    <w:p>
      <w:pPr>
        <w:pStyle w:val="ListParagraph"/>
        <w:numPr>
          <w:ilvl w:val="3"/>
          <w:numId w:val="5"/>
        </w:numPr>
        <w:tabs>
          <w:tab w:pos="1220" w:val="left" w:leader="none"/>
        </w:tabs>
        <w:spacing w:line="240" w:lineRule="auto" w:before="39" w:after="0"/>
        <w:ind w:left="1219" w:right="0" w:hanging="271"/>
        <w:jc w:val="left"/>
        <w:rPr>
          <w:sz w:val="20"/>
        </w:rPr>
      </w:pPr>
      <w:r>
        <w:rPr>
          <w:rFonts w:ascii="Symbol" w:hAnsi="Symbol"/>
          <w:sz w:val="20"/>
        </w:rPr>
        <w:t></w:t>
      </w:r>
      <w:r>
        <w:rPr>
          <w:rFonts w:ascii="Times New Roman" w:hAnsi="Times New Roman"/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Increase,</w:t>
      </w:r>
      <w:r>
        <w:rPr>
          <w:spacing w:val="-3"/>
          <w:sz w:val="20"/>
        </w:rPr>
        <w:t> </w:t>
      </w:r>
      <w:r>
        <w:rPr>
          <w:rFonts w:ascii="Symbol" w:hAnsi="Symbol"/>
          <w:sz w:val="20"/>
        </w:rPr>
        <w:t></w:t>
      </w:r>
      <w:r>
        <w:rPr>
          <w:rFonts w:ascii="Times New Roman" w:hAnsi="Times New Roman"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Decrease.</w:t>
      </w:r>
    </w:p>
    <w:p>
      <w:pPr>
        <w:pStyle w:val="ListParagraph"/>
        <w:numPr>
          <w:ilvl w:val="3"/>
          <w:numId w:val="5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Drug-drug</w:t>
      </w:r>
      <w:r>
        <w:rPr>
          <w:spacing w:val="-4"/>
          <w:sz w:val="20"/>
        </w:rPr>
        <w:t> </w:t>
      </w:r>
      <w:r>
        <w:rPr>
          <w:sz w:val="20"/>
        </w:rPr>
        <w:t>interaction</w:t>
      </w:r>
      <w:r>
        <w:rPr>
          <w:spacing w:val="-4"/>
          <w:sz w:val="20"/>
        </w:rPr>
        <w:t> </w:t>
      </w:r>
      <w:r>
        <w:rPr>
          <w:sz w:val="20"/>
        </w:rPr>
        <w:t>study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conducted.</w:t>
      </w:r>
    </w:p>
    <w:p>
      <w:pPr>
        <w:pStyle w:val="ListParagraph"/>
        <w:numPr>
          <w:ilvl w:val="3"/>
          <w:numId w:val="5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induction</w:t>
      </w:r>
      <w:r>
        <w:rPr>
          <w:spacing w:val="-3"/>
          <w:sz w:val="20"/>
        </w:rPr>
        <w:t> </w:t>
      </w:r>
      <w:r>
        <w:rPr>
          <w:sz w:val="20"/>
        </w:rPr>
        <w:t>potency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St.</w:t>
      </w:r>
      <w:r>
        <w:rPr>
          <w:spacing w:val="-3"/>
          <w:sz w:val="20"/>
        </w:rPr>
        <w:t> </w:t>
      </w:r>
      <w:r>
        <w:rPr>
          <w:sz w:val="20"/>
        </w:rPr>
        <w:t>John’s</w:t>
      </w:r>
      <w:r>
        <w:rPr>
          <w:spacing w:val="-1"/>
          <w:sz w:val="20"/>
        </w:rPr>
        <w:t> </w:t>
      </w:r>
      <w:r>
        <w:rPr>
          <w:sz w:val="20"/>
        </w:rPr>
        <w:t>wort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vary</w:t>
      </w:r>
      <w:r>
        <w:rPr>
          <w:spacing w:val="-2"/>
          <w:sz w:val="20"/>
        </w:rPr>
        <w:t> </w:t>
      </w:r>
      <w:r>
        <w:rPr>
          <w:sz w:val="20"/>
        </w:rPr>
        <w:t>widely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preparation.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Drugs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Clinically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SUNLENCA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spacing w:before="1"/>
        <w:ind w:left="860" w:right="1068"/>
        <w:jc w:val="both"/>
      </w:pPr>
      <w:r>
        <w:rPr/>
        <w:t>Based on drug interaction studies conducted with SUNLENCA, no clinically significant</w:t>
      </w:r>
      <w:r>
        <w:rPr>
          <w:spacing w:val="-64"/>
        </w:rPr>
        <w:t> </w:t>
      </w:r>
      <w:r>
        <w:rPr/>
        <w:t>drug interactions have been observed with: darunavir/cobicistat, cobicistat, famotidine,</w:t>
      </w:r>
      <w:r>
        <w:rPr>
          <w:spacing w:val="-65"/>
        </w:rPr>
        <w:t> </w:t>
      </w:r>
      <w:r>
        <w:rPr/>
        <w:t>pitavastatin,</w:t>
      </w:r>
      <w:r>
        <w:rPr>
          <w:spacing w:val="-1"/>
        </w:rPr>
        <w:t> </w:t>
      </w:r>
      <w:r>
        <w:rPr/>
        <w:t>rosuvastatin,</w:t>
      </w:r>
      <w:r>
        <w:rPr>
          <w:spacing w:val="-1"/>
        </w:rPr>
        <w:t> </w:t>
      </w:r>
      <w:r>
        <w:rPr/>
        <w:t>tenofovir alafenamide,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voriconazole.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POPULATIONS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ListParagraph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Pregnancy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60"/>
      </w:pPr>
      <w:r>
        <w:rPr>
          <w:u w:val="single"/>
        </w:rPr>
        <w:t>Pregnancy</w:t>
      </w:r>
      <w:r>
        <w:rPr>
          <w:spacing w:val="-5"/>
          <w:u w:val="single"/>
        </w:rPr>
        <w:t> </w:t>
      </w:r>
      <w:r>
        <w:rPr>
          <w:u w:val="single"/>
        </w:rPr>
        <w:t>Exposure</w:t>
      </w:r>
      <w:r>
        <w:rPr>
          <w:spacing w:val="-5"/>
          <w:u w:val="single"/>
        </w:rPr>
        <w:t> </w:t>
      </w:r>
      <w:r>
        <w:rPr>
          <w:u w:val="single"/>
        </w:rPr>
        <w:t>Registry</w:t>
      </w:r>
    </w:p>
    <w:p>
      <w:pPr>
        <w:pStyle w:val="BodyText"/>
        <w:spacing w:before="120"/>
        <w:ind w:left="860" w:right="862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pregnancy</w:t>
      </w:r>
      <w:r>
        <w:rPr>
          <w:spacing w:val="-3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registry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monitors</w:t>
      </w:r>
      <w:r>
        <w:rPr>
          <w:spacing w:val="-4"/>
        </w:rPr>
        <w:t> </w:t>
      </w:r>
      <w:r>
        <w:rPr/>
        <w:t>pregnancy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individuals</w:t>
      </w:r>
      <w:r>
        <w:rPr>
          <w:spacing w:val="-63"/>
        </w:rPr>
        <w:t> </w:t>
      </w:r>
      <w:r>
        <w:rPr/>
        <w:t>exposed to SUNLENCA during pregnancy. Healthcare providers are encouraged to</w:t>
      </w:r>
      <w:r>
        <w:rPr>
          <w:spacing w:val="1"/>
        </w:rPr>
        <w:t> </w:t>
      </w:r>
      <w:r>
        <w:rPr/>
        <w:t>register patients by calling the Antiretroviral Pregnancy Registry (APR) at 1-800-258-</w:t>
      </w:r>
      <w:r>
        <w:rPr>
          <w:spacing w:val="1"/>
        </w:rPr>
        <w:t> </w:t>
      </w:r>
      <w:r>
        <w:rPr/>
        <w:t>4263.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60"/>
      </w:pPr>
      <w:r>
        <w:rPr>
          <w:u w:val="single"/>
        </w:rPr>
        <w:t>Risk</w:t>
      </w:r>
      <w:r>
        <w:rPr>
          <w:spacing w:val="-3"/>
          <w:u w:val="single"/>
        </w:rPr>
        <w:t> </w:t>
      </w:r>
      <w:r>
        <w:rPr>
          <w:u w:val="single"/>
        </w:rPr>
        <w:t>Summary</w:t>
      </w:r>
    </w:p>
    <w:p>
      <w:pPr>
        <w:pStyle w:val="BodyText"/>
        <w:spacing w:before="120"/>
        <w:ind w:left="860" w:right="892"/>
      </w:pPr>
      <w:r>
        <w:rPr/>
        <w:t>There are insufficient human data on the use of SUNLENCA during pregnancy to inform</w:t>
      </w:r>
      <w:r>
        <w:rPr>
          <w:spacing w:val="-65"/>
        </w:rPr>
        <w:t> </w:t>
      </w:r>
      <w:r>
        <w:rPr/>
        <w:t>a drug-associated risk of birth defects and miscarriage. In animal reproduction studies,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adverse</w:t>
      </w:r>
      <w:r>
        <w:rPr>
          <w:spacing w:val="4"/>
        </w:rPr>
        <w:t> </w:t>
      </w:r>
      <w:r>
        <w:rPr/>
        <w:t>developmental</w:t>
      </w:r>
      <w:r>
        <w:rPr>
          <w:spacing w:val="3"/>
        </w:rPr>
        <w:t> </w:t>
      </w:r>
      <w:r>
        <w:rPr/>
        <w:t>effects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observed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lenacapavir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administered</w:t>
      </w:r>
      <w:r>
        <w:rPr>
          <w:spacing w:val="1"/>
        </w:rPr>
        <w:t> </w:t>
      </w:r>
      <w:r>
        <w:rPr/>
        <w:t>to rats and rabbits at exposures (AUC) ≥16 times the exposure in humans at the</w:t>
      </w:r>
      <w:r>
        <w:rPr>
          <w:spacing w:val="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human dose (RHD)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SUNLENCA</w:t>
      </w:r>
      <w:r>
        <w:rPr>
          <w:color w:val="212121"/>
          <w:spacing w:val="-2"/>
        </w:rPr>
        <w:t> </w:t>
      </w:r>
      <w:r>
        <w:rPr/>
        <w:t>(</w:t>
      </w:r>
      <w:r>
        <w:rPr>
          <w:rFonts w:ascii="Arial" w:hAnsi="Arial"/>
          <w:i/>
        </w:rPr>
        <w:t>see Data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11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440" w:bottom="340" w:left="580" w:right="580"/>
        </w:sectPr>
      </w:pPr>
    </w:p>
    <w:p>
      <w:pPr>
        <w:pStyle w:val="BodyText"/>
        <w:spacing w:before="80"/>
        <w:ind w:left="860" w:right="881"/>
      </w:pPr>
      <w:r>
        <w:rPr/>
        <w:t>The background risk of major birth defects and miscarriage for the indicated population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unknown.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background</w:t>
      </w:r>
      <w:r>
        <w:rPr>
          <w:spacing w:val="3"/>
        </w:rPr>
        <w:t> </w:t>
      </w:r>
      <w:r>
        <w:rPr/>
        <w:t>rate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major</w:t>
      </w:r>
      <w:r>
        <w:rPr>
          <w:spacing w:val="3"/>
        </w:rPr>
        <w:t> </w:t>
      </w:r>
      <w:r>
        <w:rPr/>
        <w:t>birth</w:t>
      </w:r>
      <w:r>
        <w:rPr>
          <w:spacing w:val="3"/>
        </w:rPr>
        <w:t> </w:t>
      </w:r>
      <w:r>
        <w:rPr/>
        <w:t>defects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U.S.</w:t>
      </w:r>
      <w:r>
        <w:rPr>
          <w:spacing w:val="4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of the Metropolitan Atlanta Congenital Defects Program (MACDP) is 2.7%. The rate of</w:t>
      </w:r>
      <w:r>
        <w:rPr>
          <w:spacing w:val="1"/>
        </w:rPr>
        <w:t> </w:t>
      </w:r>
      <w:r>
        <w:rPr/>
        <w:t>miscarriage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miscarriage</w:t>
      </w:r>
      <w:r>
        <w:rPr>
          <w:spacing w:val="-3"/>
        </w:rPr>
        <w:t> </w:t>
      </w:r>
      <w:r>
        <w:rPr/>
        <w:t>in</w:t>
      </w:r>
      <w:r>
        <w:rPr>
          <w:spacing w:val="-63"/>
        </w:rPr>
        <w:t> </w:t>
      </w:r>
      <w:r>
        <w:rPr/>
        <w:t>clinically</w:t>
      </w:r>
      <w:r>
        <w:rPr>
          <w:spacing w:val="-2"/>
        </w:rPr>
        <w:t> </w:t>
      </w:r>
      <w:r>
        <w:rPr/>
        <w:t>recognized</w:t>
      </w:r>
      <w:r>
        <w:rPr>
          <w:spacing w:val="-1"/>
        </w:rPr>
        <w:t> </w:t>
      </w:r>
      <w:r>
        <w:rPr/>
        <w:t>pregnancies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U.S.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20%.</w:t>
      </w:r>
    </w:p>
    <w:p>
      <w:pPr>
        <w:pStyle w:val="BodyText"/>
        <w:spacing w:before="180"/>
        <w:ind w:left="860"/>
      </w:pPr>
      <w:r>
        <w:rPr>
          <w:u w:val="single"/>
        </w:rPr>
        <w:t>Data</w:t>
      </w:r>
    </w:p>
    <w:p>
      <w:pPr>
        <w:spacing w:before="180"/>
        <w:ind w:left="8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Animal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Data</w:t>
      </w:r>
    </w:p>
    <w:p>
      <w:pPr>
        <w:pStyle w:val="BodyText"/>
        <w:spacing w:before="180"/>
        <w:ind w:left="860" w:right="909"/>
      </w:pPr>
      <w:r>
        <w:rPr>
          <w:color w:val="212121"/>
        </w:rPr>
        <w:t>Lenacapavir</w:t>
      </w:r>
      <w:r>
        <w:rPr>
          <w:color w:val="212121"/>
          <w:spacing w:val="-4"/>
        </w:rPr>
        <w:t> </w:t>
      </w:r>
      <w:r>
        <w:rPr>
          <w:color w:val="212121"/>
        </w:rPr>
        <w:t>was</w:t>
      </w:r>
      <w:r>
        <w:rPr>
          <w:color w:val="212121"/>
          <w:spacing w:val="-4"/>
        </w:rPr>
        <w:t> </w:t>
      </w:r>
      <w:r>
        <w:rPr>
          <w:color w:val="212121"/>
        </w:rPr>
        <w:t>administered</w:t>
      </w:r>
      <w:r>
        <w:rPr>
          <w:color w:val="212121"/>
          <w:spacing w:val="-4"/>
        </w:rPr>
        <w:t> </w:t>
      </w:r>
      <w:r>
        <w:rPr>
          <w:color w:val="212121"/>
        </w:rPr>
        <w:t>intravenously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pregnant</w:t>
      </w:r>
      <w:r>
        <w:rPr>
          <w:color w:val="212121"/>
          <w:spacing w:val="-4"/>
        </w:rPr>
        <w:t> </w:t>
      </w:r>
      <w:r>
        <w:rPr>
          <w:color w:val="212121"/>
        </w:rPr>
        <w:t>rabbits</w:t>
      </w:r>
      <w:r>
        <w:rPr>
          <w:color w:val="212121"/>
          <w:spacing w:val="-4"/>
        </w:rPr>
        <w:t> </w:t>
      </w:r>
      <w:r>
        <w:rPr>
          <w:color w:val="212121"/>
        </w:rPr>
        <w:t>(up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20</w:t>
      </w:r>
      <w:r>
        <w:rPr>
          <w:color w:val="212121"/>
          <w:spacing w:val="-5"/>
        </w:rPr>
        <w:t> </w:t>
      </w:r>
      <w:r>
        <w:rPr>
          <w:color w:val="212121"/>
        </w:rPr>
        <w:t>mg/kg/day</w:t>
      </w:r>
      <w:r>
        <w:rPr>
          <w:color w:val="212121"/>
          <w:spacing w:val="-4"/>
        </w:rPr>
        <w:t> </w:t>
      </w:r>
      <w:r>
        <w:rPr>
          <w:color w:val="212121"/>
        </w:rPr>
        <w:t>on</w:t>
      </w:r>
      <w:r>
        <w:rPr>
          <w:color w:val="212121"/>
          <w:spacing w:val="-63"/>
        </w:rPr>
        <w:t> </w:t>
      </w:r>
      <w:r>
        <w:rPr>
          <w:color w:val="212121"/>
        </w:rPr>
        <w:t>gestation days (GD) 7 to 19), orally to rats (up to 300 mg/kg/day on GD 6 to 17), and</w:t>
      </w:r>
      <w:r>
        <w:rPr>
          <w:color w:val="212121"/>
          <w:spacing w:val="1"/>
        </w:rPr>
        <w:t> </w:t>
      </w:r>
      <w:r>
        <w:rPr>
          <w:color w:val="212121"/>
        </w:rPr>
        <w:t>subcutaneously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rats</w:t>
      </w:r>
      <w:r>
        <w:rPr>
          <w:color w:val="212121"/>
          <w:spacing w:val="1"/>
        </w:rPr>
        <w:t> </w:t>
      </w:r>
      <w:r>
        <w:rPr>
          <w:color w:val="212121"/>
        </w:rPr>
        <w:t>(up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300</w:t>
      </w:r>
      <w:r>
        <w:rPr>
          <w:color w:val="212121"/>
          <w:spacing w:val="1"/>
        </w:rPr>
        <w:t> </w:t>
      </w:r>
      <w:r>
        <w:rPr>
          <w:color w:val="212121"/>
        </w:rPr>
        <w:t>mg/kg</w:t>
      </w:r>
      <w:r>
        <w:rPr>
          <w:color w:val="212121"/>
          <w:spacing w:val="1"/>
        </w:rPr>
        <w:t> </w:t>
      </w:r>
      <w:r>
        <w:rPr>
          <w:color w:val="212121"/>
        </w:rPr>
        <w:t>on GD</w:t>
      </w:r>
      <w:r>
        <w:rPr>
          <w:color w:val="212121"/>
          <w:spacing w:val="1"/>
        </w:rPr>
        <w:t> </w:t>
      </w:r>
      <w:r>
        <w:rPr>
          <w:color w:val="212121"/>
        </w:rPr>
        <w:t>6).</w:t>
      </w:r>
      <w:r>
        <w:rPr>
          <w:color w:val="212121"/>
          <w:spacing w:val="1"/>
        </w:rPr>
        <w:t> </w:t>
      </w:r>
      <w:r>
        <w:rPr>
          <w:color w:val="212121"/>
        </w:rPr>
        <w:t>No significant</w:t>
      </w:r>
      <w:r>
        <w:rPr>
          <w:color w:val="212121"/>
          <w:spacing w:val="1"/>
        </w:rPr>
        <w:t> </w:t>
      </w:r>
      <w:r>
        <w:rPr>
          <w:color w:val="212121"/>
        </w:rPr>
        <w:t>toxicological</w:t>
      </w:r>
      <w:r>
        <w:rPr>
          <w:color w:val="212121"/>
          <w:spacing w:val="1"/>
        </w:rPr>
        <w:t> </w:t>
      </w:r>
      <w:r>
        <w:rPr>
          <w:color w:val="212121"/>
        </w:rPr>
        <w:t>effects</w:t>
      </w:r>
      <w:r>
        <w:rPr>
          <w:color w:val="212121"/>
          <w:spacing w:val="1"/>
        </w:rPr>
        <w:t> </w:t>
      </w:r>
      <w:r>
        <w:rPr>
          <w:color w:val="212121"/>
        </w:rPr>
        <w:t>on embryo-fetal (rats and rabbits) or pre/postnatal (rats) development were observed at</w:t>
      </w:r>
      <w:r>
        <w:rPr>
          <w:color w:val="212121"/>
          <w:spacing w:val="-64"/>
        </w:rPr>
        <w:t> </w:t>
      </w:r>
      <w:r>
        <w:rPr>
          <w:color w:val="212121"/>
        </w:rPr>
        <w:t>exposures (AUC) approximately 16 times (rats) and 39 times (rabbits) the exposure in</w:t>
      </w:r>
      <w:r>
        <w:rPr>
          <w:color w:val="212121"/>
          <w:spacing w:val="1"/>
        </w:rPr>
        <w:t> </w:t>
      </w:r>
      <w:r>
        <w:rPr>
          <w:color w:val="212121"/>
        </w:rPr>
        <w:t>humans</w:t>
      </w:r>
      <w:r>
        <w:rPr>
          <w:color w:val="212121"/>
          <w:spacing w:val="-1"/>
        </w:rPr>
        <w:t> </w:t>
      </w:r>
      <w:r>
        <w:rPr>
          <w:color w:val="212121"/>
        </w:rPr>
        <w:t>at</w:t>
      </w:r>
      <w:r>
        <w:rPr>
          <w:color w:val="212121"/>
          <w:spacing w:val="-1"/>
        </w:rPr>
        <w:t> </w:t>
      </w:r>
      <w:r>
        <w:rPr>
          <w:color w:val="212121"/>
        </w:rPr>
        <w:t>the RHD of</w:t>
      </w:r>
      <w:r>
        <w:rPr>
          <w:color w:val="212121"/>
          <w:spacing w:val="1"/>
        </w:rPr>
        <w:t> </w:t>
      </w:r>
      <w:r>
        <w:rPr>
          <w:color w:val="212121"/>
        </w:rPr>
        <w:t>SUNLENCA.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2"/>
          <w:numId w:val="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Lactation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60"/>
      </w:pPr>
      <w:r>
        <w:rPr>
          <w:u w:val="single"/>
        </w:rPr>
        <w:t>Risk</w:t>
      </w:r>
      <w:r>
        <w:rPr>
          <w:spacing w:val="-3"/>
          <w:u w:val="single"/>
        </w:rPr>
        <w:t> </w:t>
      </w:r>
      <w:r>
        <w:rPr>
          <w:u w:val="single"/>
        </w:rPr>
        <w:t>Summary</w:t>
      </w:r>
    </w:p>
    <w:p>
      <w:pPr>
        <w:pStyle w:val="BodyText"/>
        <w:spacing w:before="120"/>
        <w:ind w:left="860" w:right="862"/>
      </w:pPr>
      <w:r>
        <w:rPr/>
        <w:t>The Centers for Disease Control and Prevention recommend that HIV-1-infected</w:t>
      </w:r>
      <w:r>
        <w:rPr>
          <w:spacing w:val="1"/>
        </w:rPr>
        <w:t> </w:t>
      </w:r>
      <w:r>
        <w:rPr/>
        <w:t>mothers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breastfeed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infants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risking</w:t>
      </w:r>
      <w:r>
        <w:rPr>
          <w:spacing w:val="-3"/>
        </w:rPr>
        <w:t> </w:t>
      </w:r>
      <w:r>
        <w:rPr/>
        <w:t>postnatal</w:t>
      </w:r>
      <w:r>
        <w:rPr>
          <w:spacing w:val="-64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of HIV-1 infection.</w:t>
      </w:r>
    </w:p>
    <w:p>
      <w:pPr>
        <w:pStyle w:val="BodyText"/>
      </w:pPr>
    </w:p>
    <w:p>
      <w:pPr>
        <w:pStyle w:val="BodyText"/>
        <w:ind w:left="860" w:right="862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known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breast</w:t>
      </w:r>
      <w:r>
        <w:rPr>
          <w:spacing w:val="-2"/>
        </w:rPr>
        <w:t> </w:t>
      </w:r>
      <w:r>
        <w:rPr/>
        <w:t>milk,</w:t>
      </w:r>
      <w:r>
        <w:rPr>
          <w:spacing w:val="-3"/>
        </w:rPr>
        <w:t> </w:t>
      </w:r>
      <w:r>
        <w:rPr/>
        <w:t>affects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milk</w:t>
      </w:r>
      <w:r>
        <w:rPr>
          <w:spacing w:val="-64"/>
        </w:rPr>
        <w:t> </w:t>
      </w:r>
      <w:r>
        <w:rPr/>
        <w:t>production, or has effects on the breastfed infant. After administration to pregnant rats,</w:t>
      </w:r>
      <w:r>
        <w:rPr>
          <w:spacing w:val="1"/>
        </w:rPr>
        <w:t> </w:t>
      </w:r>
      <w:r>
        <w:rPr/>
        <w:t>lenacapavir was detected in the plasma of nursing rat pups, without effects on these</w:t>
      </w:r>
      <w:r>
        <w:rPr>
          <w:spacing w:val="1"/>
        </w:rPr>
        <w:t> </w:t>
      </w:r>
      <w:r>
        <w:rPr/>
        <w:t>nursing</w:t>
      </w:r>
      <w:r>
        <w:rPr>
          <w:spacing w:val="-1"/>
        </w:rPr>
        <w:t> </w:t>
      </w:r>
      <w:r>
        <w:rPr/>
        <w:t>pups </w:t>
      </w:r>
      <w:r>
        <w:rPr>
          <w:rFonts w:ascii="Arial"/>
          <w:i/>
        </w:rPr>
        <w:t>(see Data)</w:t>
      </w:r>
      <w:r>
        <w:rPr/>
        <w:t>.</w:t>
      </w:r>
    </w:p>
    <w:p>
      <w:pPr>
        <w:pStyle w:val="BodyText"/>
      </w:pPr>
    </w:p>
    <w:p>
      <w:pPr>
        <w:pStyle w:val="BodyText"/>
        <w:ind w:left="859" w:right="902"/>
      </w:pPr>
      <w:r>
        <w:rPr/>
        <w:t>Because of the potential for 1) HIV transmission (in HIV-negative infants); 2) developing</w:t>
      </w:r>
      <w:r>
        <w:rPr>
          <w:spacing w:val="-65"/>
        </w:rPr>
        <w:t> </w:t>
      </w:r>
      <w:r>
        <w:rPr/>
        <w:t>viral resistance (in HIV-positive infants); and 3) adverse reactions in a breastfed infant</w:t>
      </w:r>
      <w:r>
        <w:rPr>
          <w:spacing w:val="1"/>
        </w:rPr>
        <w:t> </w:t>
      </w:r>
      <w:r>
        <w:rPr/>
        <w:t>similar to those seen in adults, instruct mothers not to breastfeed if they are receiving</w:t>
      </w:r>
      <w:r>
        <w:rPr>
          <w:spacing w:val="1"/>
        </w:rPr>
        <w:t> </w:t>
      </w:r>
      <w:r>
        <w:rPr/>
        <w:t>SUNLENCA.</w:t>
      </w:r>
    </w:p>
    <w:p>
      <w:pPr>
        <w:pStyle w:val="BodyText"/>
        <w:spacing w:before="179"/>
        <w:ind w:left="859"/>
      </w:pPr>
      <w:r>
        <w:rPr>
          <w:u w:val="single"/>
        </w:rPr>
        <w:t>Data</w:t>
      </w:r>
    </w:p>
    <w:p>
      <w:pPr>
        <w:spacing w:before="180"/>
        <w:ind w:left="85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Animal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Data</w:t>
      </w:r>
    </w:p>
    <w:p>
      <w:pPr>
        <w:pStyle w:val="BodyText"/>
        <w:spacing w:before="180"/>
        <w:ind w:left="859" w:right="1836"/>
      </w:pPr>
      <w:r>
        <w:rPr/>
        <w:t>Lenacapavir was detected at low levels in the plasma of nursing rat pups in the</w:t>
      </w:r>
      <w:r>
        <w:rPr>
          <w:spacing w:val="-65"/>
        </w:rPr>
        <w:t> </w:t>
      </w:r>
      <w:r>
        <w:rPr/>
        <w:t>pre/postnatal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(post-natal</w:t>
      </w:r>
      <w:r>
        <w:rPr>
          <w:spacing w:val="-3"/>
        </w:rPr>
        <w:t> </w:t>
      </w:r>
      <w:r>
        <w:rPr/>
        <w:t>day 10).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1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Pediatric</w:t>
      </w:r>
      <w:r>
        <w:rPr>
          <w:spacing w:val="-5"/>
        </w:rPr>
        <w:t> </w:t>
      </w:r>
      <w:r>
        <w:rPr/>
        <w:t>Use</w:t>
      </w:r>
    </w:p>
    <w:p>
      <w:pPr>
        <w:pStyle w:val="BodyText"/>
        <w:spacing w:before="180"/>
        <w:ind w:left="859" w:right="862"/>
      </w:pPr>
      <w:r>
        <w:rPr/>
        <w:t>The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SUNLENCA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pediatric</w:t>
      </w:r>
      <w:r>
        <w:rPr>
          <w:spacing w:val="-64"/>
        </w:rPr>
        <w:t> </w:t>
      </w:r>
      <w:r>
        <w:rPr/>
        <w:t>patients.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12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Heading1"/>
        <w:numPr>
          <w:ilvl w:val="1"/>
          <w:numId w:val="8"/>
        </w:numPr>
        <w:tabs>
          <w:tab w:pos="1579" w:val="left" w:leader="none"/>
          <w:tab w:pos="1580" w:val="left" w:leader="none"/>
        </w:tabs>
        <w:spacing w:line="240" w:lineRule="auto" w:before="80" w:after="0"/>
        <w:ind w:left="1580" w:right="0" w:hanging="720"/>
        <w:jc w:val="left"/>
      </w:pPr>
      <w:r>
        <w:rPr/>
        <w:t>Geriatric</w:t>
      </w:r>
      <w:r>
        <w:rPr>
          <w:spacing w:val="-3"/>
        </w:rPr>
        <w:t> </w:t>
      </w:r>
      <w:r>
        <w:rPr/>
        <w:t>Use</w:t>
      </w:r>
    </w:p>
    <w:p>
      <w:pPr>
        <w:pStyle w:val="BodyText"/>
        <w:spacing w:before="180"/>
        <w:ind w:left="860" w:right="862"/>
      </w:pPr>
      <w:r>
        <w:rPr/>
        <w:t>Clinical</w:t>
      </w:r>
      <w:r>
        <w:rPr>
          <w:spacing w:val="-5"/>
        </w:rPr>
        <w:t> </w:t>
      </w:r>
      <w:r>
        <w:rPr/>
        <w:t>studies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SUNLENCA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aged</w:t>
      </w:r>
      <w:r>
        <w:rPr>
          <w:spacing w:val="-3"/>
        </w:rPr>
        <w:t> </w:t>
      </w:r>
      <w:r>
        <w:rPr/>
        <w:t>65</w:t>
      </w:r>
      <w:r>
        <w:rPr>
          <w:spacing w:val="-64"/>
        </w:rPr>
        <w:t> </w:t>
      </w:r>
      <w:r>
        <w:rPr/>
        <w:t>and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respond</w:t>
      </w:r>
      <w:r>
        <w:rPr>
          <w:spacing w:val="-1"/>
        </w:rPr>
        <w:t> </w:t>
      </w:r>
      <w:r>
        <w:rPr/>
        <w:t>differently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younger</w:t>
      </w:r>
      <w:r>
        <w:rPr>
          <w:spacing w:val="-2"/>
        </w:rPr>
        <w:t> </w:t>
      </w:r>
      <w:r>
        <w:rPr/>
        <w:t>subjects.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1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Renal</w:t>
      </w:r>
      <w:r>
        <w:rPr>
          <w:spacing w:val="-5"/>
        </w:rPr>
        <w:t> </w:t>
      </w:r>
      <w:r>
        <w:rPr/>
        <w:t>Impairment</w:t>
      </w:r>
    </w:p>
    <w:p>
      <w:pPr>
        <w:pStyle w:val="BodyText"/>
        <w:spacing w:before="180"/>
        <w:ind w:left="860" w:right="1008"/>
        <w:rPr>
          <w:rFonts w:ascii="Arial"/>
          <w:i/>
        </w:rPr>
      </w:pPr>
      <w:r>
        <w:rPr/>
        <w:t>No dosage adjustment of SUNLENCA is recommended in patients with mild, moderate</w:t>
      </w:r>
      <w:r>
        <w:rPr>
          <w:spacing w:val="-65"/>
        </w:rPr>
        <w:t> </w:t>
      </w:r>
      <w:r>
        <w:rPr/>
        <w:t>or severe renal impairment (estimated creatinine clearance greater than or equal to 15</w:t>
      </w:r>
      <w:r>
        <w:rPr>
          <w:spacing w:val="-64"/>
        </w:rPr>
        <w:t> </w:t>
      </w:r>
      <w:r>
        <w:rPr/>
        <w:t>mL per minute)</w:t>
      </w:r>
      <w:r>
        <w:rPr>
          <w:rFonts w:ascii="Arial"/>
          <w:i/>
        </w:rPr>
        <w:t>. </w:t>
      </w:r>
      <w:r>
        <w:rPr/>
        <w:t>SUNLENCA has not been studied in patients with ESRD (estimated</w:t>
      </w:r>
      <w:r>
        <w:rPr>
          <w:spacing w:val="1"/>
        </w:rPr>
        <w:t> </w:t>
      </w:r>
      <w:r>
        <w:rPr/>
        <w:t>creatinine</w:t>
      </w:r>
      <w:r>
        <w:rPr>
          <w:spacing w:val="-3"/>
        </w:rPr>
        <w:t> </w:t>
      </w:r>
      <w:r>
        <w:rPr/>
        <w:t>clearance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15</w:t>
      </w:r>
      <w:r>
        <w:rPr>
          <w:spacing w:val="-4"/>
        </w:rPr>
        <w:t> </w:t>
      </w:r>
      <w:r>
        <w:rPr/>
        <w:t>mL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minute)</w:t>
      </w:r>
      <w:r>
        <w:rPr>
          <w:spacing w:val="-2"/>
        </w:rPr>
        <w:t> </w:t>
      </w:r>
      <w:r>
        <w:rPr>
          <w:rFonts w:ascii="Arial"/>
          <w:i/>
        </w:rPr>
        <w:t>[see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Clinical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Pharmacology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(12.3)].</w:t>
      </w:r>
    </w:p>
    <w:p>
      <w:pPr>
        <w:pStyle w:val="BodyText"/>
        <w:spacing w:before="3"/>
        <w:rPr>
          <w:rFonts w:ascii="Arial"/>
          <w:i/>
          <w:sz w:val="31"/>
        </w:rPr>
      </w:pPr>
    </w:p>
    <w:p>
      <w:pPr>
        <w:pStyle w:val="Heading1"/>
        <w:numPr>
          <w:ilvl w:val="1"/>
          <w:numId w:val="8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Hepatic</w:t>
      </w:r>
      <w:r>
        <w:rPr>
          <w:spacing w:val="-5"/>
        </w:rPr>
        <w:t> </w:t>
      </w:r>
      <w:r>
        <w:rPr/>
        <w:t>Impairment</w:t>
      </w:r>
    </w:p>
    <w:p>
      <w:pPr>
        <w:pStyle w:val="BodyText"/>
        <w:spacing w:before="180"/>
        <w:ind w:left="860" w:right="1009"/>
      </w:pPr>
      <w:r>
        <w:rPr/>
        <w:t>No dosage adjustment of SUNLENCA is recommended in patients with mild (Child-</w:t>
      </w:r>
      <w:r>
        <w:rPr>
          <w:spacing w:val="1"/>
        </w:rPr>
        <w:t> </w:t>
      </w:r>
      <w:r>
        <w:rPr/>
        <w:t>Pugh Class A) or moderate (Child-Pugh Class B) hepatic impairment</w:t>
      </w:r>
      <w:r>
        <w:rPr>
          <w:rFonts w:ascii="Arial"/>
          <w:i/>
        </w:rPr>
        <w:t>. </w:t>
      </w:r>
      <w:r>
        <w:rPr/>
        <w:t>SUNLENCA has</w:t>
      </w:r>
      <w:r>
        <w:rPr>
          <w:spacing w:val="-65"/>
        </w:rPr>
        <w:t> </w:t>
      </w:r>
      <w:r>
        <w:rPr/>
        <w:t>not been studied in patients with severe hepatic impairment (Child-Pugh Class C) </w:t>
      </w:r>
      <w:r>
        <w:rPr>
          <w:rFonts w:ascii="Arial"/>
          <w:i/>
        </w:rPr>
        <w:t>[see</w:t>
      </w:r>
      <w:r>
        <w:rPr>
          <w:rFonts w:ascii="Arial"/>
          <w:i/>
          <w:spacing w:val="-64"/>
        </w:rPr>
        <w:t> </w:t>
      </w:r>
      <w:r>
        <w:rPr>
          <w:rFonts w:ascii="Arial"/>
          <w:i/>
        </w:rPr>
        <w:t>Clinical</w:t>
      </w:r>
      <w:r>
        <w:rPr>
          <w:rFonts w:ascii="Arial"/>
          <w:i/>
          <w:spacing w:val="-2"/>
        </w:rPr>
        <w:t> </w:t>
      </w:r>
      <w:r>
        <w:rPr>
          <w:rFonts w:ascii="Arial"/>
          <w:i/>
        </w:rPr>
        <w:t>Pharmacology (12.3)]</w:t>
      </w:r>
      <w:r>
        <w:rPr/>
        <w:t>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OVERDOSAGE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60" w:right="862"/>
      </w:pPr>
      <w:r>
        <w:rPr/>
        <w:t>No data are available on overdose of SUNLENCA in patients. If overdose occurs,</w:t>
      </w:r>
      <w:r>
        <w:rPr>
          <w:spacing w:val="1"/>
        </w:rPr>
        <w:t> </w:t>
      </w:r>
      <w:r>
        <w:rPr/>
        <w:t>monitor the patient for evidence of toxicity. Treatment of overdose with SUNLENCA</w:t>
      </w:r>
      <w:r>
        <w:rPr>
          <w:spacing w:val="1"/>
        </w:rPr>
        <w:t> </w:t>
      </w:r>
      <w:r>
        <w:rPr/>
        <w:t>consists of general supportive measures including monitoring of vital signs as well as</w:t>
      </w:r>
      <w:r>
        <w:rPr>
          <w:spacing w:val="1"/>
        </w:rPr>
        <w:t> </w:t>
      </w:r>
      <w:r>
        <w:rPr/>
        <w:t>observation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clinical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patient.</w:t>
      </w:r>
      <w:r>
        <w:rPr>
          <w:spacing w:val="-9"/>
        </w:rPr>
        <w:t> </w:t>
      </w:r>
      <w:r>
        <w:rPr>
          <w:color w:val="212121"/>
        </w:rPr>
        <w:t>As</w:t>
      </w:r>
      <w:r>
        <w:rPr>
          <w:color w:val="212121"/>
          <w:spacing w:val="-3"/>
        </w:rPr>
        <w:t> </w:t>
      </w:r>
      <w:r>
        <w:rPr>
          <w:color w:val="212121"/>
        </w:rPr>
        <w:t>lenacapavir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highly</w:t>
      </w:r>
      <w:r>
        <w:rPr>
          <w:color w:val="212121"/>
          <w:spacing w:val="-3"/>
        </w:rPr>
        <w:t> </w:t>
      </w:r>
      <w:r>
        <w:rPr>
          <w:color w:val="212121"/>
        </w:rPr>
        <w:t>bound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plasma</w:t>
      </w:r>
      <w:r>
        <w:rPr>
          <w:color w:val="212121"/>
          <w:spacing w:val="-64"/>
        </w:rPr>
        <w:t> </w:t>
      </w:r>
      <w:r>
        <w:rPr>
          <w:color w:val="212121"/>
        </w:rPr>
        <w:t>proteins, it</w:t>
      </w:r>
      <w:r>
        <w:rPr>
          <w:color w:val="212121"/>
          <w:spacing w:val="-1"/>
        </w:rPr>
        <w:t> </w:t>
      </w:r>
      <w:r>
        <w:rPr>
          <w:color w:val="212121"/>
        </w:rPr>
        <w:t>is unlikely</w:t>
      </w:r>
      <w:r>
        <w:rPr>
          <w:color w:val="212121"/>
          <w:spacing w:val="-1"/>
        </w:rPr>
        <w:t> </w:t>
      </w:r>
      <w:r>
        <w:rPr>
          <w:color w:val="212121"/>
        </w:rPr>
        <w:t>to be</w:t>
      </w:r>
      <w:r>
        <w:rPr>
          <w:color w:val="212121"/>
          <w:spacing w:val="-1"/>
        </w:rPr>
        <w:t> </w:t>
      </w:r>
      <w:r>
        <w:rPr>
          <w:color w:val="212121"/>
        </w:rPr>
        <w:t>significantly</w:t>
      </w:r>
      <w:r>
        <w:rPr>
          <w:color w:val="212121"/>
          <w:spacing w:val="-1"/>
        </w:rPr>
        <w:t> </w:t>
      </w:r>
      <w:r>
        <w:rPr>
          <w:color w:val="212121"/>
        </w:rPr>
        <w:t>removed by</w:t>
      </w:r>
      <w:r>
        <w:rPr>
          <w:color w:val="212121"/>
          <w:spacing w:val="-1"/>
        </w:rPr>
        <w:t> </w:t>
      </w:r>
      <w:r>
        <w:rPr>
          <w:color w:val="212121"/>
        </w:rPr>
        <w:t>dialysis.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DESCRIPTION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60" w:right="862"/>
      </w:pPr>
      <w:r>
        <w:rPr/>
        <w:t>SUNLENCA</w:t>
      </w:r>
      <w:r>
        <w:rPr>
          <w:spacing w:val="-5"/>
        </w:rPr>
        <w:t> </w:t>
      </w:r>
      <w:r>
        <w:rPr/>
        <w:t>tablets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SUNLENCA</w:t>
      </w:r>
      <w:r>
        <w:rPr>
          <w:spacing w:val="-4"/>
        </w:rPr>
        <w:t> </w:t>
      </w:r>
      <w:r>
        <w:rPr/>
        <w:t>injection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lenacapavir</w:t>
      </w:r>
      <w:r>
        <w:rPr>
          <w:spacing w:val="-3"/>
        </w:rPr>
        <w:t> </w:t>
      </w:r>
      <w:r>
        <w:rPr/>
        <w:t>sodium,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capsid</w:t>
      </w:r>
      <w:r>
        <w:rPr>
          <w:spacing w:val="-64"/>
        </w:rPr>
        <w:t> </w:t>
      </w:r>
      <w:r>
        <w:rPr/>
        <w:t>inhibitor.</w:t>
      </w:r>
    </w:p>
    <w:p>
      <w:pPr>
        <w:pStyle w:val="BodyText"/>
        <w:spacing w:before="180"/>
        <w:ind w:left="860" w:right="883"/>
      </w:pPr>
      <w:r>
        <w:rPr/>
        <w:t>The chemical name of lenacapavir sodium is: Sodium (4-chloro-7-(2-((</w:t>
      </w:r>
      <w:r>
        <w:rPr>
          <w:rFonts w:ascii="Arial"/>
          <w:i/>
        </w:rPr>
        <w:t>S</w:t>
      </w:r>
      <w:r>
        <w:rPr/>
        <w:t>)-1-(2-</w:t>
      </w:r>
      <w:r>
        <w:rPr>
          <w:spacing w:val="1"/>
        </w:rPr>
        <w:t> </w:t>
      </w:r>
      <w:r>
        <w:rPr/>
        <w:t>((3b</w:t>
      </w:r>
      <w:r>
        <w:rPr>
          <w:rFonts w:ascii="Arial"/>
          <w:i/>
        </w:rPr>
        <w:t>S</w:t>
      </w:r>
      <w:r>
        <w:rPr/>
        <w:t>,4a</w:t>
      </w:r>
      <w:r>
        <w:rPr>
          <w:rFonts w:ascii="Arial"/>
          <w:i/>
        </w:rPr>
        <w:t>R</w:t>
      </w:r>
      <w:r>
        <w:rPr/>
        <w:t>)-5,5-difluoro-3-(trifluoromethyl)-3b,4,4a,5-tetrahydro-1</w:t>
      </w:r>
      <w:r>
        <w:rPr>
          <w:rFonts w:ascii="Arial"/>
          <w:i/>
        </w:rPr>
        <w:t>H</w:t>
      </w:r>
      <w:r>
        <w:rPr/>
        <w:t>-</w:t>
      </w:r>
      <w:r>
        <w:rPr>
          <w:spacing w:val="1"/>
        </w:rPr>
        <w:t> </w:t>
      </w:r>
      <w:r>
        <w:rPr/>
        <w:t>cyclopropa[3,4]cyclopenta[1,2-</w:t>
      </w:r>
      <w:r>
        <w:rPr>
          <w:rFonts w:ascii="Arial"/>
          <w:i/>
        </w:rPr>
        <w:t>c</w:t>
      </w:r>
      <w:r>
        <w:rPr/>
        <w:t>]pyrazol-1-yl)acetamido)-2-(3,5-difluorophenyl)ethyl)-6-</w:t>
      </w:r>
      <w:r>
        <w:rPr>
          <w:spacing w:val="1"/>
        </w:rPr>
        <w:t> </w:t>
      </w:r>
      <w:r>
        <w:rPr>
          <w:spacing w:val="-1"/>
        </w:rPr>
        <w:t>(3-methyl-3-(methylsulfonyl)but-1-yn-1-yl)pyridin-3-yl)-1-(2,2,2-trifluoroethyl)-1</w:t>
      </w:r>
      <w:r>
        <w:rPr>
          <w:rFonts w:ascii="Arial"/>
          <w:i/>
          <w:spacing w:val="-1"/>
        </w:rPr>
        <w:t>H</w:t>
      </w:r>
      <w:r>
        <w:rPr>
          <w:spacing w:val="-1"/>
        </w:rPr>
        <w:t>-indazol-</w:t>
      </w:r>
      <w:r>
        <w:rPr/>
        <w:t> 3-yl)(methylsulfonyl)amide.</w:t>
      </w:r>
    </w:p>
    <w:p>
      <w:pPr>
        <w:pStyle w:val="BodyText"/>
        <w:spacing w:before="178"/>
        <w:ind w:left="860" w:right="862"/>
      </w:pPr>
      <w:r>
        <w:rPr>
          <w:position w:val="1"/>
        </w:rPr>
        <w:t>Lenacapavir</w:t>
      </w:r>
      <w:r>
        <w:rPr>
          <w:spacing w:val="-4"/>
          <w:position w:val="1"/>
        </w:rPr>
        <w:t> </w:t>
      </w:r>
      <w:r>
        <w:rPr>
          <w:position w:val="1"/>
        </w:rPr>
        <w:t>sodium</w:t>
      </w:r>
      <w:r>
        <w:rPr>
          <w:spacing w:val="-4"/>
          <w:position w:val="1"/>
        </w:rPr>
        <w:t> </w:t>
      </w:r>
      <w:r>
        <w:rPr>
          <w:position w:val="1"/>
        </w:rPr>
        <w:t>has</w:t>
      </w:r>
      <w:r>
        <w:rPr>
          <w:spacing w:val="-5"/>
          <w:position w:val="1"/>
        </w:rPr>
        <w:t> </w:t>
      </w:r>
      <w:r>
        <w:rPr>
          <w:position w:val="1"/>
        </w:rPr>
        <w:t>a</w:t>
      </w:r>
      <w:r>
        <w:rPr>
          <w:spacing w:val="-4"/>
          <w:position w:val="1"/>
        </w:rPr>
        <w:t> </w:t>
      </w:r>
      <w:r>
        <w:rPr>
          <w:position w:val="1"/>
        </w:rPr>
        <w:t>molecular</w:t>
      </w:r>
      <w:r>
        <w:rPr>
          <w:spacing w:val="-5"/>
          <w:position w:val="1"/>
        </w:rPr>
        <w:t> </w:t>
      </w:r>
      <w:r>
        <w:rPr>
          <w:position w:val="1"/>
        </w:rPr>
        <w:t>formula</w:t>
      </w:r>
      <w:r>
        <w:rPr>
          <w:spacing w:val="-5"/>
          <w:position w:val="1"/>
        </w:rPr>
        <w:t> </w:t>
      </w:r>
      <w:r>
        <w:rPr>
          <w:position w:val="1"/>
        </w:rPr>
        <w:t>of</w:t>
      </w:r>
      <w:r>
        <w:rPr>
          <w:spacing w:val="-3"/>
          <w:position w:val="1"/>
        </w:rPr>
        <w:t> </w:t>
      </w:r>
      <w:r>
        <w:rPr>
          <w:position w:val="1"/>
        </w:rPr>
        <w:t>C</w:t>
      </w:r>
      <w:r>
        <w:rPr>
          <w:sz w:val="16"/>
        </w:rPr>
        <w:t>39</w:t>
      </w:r>
      <w:r>
        <w:rPr>
          <w:position w:val="1"/>
        </w:rPr>
        <w:t>H</w:t>
      </w:r>
      <w:r>
        <w:rPr>
          <w:sz w:val="16"/>
        </w:rPr>
        <w:t>31</w:t>
      </w:r>
      <w:r>
        <w:rPr>
          <w:position w:val="1"/>
        </w:rPr>
        <w:t>ClF</w:t>
      </w:r>
      <w:r>
        <w:rPr>
          <w:sz w:val="16"/>
        </w:rPr>
        <w:t>10</w:t>
      </w:r>
      <w:r>
        <w:rPr>
          <w:position w:val="1"/>
        </w:rPr>
        <w:t>N</w:t>
      </w:r>
      <w:r>
        <w:rPr>
          <w:sz w:val="16"/>
        </w:rPr>
        <w:t>7</w:t>
      </w:r>
      <w:r>
        <w:rPr>
          <w:position w:val="1"/>
        </w:rPr>
        <w:t>NaO</w:t>
      </w:r>
      <w:r>
        <w:rPr>
          <w:sz w:val="16"/>
        </w:rPr>
        <w:t>5</w:t>
      </w:r>
      <w:r>
        <w:rPr>
          <w:position w:val="1"/>
        </w:rPr>
        <w:t>S</w:t>
      </w:r>
      <w:r>
        <w:rPr>
          <w:sz w:val="16"/>
        </w:rPr>
        <w:t>2,</w:t>
      </w:r>
      <w:r>
        <w:rPr>
          <w:spacing w:val="-8"/>
          <w:sz w:val="16"/>
        </w:rPr>
        <w:t> </w:t>
      </w:r>
      <w:r>
        <w:rPr>
          <w:position w:val="1"/>
        </w:rPr>
        <w:t>a</w:t>
      </w:r>
      <w:r>
        <w:rPr>
          <w:spacing w:val="-5"/>
          <w:position w:val="1"/>
        </w:rPr>
        <w:t> </w:t>
      </w:r>
      <w:r>
        <w:rPr>
          <w:position w:val="1"/>
        </w:rPr>
        <w:t>molecular</w:t>
      </w:r>
      <w:r>
        <w:rPr>
          <w:spacing w:val="-63"/>
          <w:position w:val="1"/>
        </w:rPr>
        <w:t> </w:t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990.3, and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formula: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13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spacing w:before="76"/>
        <w:ind w:left="2265" w:right="0" w:firstLine="0"/>
        <w:jc w:val="left"/>
        <w:rPr>
          <w:sz w:val="16"/>
        </w:rPr>
      </w:pPr>
      <w:r>
        <w:rPr/>
        <w:pict>
          <v:group style="position:absolute;margin-left:74.403809pt;margin-top:9.660232pt;width:135.75pt;height:104.45pt;mso-position-horizontal-relative:page;mso-position-vertical-relative:paragraph;z-index:-17057792" coordorigin="1488,193" coordsize="2715,2089">
            <v:line style="position:absolute" from="2894,1425" to="2894,1569" stroked="true" strokeweight=".423641pt" strokecolor="#000000">
              <v:stroke dashstyle="solid"/>
            </v:line>
            <v:line style="position:absolute" from="2935,1425" to="2935,1545" stroked="true" strokeweight=".423641pt" strokecolor="#000000">
              <v:stroke dashstyle="solid"/>
            </v:line>
            <v:line style="position:absolute" from="2894,1569" to="3092,1683" stroked="true" strokeweight=".423309pt" strokecolor="#000000">
              <v:stroke dashstyle="solid"/>
            </v:line>
            <v:line style="position:absolute" from="3092,1683" to="3290,1569" stroked="true" strokeweight=".423309pt" strokecolor="#000000">
              <v:stroke dashstyle="solid"/>
            </v:line>
            <v:line style="position:absolute" from="3092,1635" to="3249,1545" stroked="true" strokeweight=".423309pt" strokecolor="#000000">
              <v:stroke dashstyle="solid"/>
            </v:line>
            <v:line style="position:absolute" from="3290,1569" to="3290,1340" stroked="true" strokeweight=".423641pt" strokecolor="#000000">
              <v:stroke dashstyle="solid"/>
            </v:line>
            <v:line style="position:absolute" from="3290,1340" to="3092,1226" stroked="true" strokeweight=".423309pt" strokecolor="#000000">
              <v:stroke dashstyle="solid"/>
            </v:line>
            <v:line style="position:absolute" from="3249,1364" to="3092,1273" stroked="true" strokeweight=".423309pt" strokecolor="#000000">
              <v:stroke dashstyle="solid"/>
            </v:line>
            <v:line style="position:absolute" from="3092,1226" to="2971,1296" stroked="true" strokeweight=".423309pt" strokecolor="#000000">
              <v:stroke dashstyle="solid"/>
            </v:line>
            <v:line style="position:absolute" from="3290,1340" to="3488,1226" stroked="true" strokeweight=".423309pt" strokecolor="#000000">
              <v:stroke dashstyle="solid"/>
            </v:line>
            <v:line style="position:absolute" from="2894,1569" to="2696,1683" stroked="true" strokeweight=".423309pt" strokecolor="#000000">
              <v:stroke dashstyle="solid"/>
            </v:line>
            <v:line style="position:absolute" from="2716,1718" to="2518,1833" stroked="true" strokeweight=".423309pt" strokecolor="#000000">
              <v:stroke dashstyle="solid"/>
            </v:line>
            <v:line style="position:absolute" from="2696,1683" to="2498,1797" stroked="true" strokeweight=".423309pt" strokecolor="#000000">
              <v:stroke dashstyle="solid"/>
            </v:line>
            <v:line style="position:absolute" from="2675,1647" to="2477,1761" stroked="true" strokeweight=".423309pt" strokecolor="#000000">
              <v:stroke dashstyle="solid"/>
            </v:line>
            <v:line style="position:absolute" from="2498,1797" to="2300,1911" stroked="true" strokeweight=".423309pt" strokecolor="#000000">
              <v:stroke dashstyle="solid"/>
            </v:line>
            <v:line style="position:absolute" from="2300,1911" to="2300,2062" stroked="true" strokeweight=".423641pt" strokecolor="#000000">
              <v:stroke dashstyle="solid"/>
            </v:line>
            <v:line style="position:absolute" from="3092,1226" to="3092,997" stroked="true" strokeweight=".423641pt" strokecolor="#000000">
              <v:stroke dashstyle="solid"/>
            </v:line>
            <v:line style="position:absolute" from="2979,934" to="3088,993" stroked="true" strokeweight=".1411pt" strokecolor="#000000">
              <v:stroke dashstyle="solid"/>
            </v:line>
            <v:shape style="position:absolute;left:2962;top:908;width:130;height:92" coordorigin="2963,909" coordsize="130,92" path="m3087,1000l2963,950,2986,909,3092,992,3092,997,3087,1000xe" filled="true" fillcolor="#000000" stroked="false">
              <v:path arrowok="t"/>
              <v:fill type="solid"/>
            </v:shape>
            <v:line style="position:absolute" from="3092,997" to="3290,883" stroked="true" strokeweight=".423309pt" strokecolor="#000000">
              <v:stroke dashstyle="solid"/>
            </v:line>
            <v:line style="position:absolute" from="3488,1226" to="3686,1340" stroked="true" strokeweight=".423309pt" strokecolor="#000000">
              <v:stroke dashstyle="solid"/>
            </v:line>
            <v:line style="position:absolute" from="3529,1202" to="3686,1293" stroked="true" strokeweight=".423309pt" strokecolor="#000000">
              <v:stroke dashstyle="solid"/>
            </v:line>
            <v:line style="position:absolute" from="3686,1340" to="3885,1226" stroked="true" strokeweight=".423309pt" strokecolor="#000000">
              <v:stroke dashstyle="solid"/>
            </v:line>
            <v:line style="position:absolute" from="3885,1226" to="3885,997" stroked="true" strokeweight=".423641pt" strokecolor="#000000">
              <v:stroke dashstyle="solid"/>
            </v:line>
            <v:line style="position:absolute" from="3843,1202" to="3843,1021" stroked="true" strokeweight=".423641pt" strokecolor="#000000">
              <v:stroke dashstyle="solid"/>
            </v:line>
            <v:line style="position:absolute" from="3885,997" to="3686,883" stroked="true" strokeweight=".423309pt" strokecolor="#000000">
              <v:stroke dashstyle="solid"/>
            </v:line>
            <v:line style="position:absolute" from="3686,883" to="3488,997" stroked="true" strokeweight=".423309pt" strokecolor="#000000">
              <v:stroke dashstyle="solid"/>
            </v:line>
            <v:line style="position:absolute" from="3686,931" to="3529,1021" stroked="true" strokeweight=".423309pt" strokecolor="#000000">
              <v:stroke dashstyle="solid"/>
            </v:line>
            <v:line style="position:absolute" from="3488,997" to="3488,1226" stroked="true" strokeweight=".423641pt" strokecolor="#000000">
              <v:stroke dashstyle="solid"/>
            </v:line>
            <v:line style="position:absolute" from="3686,1340" to="3717,1483" stroked="true" strokeweight=".423622pt" strokecolor="#000000">
              <v:stroke dashstyle="solid"/>
            </v:line>
            <v:line style="position:absolute" from="3799,1575" to="3892,1575" stroked="true" strokeweight=".868268pt" strokecolor="#000000">
              <v:stroke dashstyle="solid"/>
            </v:line>
            <v:line style="position:absolute" from="3998,1506" to="4055,1379" stroked="true" strokeweight=".423568pt" strokecolor="#000000">
              <v:stroke dashstyle="solid"/>
            </v:line>
            <v:line style="position:absolute" from="3960,1489" to="4005,1389" stroked="true" strokeweight=".423568pt" strokecolor="#000000">
              <v:stroke dashstyle="solid"/>
            </v:line>
            <v:shape style="position:absolute;left:3884;top:1225;width:315;height:153" coordorigin="3885,1226" coordsize="315,153" path="m4055,1379l3885,1226m4055,1379l4199,1348e" filled="false" stroked="true" strokeweight=".42342pt" strokecolor="#000000">
              <v:path arrowok="t"/>
              <v:stroke dashstyle="solid"/>
            </v:shape>
            <v:line style="position:absolute" from="3885,997" to="4011,925" stroked="true" strokeweight=".423309pt" strokecolor="#000000">
              <v:stroke dashstyle="solid"/>
            </v:line>
            <v:line style="position:absolute" from="3290,883" to="3290,654" stroked="true" strokeweight=".423641pt" strokecolor="#000000">
              <v:stroke dashstyle="solid"/>
            </v:line>
            <v:line style="position:absolute" from="3665,1640" to="3581,1733" stroked="true" strokeweight=".423443pt" strokecolor="#000000">
              <v:stroke dashstyle="solid"/>
            </v:line>
            <v:line style="position:absolute" from="3581,1733" to="3627,1875" stroked="true" strokeweight=".423599pt" strokecolor="#000000">
              <v:stroke dashstyle="solid"/>
            </v:line>
            <v:line style="position:absolute" from="2810,931" to="2696,997" stroked="true" strokeweight=".423309pt" strokecolor="#000000">
              <v:stroke dashstyle="solid"/>
            </v:line>
            <v:line style="position:absolute" from="2696,997" to="2498,883" stroked="true" strokeweight=".423309pt" strokecolor="#000000">
              <v:stroke dashstyle="solid"/>
            </v:line>
            <v:line style="position:absolute" from="2716,985" to="2716,1147" stroked="true" strokeweight=".423641pt" strokecolor="#000000">
              <v:stroke dashstyle="solid"/>
            </v:line>
            <v:line style="position:absolute" from="2675,985" to="2675,1147" stroked="true" strokeweight=".423641pt" strokecolor="#000000">
              <v:stroke dashstyle="solid"/>
            </v:line>
            <v:line style="position:absolute" from="2498,883" to="2377,953" stroked="true" strokeweight=".423309pt" strokecolor="#000000">
              <v:stroke dashstyle="solid"/>
            </v:line>
            <v:line style="position:absolute" from="3290,654" to="3488,540" stroked="true" strokeweight=".423309pt" strokecolor="#000000">
              <v:stroke dashstyle="solid"/>
            </v:line>
            <v:line style="position:absolute" from="3290,607" to="3447,516" stroked="true" strokeweight=".423309pt" strokecolor="#000000">
              <v:stroke dashstyle="solid"/>
            </v:line>
            <v:line style="position:absolute" from="3488,540" to="3488,312" stroked="true" strokeweight=".423641pt" strokecolor="#000000">
              <v:stroke dashstyle="solid"/>
            </v:line>
            <v:line style="position:absolute" from="3488,312" to="3290,197" stroked="true" strokeweight=".423309pt" strokecolor="#000000">
              <v:stroke dashstyle="solid"/>
            </v:line>
            <v:line style="position:absolute" from="3447,335" to="3290,245" stroked="true" strokeweight=".423309pt" strokecolor="#000000">
              <v:stroke dashstyle="solid"/>
            </v:line>
            <v:line style="position:absolute" from="3290,197" to="3092,312" stroked="true" strokeweight=".423309pt" strokecolor="#000000">
              <v:stroke dashstyle="solid"/>
            </v:line>
            <v:line style="position:absolute" from="3092,312" to="3092,540" stroked="true" strokeweight=".423641pt" strokecolor="#000000">
              <v:stroke dashstyle="solid"/>
            </v:line>
            <v:line style="position:absolute" from="3133,335" to="3133,516" stroked="true" strokeweight=".423641pt" strokecolor="#000000">
              <v:stroke dashstyle="solid"/>
            </v:line>
            <v:line style="position:absolute" from="3092,540" to="3290,654" stroked="true" strokeweight=".423309pt" strokecolor="#000000">
              <v:stroke dashstyle="solid"/>
            </v:line>
            <v:line style="position:absolute" from="3488,312" to="3613,240" stroked="true" strokeweight=".423309pt" strokecolor="#000000">
              <v:stroke dashstyle="solid"/>
            </v:line>
            <v:line style="position:absolute" from="3092,312" to="2943,226" stroked="true" strokeweight=".423309pt" strokecolor="#000000">
              <v:stroke dashstyle="solid"/>
            </v:line>
            <v:shape style="position:absolute;left:2070;top:1713;width:229;height:198" coordorigin="2071,1713" coordsize="229,198" path="m2300,1911l2071,1911m2300,1911l2185,1713e" filled="false" stroked="true" strokeweight=".42342pt" strokecolor="#000000">
              <v:path arrowok="t"/>
              <v:stroke dashstyle="solid"/>
            </v:shape>
            <v:line style="position:absolute" from="2368,2119" to="2447,2119" stroked="true" strokeweight=".423199pt" strokecolor="#000000">
              <v:stroke dashstyle="solid"/>
            </v:line>
            <v:line style="position:absolute" from="2368,2160" to="2447,2160" stroked="true" strokeweight=".423199pt" strokecolor="#000000">
              <v:stroke dashstyle="solid"/>
            </v:line>
            <v:line style="position:absolute" from="2362,2207" to="2391,2257" stroked="true" strokeweight=".42353pt" strokecolor="#000000">
              <v:stroke dashstyle="solid"/>
            </v:line>
            <v:line style="position:absolute" from="2326,2228" to="2355,2277" stroked="true" strokeweight=".42353pt" strokecolor="#000000">
              <v:stroke dashstyle="solid"/>
            </v:line>
            <v:line style="position:absolute" from="2217,961" to="2091,904" stroked="true" strokeweight=".423272pt" strokecolor="#000000">
              <v:stroke dashstyle="solid"/>
            </v:line>
            <v:line style="position:absolute" from="2091,904" to="1938,1074" stroked="true" strokeweight=".423443pt" strokecolor="#000000">
              <v:stroke dashstyle="solid"/>
            </v:line>
            <v:line style="position:absolute" from="2101,954" to="1988,1079" stroked="true" strokeweight=".423443pt" strokecolor="#000000">
              <v:stroke dashstyle="solid"/>
            </v:line>
            <v:line style="position:absolute" from="1938,1074" to="2052,1272" stroked="true" strokeweight=".42353pt" strokecolor="#000000">
              <v:stroke dashstyle="solid"/>
            </v:line>
            <v:line style="position:absolute" from="2052,1272" to="2196,1241" stroked="true" strokeweight=".423218pt" strokecolor="#000000">
              <v:stroke dashstyle="solid"/>
            </v:line>
            <v:line style="position:absolute" from="2073,1226" to="2188,1201" stroked="true" strokeweight=".423218pt" strokecolor="#000000">
              <v:stroke dashstyle="solid"/>
            </v:line>
            <v:line style="position:absolute" from="2287,1077" to="2287,1154" stroked="true" strokeweight=".781048pt" strokecolor="#000000">
              <v:stroke dashstyle="solid"/>
            </v:line>
            <v:line style="position:absolute" from="2091,904" to="1976,706" stroked="true" strokeweight=".42353pt" strokecolor="#000000">
              <v:stroke dashstyle="solid"/>
            </v:line>
            <v:line style="position:absolute" from="1976,706" to="1752,754" stroked="true" strokeweight=".423218pt" strokecolor="#000000">
              <v:stroke dashstyle="solid"/>
            </v:line>
            <v:line style="position:absolute" from="1752,754" to="1729,981" stroked="true" strokeweight=".423636pt" strokecolor="#000000">
              <v:stroke dashstyle="solid"/>
            </v:line>
            <v:line style="position:absolute" from="1729,981" to="1938,1074" stroked="true" strokeweight=".423272pt" strokecolor="#000000">
              <v:stroke dashstyle="solid"/>
            </v:line>
            <v:line style="position:absolute" from="1976,706" to="2087,625" stroked="true" strokeweight=".423354pt" strokecolor="#000000">
              <v:stroke dashstyle="solid"/>
            </v:line>
            <v:line style="position:absolute" from="1960,564" to="1976,706" stroked="true" strokeweight=".423635pt" strokecolor="#000000">
              <v:stroke dashstyle="solid"/>
            </v:line>
            <v:line style="position:absolute" from="1548,847" to="1748,754" stroked="true" strokeweight=".141092pt" strokecolor="#000000">
              <v:stroke dashstyle="solid"/>
            </v:line>
            <v:shape style="position:absolute;left:1488;top:749;width:265;height:102" coordorigin="1488,749" coordsize="265,102" path="m1585,851l1488,841,1751,749,1752,754,1747,762,1585,851xe" filled="true" fillcolor="#000000" stroked="false">
              <v:path arrowok="t"/>
              <v:fill type="solid"/>
            </v:shape>
            <v:line style="position:absolute" from="1724,977" to="1548,851" stroked="true" strokeweight=".141116pt" strokecolor="#000000">
              <v:stroke dashstyle="solid"/>
            </v:line>
            <v:shape style="position:absolute;left:1488;top:841;width:241;height:145" coordorigin="1488,841" coordsize="241,145" path="m1726,985l1488,841,1585,851,1725,972,1729,981,1726,985xe" filled="true" fillcolor="#000000" stroked="false">
              <v:path arrowok="t"/>
              <v:fill type="solid"/>
            </v:shape>
            <v:line style="position:absolute" from="2052,1272" to="1992,1407" stroked="true" strokeweight=".423568pt" strokecolor="#000000">
              <v:stroke dashstyle="solid"/>
            </v:line>
            <w10:wrap type="none"/>
          </v:group>
        </w:pict>
      </w:r>
      <w:r>
        <w:rPr>
          <w:w w:val="99"/>
          <w:sz w:val="16"/>
        </w:rPr>
        <w:t>F</w:t>
      </w:r>
    </w:p>
    <w:p>
      <w:pPr>
        <w:spacing w:line="237" w:lineRule="auto" w:before="99"/>
        <w:ind w:left="1322" w:right="0" w:firstLine="0"/>
        <w:jc w:val="left"/>
        <w:rPr>
          <w:sz w:val="16"/>
        </w:rPr>
      </w:pPr>
      <w:r>
        <w:rPr>
          <w:sz w:val="16"/>
        </w:rPr>
        <w:t>F</w:t>
      </w:r>
      <w:r>
        <w:rPr>
          <w:spacing w:val="23"/>
          <w:sz w:val="16"/>
        </w:rPr>
        <w:t> </w:t>
      </w:r>
      <w:r>
        <w:rPr>
          <w:position w:val="-8"/>
          <w:sz w:val="16"/>
        </w:rPr>
        <w:t>F</w:t>
      </w:r>
    </w:p>
    <w:p>
      <w:pPr>
        <w:spacing w:line="157" w:lineRule="exact" w:before="0"/>
        <w:ind w:left="2256" w:right="0" w:firstLine="0"/>
        <w:jc w:val="left"/>
        <w:rPr>
          <w:sz w:val="16"/>
        </w:rPr>
      </w:pPr>
      <w:r>
        <w:rPr>
          <w:w w:val="99"/>
          <w:sz w:val="16"/>
        </w:rPr>
        <w:t>H</w:t>
      </w:r>
    </w:p>
    <w:p>
      <w:pPr>
        <w:tabs>
          <w:tab w:pos="2256" w:val="left" w:leader="none"/>
        </w:tabs>
        <w:spacing w:line="196" w:lineRule="auto" w:before="0"/>
        <w:ind w:left="1662" w:right="0" w:firstLine="0"/>
        <w:jc w:val="left"/>
        <w:rPr>
          <w:sz w:val="16"/>
        </w:rPr>
      </w:pPr>
      <w:r>
        <w:rPr>
          <w:position w:val="-10"/>
          <w:sz w:val="16"/>
        </w:rPr>
        <w:t>N</w:t>
        <w:tab/>
      </w:r>
      <w:r>
        <w:rPr>
          <w:spacing w:val="-7"/>
          <w:sz w:val="16"/>
        </w:rPr>
        <w:t>N</w:t>
      </w:r>
    </w:p>
    <w:p>
      <w:pPr>
        <w:tabs>
          <w:tab w:pos="2053" w:val="left" w:leader="none"/>
        </w:tabs>
        <w:spacing w:line="206" w:lineRule="auto" w:before="53"/>
        <w:ind w:left="1638" w:right="0" w:firstLine="0"/>
        <w:jc w:val="left"/>
        <w:rPr>
          <w:sz w:val="16"/>
        </w:rPr>
      </w:pPr>
      <w:r>
        <w:rPr>
          <w:position w:val="1"/>
          <w:sz w:val="16"/>
        </w:rPr>
        <w:t>N</w:t>
        <w:tab/>
      </w:r>
      <w:r>
        <w:rPr>
          <w:sz w:val="16"/>
        </w:rPr>
        <w:t>O</w:t>
      </w:r>
      <w:r>
        <w:rPr>
          <w:spacing w:val="14"/>
          <w:sz w:val="16"/>
        </w:rPr>
        <w:t> </w:t>
      </w:r>
      <w:r>
        <w:rPr>
          <w:position w:val="-10"/>
          <w:sz w:val="16"/>
        </w:rPr>
        <w:t>N</w:t>
      </w:r>
    </w:p>
    <w:p>
      <w:pPr>
        <w:spacing w:line="150" w:lineRule="exact" w:before="0"/>
        <w:ind w:left="1137" w:right="915" w:firstLine="0"/>
        <w:jc w:val="center"/>
        <w:rPr>
          <w:sz w:val="16"/>
        </w:rPr>
      </w:pPr>
      <w:r>
        <w:rPr>
          <w:sz w:val="16"/>
        </w:rPr>
        <w:t>F</w:t>
      </w:r>
      <w:r>
        <w:rPr>
          <w:position w:val="-3"/>
          <w:sz w:val="12"/>
        </w:rPr>
        <w:t>3</w:t>
      </w:r>
      <w:r>
        <w:rPr>
          <w:sz w:val="16"/>
        </w:rPr>
        <w:t>C</w:t>
      </w:r>
    </w:p>
    <w:p>
      <w:pPr>
        <w:spacing w:before="76"/>
        <w:ind w:left="64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line="176" w:lineRule="exact" w:before="0"/>
        <w:ind w:left="1033" w:right="0" w:firstLine="0"/>
        <w:jc w:val="left"/>
        <w:rPr>
          <w:sz w:val="16"/>
        </w:rPr>
      </w:pPr>
      <w:r>
        <w:rPr>
          <w:sz w:val="16"/>
        </w:rPr>
        <w:t>Cl</w:t>
      </w:r>
    </w:p>
    <w:p>
      <w:pPr>
        <w:spacing w:line="176" w:lineRule="exact" w:before="0"/>
        <w:ind w:left="1191" w:right="6809" w:firstLine="0"/>
        <w:jc w:val="center"/>
        <w:rPr>
          <w:sz w:val="16"/>
        </w:rPr>
      </w:pPr>
      <w:r>
        <w:rPr>
          <w:w w:val="105"/>
          <w:sz w:val="16"/>
        </w:rPr>
        <w:t>Na</w:t>
      </w:r>
      <w:r>
        <w:rPr>
          <w:w w:val="105"/>
          <w:sz w:val="16"/>
          <w:vertAlign w:val="superscript"/>
        </w:rPr>
        <w:t>+</w:t>
      </w:r>
    </w:p>
    <w:p>
      <w:pPr>
        <w:spacing w:line="182" w:lineRule="auto" w:before="99"/>
        <w:ind w:left="1210" w:right="6809" w:firstLine="0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-17056768" from="217.985291pt,13.023678pt" to="220.377872pt,14.403588pt" stroked="true" strokeweight=".42330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56256" from="227.060883pt,14.521063pt" to="229.176121pt,13.301122pt" stroked="true" strokeweight=".423309pt" strokecolor="#000000">
            <v:stroke dashstyle="solid"/>
            <w10:wrap type="none"/>
          </v:line>
        </w:pict>
      </w:r>
      <w:r>
        <w:rPr/>
        <w:pict>
          <v:rect style="position:absolute;margin-left:216.89859pt;margin-top:5.932877pt;width:3.124351pt;height:.423199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sz w:val="16"/>
        </w:rPr>
        <w:t>N</w:t>
      </w:r>
      <w:r>
        <w:rPr>
          <w:spacing w:val="41"/>
          <w:sz w:val="16"/>
        </w:rPr>
        <w:t> </w:t>
      </w:r>
      <w:r>
        <w:rPr>
          <w:position w:val="-11"/>
          <w:sz w:val="16"/>
        </w:rPr>
        <w:t>S</w:t>
      </w:r>
      <w:r>
        <w:rPr>
          <w:spacing w:val="33"/>
          <w:position w:val="-11"/>
          <w:sz w:val="16"/>
        </w:rPr>
        <w:t> </w:t>
      </w:r>
      <w:r>
        <w:rPr>
          <w:sz w:val="16"/>
        </w:rPr>
        <w:t>Me</w:t>
      </w:r>
    </w:p>
    <w:p>
      <w:pPr>
        <w:spacing w:line="54" w:lineRule="exact" w:before="0"/>
        <w:ind w:left="685" w:right="0" w:firstLine="0"/>
        <w:jc w:val="left"/>
        <w:rPr>
          <w:sz w:val="16"/>
        </w:rPr>
      </w:pPr>
      <w:r>
        <w:rPr/>
        <w:pict>
          <v:group style="position:absolute;margin-left:218.990799pt;margin-top:1.497102pt;width:9.65pt;height:4.05pt;mso-position-horizontal-relative:page;mso-position-vertical-relative:paragraph;z-index:-17055232" coordorigin="4380,30" coordsize="193,81">
            <v:line style="position:absolute" from="4539,34" to="4568,84" stroked="true" strokeweight=".42353pt" strokecolor="#000000">
              <v:stroke dashstyle="solid"/>
            </v:line>
            <v:line style="position:absolute" from="4503,55" to="4532,105" stroked="true" strokeweight=".42353pt" strokecolor="#000000">
              <v:stroke dashstyle="solid"/>
            </v:line>
            <v:line style="position:absolute" from="4449,55" to="4420,106" stroked="true" strokeweight=".42353pt" strokecolor="#000000">
              <v:stroke dashstyle="solid"/>
            </v:line>
            <v:line style="position:absolute" from="4414,35" to="4384,86" stroked="true" strokeweight=".42353pt" strokecolor="#000000">
              <v:stroke dashstyle="solid"/>
            </v:line>
            <w10:wrap type="none"/>
          </v:group>
        </w:pict>
      </w:r>
      <w:r>
        <w:rPr>
          <w:sz w:val="16"/>
        </w:rPr>
        <w:t>N</w:t>
      </w:r>
      <w:r>
        <w:rPr>
          <w:spacing w:val="23"/>
          <w:sz w:val="16"/>
        </w:rPr>
        <w:t> </w:t>
      </w:r>
      <w:r>
        <w:rPr>
          <w:position w:val="-1"/>
          <w:sz w:val="16"/>
        </w:rPr>
        <w:t>N</w:t>
      </w:r>
    </w:p>
    <w:p>
      <w:pPr>
        <w:spacing w:after="0" w:line="54" w:lineRule="exact"/>
        <w:jc w:val="left"/>
        <w:rPr>
          <w:sz w:val="16"/>
        </w:rPr>
        <w:sectPr>
          <w:pgSz w:w="12240" w:h="15840"/>
          <w:pgMar w:header="0" w:footer="145" w:top="1360" w:bottom="340" w:left="580" w:right="580"/>
          <w:cols w:num="2" w:equalWidth="0">
            <w:col w:w="2372" w:space="40"/>
            <w:col w:w="8668"/>
          </w:cols>
        </w:sectPr>
      </w:pPr>
    </w:p>
    <w:p>
      <w:pPr>
        <w:pStyle w:val="BodyText"/>
        <w:rPr>
          <w:sz w:val="28"/>
        </w:rPr>
      </w:pPr>
    </w:p>
    <w:p>
      <w:pPr>
        <w:spacing w:line="88" w:lineRule="auto" w:before="192"/>
        <w:ind w:left="0" w:right="0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17057280" from="111.279528pt,16.394827pt" to="107.500511pt,18.574301pt" stroked="true" strokeweight=".423309pt" strokecolor="#000000">
            <v:stroke dashstyle="solid"/>
            <w10:wrap type="none"/>
          </v:line>
        </w:pict>
      </w:r>
      <w:r>
        <w:rPr>
          <w:position w:val="-10"/>
          <w:sz w:val="16"/>
        </w:rPr>
        <w:t>Me</w:t>
      </w:r>
      <w:r>
        <w:rPr>
          <w:spacing w:val="12"/>
          <w:position w:val="-10"/>
          <w:sz w:val="16"/>
        </w:rPr>
        <w:t> </w:t>
      </w:r>
      <w:r>
        <w:rPr>
          <w:sz w:val="16"/>
        </w:rPr>
        <w:t>S</w:t>
      </w:r>
      <w:r>
        <w:rPr>
          <w:spacing w:val="67"/>
          <w:sz w:val="16"/>
        </w:rPr>
        <w:t> </w:t>
      </w:r>
      <w:r>
        <w:rPr>
          <w:sz w:val="16"/>
        </w:rPr>
        <w:t>O</w:t>
      </w:r>
    </w:p>
    <w:p>
      <w:pPr>
        <w:spacing w:line="178" w:lineRule="exact" w:before="0"/>
        <w:ind w:left="167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O</w:t>
      </w:r>
      <w:r>
        <w:rPr>
          <w:spacing w:val="58"/>
          <w:sz w:val="16"/>
        </w:rPr>
        <w:t> </w:t>
      </w:r>
      <w:r>
        <w:rPr>
          <w:sz w:val="16"/>
        </w:rPr>
        <w:t>O</w:t>
      </w:r>
    </w:p>
    <w:p>
      <w:pPr>
        <w:spacing w:before="123"/>
        <w:ind w:left="964" w:right="0" w:firstLine="0"/>
        <w:jc w:val="left"/>
        <w:rPr>
          <w:sz w:val="12"/>
        </w:rPr>
      </w:pPr>
      <w:r>
        <w:rPr>
          <w:sz w:val="16"/>
        </w:rPr>
        <w:t>CF</w:t>
      </w:r>
      <w:r>
        <w:rPr>
          <w:position w:val="-3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340" w:left="580" w:right="580"/>
          <w:cols w:num="2" w:equalWidth="0">
            <w:col w:w="2011" w:space="40"/>
            <w:col w:w="9029"/>
          </w:cols>
        </w:sectPr>
      </w:pPr>
    </w:p>
    <w:p>
      <w:pPr>
        <w:spacing w:line="178" w:lineRule="exact" w:before="0"/>
        <w:ind w:left="1772" w:right="0" w:firstLine="0"/>
        <w:jc w:val="left"/>
        <w:rPr>
          <w:sz w:val="16"/>
        </w:rPr>
      </w:pPr>
      <w:r>
        <w:rPr>
          <w:w w:val="99"/>
          <w:sz w:val="16"/>
        </w:rPr>
        <w:t>O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859"/>
      </w:pPr>
      <w:r>
        <w:rPr/>
        <w:t>Lenacapavir</w:t>
      </w:r>
      <w:r>
        <w:rPr>
          <w:spacing w:val="-2"/>
        </w:rPr>
        <w:t> </w:t>
      </w:r>
      <w:r>
        <w:rPr/>
        <w:t>sodium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yellow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yellow</w:t>
      </w:r>
      <w:r>
        <w:rPr>
          <w:spacing w:val="-2"/>
        </w:rPr>
        <w:t> </w:t>
      </w:r>
      <w:r>
        <w:rPr/>
        <w:t>solid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practically</w:t>
      </w:r>
      <w:r>
        <w:rPr>
          <w:spacing w:val="-3"/>
        </w:rPr>
        <w:t> </w:t>
      </w:r>
      <w:r>
        <w:rPr/>
        <w:t>insoluble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water.</w:t>
      </w:r>
    </w:p>
    <w:p>
      <w:pPr>
        <w:pStyle w:val="BodyText"/>
        <w:spacing w:before="180"/>
        <w:ind w:left="859" w:right="862"/>
      </w:pPr>
      <w:r>
        <w:rPr>
          <w:u w:val="single"/>
        </w:rPr>
        <w:t>SUNLENCA tablets</w:t>
      </w:r>
      <w:r>
        <w:rPr/>
        <w:t> are for oral administration. Each film-coated tablet contains 300 mg</w:t>
      </w:r>
      <w:r>
        <w:rPr>
          <w:spacing w:val="1"/>
        </w:rPr>
        <w:t> </w:t>
      </w:r>
      <w:r>
        <w:rPr/>
        <w:t>of lenacapavir (present as 306.8 mg lenacapavir sodium) and the following inactive</w:t>
      </w:r>
      <w:r>
        <w:rPr>
          <w:spacing w:val="1"/>
        </w:rPr>
        <w:t> </w:t>
      </w:r>
      <w:r>
        <w:rPr/>
        <w:t>ingredients: copovidone, croscarmellose sodium, magnesium stearate, mannitol,</w:t>
      </w:r>
      <w:r>
        <w:rPr>
          <w:spacing w:val="1"/>
        </w:rPr>
        <w:t> </w:t>
      </w:r>
      <w:r>
        <w:rPr/>
        <w:t>microcrystalline</w:t>
      </w:r>
      <w:r>
        <w:rPr>
          <w:spacing w:val="-4"/>
        </w:rPr>
        <w:t> </w:t>
      </w:r>
      <w:r>
        <w:rPr/>
        <w:t>cellulose,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poloxamer</w:t>
      </w:r>
      <w:r>
        <w:rPr>
          <w:spacing w:val="-4"/>
        </w:rPr>
        <w:t> </w:t>
      </w:r>
      <w:r>
        <w:rPr/>
        <w:t>407.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film-coated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coating</w:t>
      </w:r>
      <w:r>
        <w:rPr>
          <w:spacing w:val="-64"/>
        </w:rPr>
        <w:t> </w:t>
      </w:r>
      <w:r>
        <w:rPr/>
        <w:t>material containing iron oxide black, iron oxide red, iron oxide yellow, polyethylene</w:t>
      </w:r>
      <w:r>
        <w:rPr>
          <w:spacing w:val="1"/>
        </w:rPr>
        <w:t> </w:t>
      </w:r>
      <w:r>
        <w:rPr/>
        <w:t>glycol, polyvinyl alcohol, talc,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titanium dioxide.</w:t>
      </w:r>
    </w:p>
    <w:p>
      <w:pPr>
        <w:pStyle w:val="BodyText"/>
        <w:spacing w:before="180"/>
        <w:ind w:left="859"/>
      </w:pPr>
      <w:r>
        <w:rPr>
          <w:u w:val="single"/>
        </w:rPr>
        <w:t>SUNLENCA</w:t>
      </w:r>
      <w:r>
        <w:rPr>
          <w:spacing w:val="-5"/>
          <w:u w:val="single"/>
        </w:rPr>
        <w:t> </w:t>
      </w:r>
      <w:r>
        <w:rPr>
          <w:u w:val="single"/>
        </w:rPr>
        <w:t>injection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subcutaneous</w:t>
      </w:r>
      <w:r>
        <w:rPr>
          <w:spacing w:val="-5"/>
        </w:rPr>
        <w:t> </w:t>
      </w:r>
      <w:r>
        <w:rPr/>
        <w:t>administration.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single-dose</w:t>
      </w:r>
      <w:r>
        <w:rPr>
          <w:spacing w:val="-5"/>
        </w:rPr>
        <w:t> </w:t>
      </w:r>
      <w:r>
        <w:rPr/>
        <w:t>vial</w:t>
      </w:r>
      <w:r>
        <w:rPr>
          <w:spacing w:val="-3"/>
        </w:rPr>
        <w:t> </w:t>
      </w:r>
      <w:r>
        <w:rPr/>
        <w:t>contains</w:t>
      </w:r>
    </w:p>
    <w:p>
      <w:pPr>
        <w:pStyle w:val="BodyText"/>
        <w:ind w:left="859" w:right="1409"/>
      </w:pPr>
      <w:r>
        <w:rPr/>
        <w:t>463.5 mg/1.5 mL (309 mg/mL) of lenacapavir (present as 473.1 mg/1.5 mL of</w:t>
      </w:r>
      <w:r>
        <w:rPr>
          <w:spacing w:val="1"/>
        </w:rPr>
        <w:t> </w:t>
      </w:r>
      <w:r>
        <w:rPr/>
        <w:t>lenacapavir sodium) as a sterile, preservative-free, clear, yellow solution and the</w:t>
      </w:r>
      <w:r>
        <w:rPr>
          <w:spacing w:val="1"/>
        </w:rPr>
        <w:t> </w:t>
      </w:r>
      <w:r>
        <w:rPr/>
        <w:t>following inactive ingredients: 896.3 mg of polyethylene glycol 300 (as solvent) and</w:t>
      </w:r>
      <w:r>
        <w:rPr>
          <w:spacing w:val="-64"/>
        </w:rPr>
        <w:t> </w:t>
      </w:r>
      <w:r>
        <w:rPr/>
        <w:t>water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injection.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apparent</w:t>
      </w:r>
      <w:r>
        <w:rPr>
          <w:spacing w:val="-1"/>
        </w:rPr>
        <w:t> </w:t>
      </w:r>
      <w:r>
        <w:rPr/>
        <w:t>pH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injection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9.0-10.2.</w:t>
      </w:r>
    </w:p>
    <w:p>
      <w:pPr>
        <w:pStyle w:val="BodyText"/>
        <w:spacing w:before="180"/>
        <w:ind w:left="859"/>
      </w:pPr>
      <w:r>
        <w:rPr/>
        <w:t>The</w:t>
      </w:r>
      <w:r>
        <w:rPr>
          <w:spacing w:val="-3"/>
        </w:rPr>
        <w:t> </w:t>
      </w:r>
      <w:r>
        <w:rPr/>
        <w:t>vial</w:t>
      </w:r>
      <w:r>
        <w:rPr>
          <w:spacing w:val="-3"/>
        </w:rPr>
        <w:t> </w:t>
      </w:r>
      <w:r>
        <w:rPr/>
        <w:t>stoppers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rubber</w:t>
      </w:r>
      <w:r>
        <w:rPr>
          <w:spacing w:val="-2"/>
        </w:rPr>
        <w:t> </w:t>
      </w:r>
      <w:r>
        <w:rPr/>
        <w:t>latex.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CLINICAL</w:t>
      </w:r>
      <w:r>
        <w:rPr>
          <w:spacing w:val="-5"/>
        </w:rPr>
        <w:t> </w:t>
      </w:r>
      <w:r>
        <w:rPr/>
        <w:t>PHARMACOLOGY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ListParagraph"/>
        <w:numPr>
          <w:ilvl w:val="1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Mechanism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Action</w:t>
      </w:r>
    </w:p>
    <w:p>
      <w:pPr>
        <w:spacing w:before="180"/>
        <w:ind w:left="859" w:right="0" w:firstLine="0"/>
        <w:jc w:val="left"/>
        <w:rPr>
          <w:sz w:val="24"/>
        </w:rPr>
      </w:pPr>
      <w:r>
        <w:rPr>
          <w:sz w:val="24"/>
        </w:rPr>
        <w:t>SUNLENCA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HIV-1</w:t>
      </w:r>
      <w:r>
        <w:rPr>
          <w:spacing w:val="-3"/>
          <w:sz w:val="24"/>
        </w:rPr>
        <w:t> </w:t>
      </w:r>
      <w:r>
        <w:rPr>
          <w:sz w:val="24"/>
        </w:rPr>
        <w:t>antiretroviral</w:t>
      </w:r>
      <w:r>
        <w:rPr>
          <w:spacing w:val="-4"/>
          <w:sz w:val="24"/>
        </w:rPr>
        <w:t> </w:t>
      </w:r>
      <w:r>
        <w:rPr>
          <w:sz w:val="24"/>
        </w:rPr>
        <w:t>agent</w:t>
      </w:r>
      <w:r>
        <w:rPr>
          <w:spacing w:val="-2"/>
          <w:sz w:val="24"/>
        </w:rPr>
        <w:t> </w:t>
      </w:r>
      <w:r>
        <w:rPr>
          <w:rFonts w:ascii="Arial"/>
          <w:i/>
          <w:sz w:val="24"/>
        </w:rPr>
        <w:t>[see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Microbiology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(12.4)]</w:t>
      </w:r>
      <w:r>
        <w:rPr>
          <w:sz w:val="24"/>
        </w:rPr>
        <w:t>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Pharmacodynamics</w:t>
      </w:r>
    </w:p>
    <w:p>
      <w:pPr>
        <w:pStyle w:val="BodyText"/>
        <w:spacing w:before="180"/>
        <w:ind w:left="859"/>
      </w:pPr>
      <w:r>
        <w:rPr>
          <w:u w:val="single"/>
        </w:rPr>
        <w:t>Exposure-Response</w:t>
      </w:r>
    </w:p>
    <w:p>
      <w:pPr>
        <w:pStyle w:val="BodyText"/>
        <w:spacing w:before="180"/>
        <w:ind w:left="859" w:right="863"/>
      </w:pPr>
      <w:r>
        <w:rPr/>
        <w:t>In CAPELLA, oral loading doses (600 mg on Day 1 and Day 2, 300 mg on Day 8)</w:t>
      </w:r>
      <w:r>
        <w:rPr>
          <w:spacing w:val="1"/>
        </w:rPr>
        <w:t> </w:t>
      </w:r>
      <w:r>
        <w:rPr/>
        <w:t>followed by subcutaneous doses (927 mg every 6 months starting on Day 15) of</w:t>
      </w:r>
      <w:r>
        <w:rPr>
          <w:spacing w:val="1"/>
        </w:rPr>
        <w:t> </w:t>
      </w:r>
      <w:r>
        <w:rPr/>
        <w:t>SUNLENCA in heavily treatment-experienced subjects with multiclass resistant HIV-1,</w:t>
      </w:r>
      <w:r>
        <w:rPr>
          <w:spacing w:val="1"/>
        </w:rPr>
        <w:t> </w:t>
      </w:r>
      <w:r>
        <w:rPr/>
        <w:t>efficacy outcomes (change in plasma HIV-1 RNA from Day 1 to Day 14, and percentage</w:t>
      </w:r>
      <w:r>
        <w:rPr>
          <w:spacing w:val="-65"/>
        </w:rPr>
        <w:t> </w:t>
      </w:r>
      <w:r>
        <w:rPr/>
        <w:t>of subjects with HIV-1 RNA less than 50 copies/mL at Week 26) were similar across the</w:t>
      </w:r>
      <w:r>
        <w:rPr>
          <w:spacing w:val="-64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observed lenacapavir exposures.</w:t>
      </w:r>
    </w:p>
    <w:p>
      <w:pPr>
        <w:pStyle w:val="BodyText"/>
        <w:spacing w:before="180"/>
        <w:ind w:left="859"/>
      </w:pPr>
      <w:r>
        <w:rPr>
          <w:u w:val="single"/>
        </w:rPr>
        <w:t>Cardiac</w:t>
      </w:r>
      <w:r>
        <w:rPr>
          <w:spacing w:val="-8"/>
          <w:u w:val="single"/>
        </w:rPr>
        <w:t> </w:t>
      </w:r>
      <w:r>
        <w:rPr>
          <w:u w:val="single"/>
        </w:rPr>
        <w:t>Electrophysiology</w:t>
      </w:r>
    </w:p>
    <w:p>
      <w:pPr>
        <w:pStyle w:val="BodyText"/>
        <w:spacing w:before="179"/>
        <w:ind w:left="859" w:right="1450"/>
      </w:pPr>
      <w:r>
        <w:rPr/>
        <w:t>At supratherapeutic exposures of lenacapavir (9-fold higher than the therapeutic</w:t>
      </w:r>
      <w:r>
        <w:rPr>
          <w:spacing w:val="1"/>
        </w:rPr>
        <w:t> </w:t>
      </w:r>
      <w:r>
        <w:rPr/>
        <w:t>exposures of SUNLENCA), SUNLENCA does not prolong the QTcF interval to any</w:t>
      </w:r>
      <w:r>
        <w:rPr>
          <w:spacing w:val="-65"/>
        </w:rPr>
        <w:t> </w:t>
      </w:r>
      <w:r>
        <w:rPr/>
        <w:t>clinically</w:t>
      </w:r>
      <w:r>
        <w:rPr>
          <w:spacing w:val="-1"/>
        </w:rPr>
        <w:t> </w:t>
      </w:r>
      <w:r>
        <w:rPr/>
        <w:t>relevant extent.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14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640" w:bottom="340" w:left="580" w:right="580"/>
        </w:sectPr>
      </w:pPr>
    </w:p>
    <w:p>
      <w:pPr>
        <w:pStyle w:val="Heading1"/>
        <w:numPr>
          <w:ilvl w:val="1"/>
          <w:numId w:val="9"/>
        </w:numPr>
        <w:tabs>
          <w:tab w:pos="2299" w:val="left" w:leader="none"/>
          <w:tab w:pos="2300" w:val="left" w:leader="none"/>
        </w:tabs>
        <w:spacing w:line="240" w:lineRule="auto" w:before="80" w:after="0"/>
        <w:ind w:left="2300" w:right="0" w:hanging="1440"/>
        <w:jc w:val="left"/>
      </w:pPr>
      <w:r>
        <w:rPr/>
        <w:t>Pharmacokinetics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59" w:right="1746"/>
        <w:jc w:val="both"/>
      </w:pPr>
      <w:r>
        <w:rPr/>
        <w:t>The pharmacokinetic (PK) properties of lenacapavir are provided in </w:t>
      </w:r>
      <w:hyperlink w:history="true" w:anchor="_bookmark5">
        <w:r>
          <w:rPr/>
          <w:t>Table 6 </w:t>
        </w:r>
      </w:hyperlink>
      <w:r>
        <w:rPr/>
        <w:t>and</w:t>
      </w:r>
      <w:r>
        <w:rPr>
          <w:spacing w:val="-64"/>
        </w:rPr>
        <w:t> </w:t>
      </w:r>
      <w:hyperlink w:history="true" w:anchor="_bookmark6">
        <w:r>
          <w:rPr/>
          <w:t>Table 7</w:t>
        </w:r>
      </w:hyperlink>
      <w:r>
        <w:rPr/>
        <w:t>. The estimated lenacapavir exposures are comparable between the two</w:t>
      </w:r>
      <w:r>
        <w:rPr>
          <w:spacing w:val="-64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dosing</w:t>
      </w:r>
      <w:r>
        <w:rPr>
          <w:spacing w:val="1"/>
        </w:rPr>
        <w:t> </w:t>
      </w:r>
      <w:r>
        <w:rPr/>
        <w:t>regimens.</w:t>
      </w:r>
    </w:p>
    <w:p>
      <w:pPr>
        <w:pStyle w:val="BodyText"/>
        <w:rPr>
          <w:sz w:val="26"/>
        </w:rPr>
      </w:pPr>
    </w:p>
    <w:p>
      <w:pPr>
        <w:pStyle w:val="Heading1"/>
        <w:spacing w:before="157" w:after="40"/>
        <w:ind w:left="859" w:firstLine="0"/>
        <w:jc w:val="both"/>
      </w:pPr>
      <w:bookmarkStart w:name="_bookmark5" w:id="6"/>
      <w:bookmarkEnd w:id="6"/>
      <w:r>
        <w:rPr>
          <w:b w:val="0"/>
        </w:rPr>
      </w:r>
      <w:r>
        <w:rPr/>
        <w:t>Table</w:t>
      </w:r>
      <w:r>
        <w:rPr>
          <w:spacing w:val="-2"/>
        </w:rPr>
        <w:t> </w:t>
      </w:r>
      <w:r>
        <w:rPr/>
        <w:t>6       </w:t>
      </w:r>
      <w:r>
        <w:rPr>
          <w:spacing w:val="63"/>
        </w:rPr>
        <w:t> </w:t>
      </w:r>
      <w:r>
        <w:rPr/>
        <w:t>Pharmacokinetic</w:t>
      </w:r>
      <w:r>
        <w:rPr>
          <w:spacing w:val="-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Lenacapavir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773"/>
        <w:gridCol w:w="3167"/>
        <w:gridCol w:w="1646"/>
      </w:tblGrid>
      <w:tr>
        <w:trPr>
          <w:trHeight w:val="276" w:hRule="atLeast"/>
        </w:trPr>
        <w:tc>
          <w:tcPr>
            <w:tcW w:w="2345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>
            <w:pPr>
              <w:pStyle w:val="TableParagraph"/>
              <w:spacing w:before="23"/>
              <w:ind w:left="1231" w:right="1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Oral</w:t>
            </w:r>
          </w:p>
        </w:tc>
        <w:tc>
          <w:tcPr>
            <w:tcW w:w="1646" w:type="dxa"/>
          </w:tcPr>
          <w:p>
            <w:pPr>
              <w:pStyle w:val="TableParagraph"/>
              <w:spacing w:before="23"/>
              <w:ind w:left="116" w:right="1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Subcutaneous</w:t>
            </w:r>
          </w:p>
        </w:tc>
      </w:tr>
      <w:tr>
        <w:trPr>
          <w:trHeight w:val="230" w:hRule="atLeast"/>
        </w:trPr>
        <w:tc>
          <w:tcPr>
            <w:tcW w:w="7158" w:type="dxa"/>
            <w:gridSpan w:val="4"/>
          </w:tcPr>
          <w:p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Absorption</w:t>
            </w:r>
          </w:p>
        </w:tc>
      </w:tr>
      <w:tr>
        <w:trPr>
          <w:trHeight w:val="459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30" w:lineRule="exact"/>
              <w:ind w:right="1033"/>
              <w:rPr>
                <w:sz w:val="20"/>
              </w:rPr>
            </w:pPr>
            <w:r>
              <w:rPr>
                <w:sz w:val="20"/>
              </w:rPr>
              <w:t>% Absolute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bioavailability</w:t>
            </w:r>
          </w:p>
        </w:tc>
        <w:tc>
          <w:tcPr>
            <w:tcW w:w="3167" w:type="dxa"/>
          </w:tcPr>
          <w:p>
            <w:pPr>
              <w:pStyle w:val="TableParagraph"/>
              <w:spacing w:line="229" w:lineRule="exact"/>
              <w:ind w:left="1230" w:right="121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646" w:type="dxa"/>
          </w:tcPr>
          <w:p>
            <w:pPr>
              <w:pStyle w:val="TableParagraph"/>
              <w:spacing w:line="229" w:lineRule="exact"/>
              <w:ind w:left="113" w:right="101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a</w:t>
            </w:r>
          </w:p>
        </w:tc>
      </w:tr>
      <w:tr>
        <w:trPr>
          <w:trHeight w:val="229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09" w:lineRule="exact"/>
              <w:rPr>
                <w:sz w:val="13"/>
              </w:rPr>
            </w:pPr>
            <w:r>
              <w:rPr>
                <w:position w:val="1"/>
                <w:sz w:val="20"/>
              </w:rPr>
              <w:t>T</w:t>
            </w:r>
            <w:r>
              <w:rPr>
                <w:sz w:val="13"/>
              </w:rPr>
              <w:t>max</w:t>
            </w:r>
            <w:r>
              <w:rPr>
                <w:spacing w:val="-2"/>
                <w:sz w:val="13"/>
              </w:rPr>
              <w:t> </w:t>
            </w:r>
            <w:r>
              <w:rPr>
                <w:position w:val="8"/>
                <w:sz w:val="13"/>
              </w:rPr>
              <w:t>b</w:t>
            </w:r>
          </w:p>
        </w:tc>
        <w:tc>
          <w:tcPr>
            <w:tcW w:w="3167" w:type="dxa"/>
          </w:tcPr>
          <w:p>
            <w:pPr>
              <w:pStyle w:val="TableParagraph"/>
              <w:spacing w:line="209" w:lineRule="exact"/>
              <w:ind w:left="1231" w:right="121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hours</w:t>
            </w:r>
          </w:p>
        </w:tc>
        <w:tc>
          <w:tcPr>
            <w:tcW w:w="1646" w:type="dxa"/>
          </w:tcPr>
          <w:p>
            <w:pPr>
              <w:pStyle w:val="TableParagraph"/>
              <w:spacing w:line="209" w:lineRule="exact"/>
              <w:ind w:left="113" w:right="101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c</w:t>
            </w:r>
          </w:p>
        </w:tc>
      </w:tr>
      <w:tr>
        <w:trPr>
          <w:trHeight w:val="233" w:hRule="atLeast"/>
        </w:trPr>
        <w:tc>
          <w:tcPr>
            <w:tcW w:w="7158" w:type="dxa"/>
            <w:gridSpan w:val="4"/>
          </w:tcPr>
          <w:p>
            <w:pPr>
              <w:pStyle w:val="TableParagraph"/>
              <w:spacing w:line="21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Effect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Food</w:t>
            </w:r>
          </w:p>
        </w:tc>
      </w:tr>
      <w:tr>
        <w:trPr>
          <w:trHeight w:val="459" w:hRule="atLeast"/>
        </w:trPr>
        <w:tc>
          <w:tcPr>
            <w:tcW w:w="1572" w:type="dxa"/>
            <w:vMerge w:val="restart"/>
          </w:tcPr>
          <w:p>
            <w:pPr>
              <w:pStyle w:val="TableParagraph"/>
              <w:ind w:right="279"/>
              <w:rPr>
                <w:sz w:val="20"/>
              </w:rPr>
            </w:pPr>
            <w:r>
              <w:rPr>
                <w:sz w:val="20"/>
              </w:rPr>
              <w:t>Effect of low-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fat meal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(relative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fasting)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d</w:t>
            </w:r>
          </w:p>
        </w:tc>
        <w:tc>
          <w:tcPr>
            <w:tcW w:w="773" w:type="dxa"/>
          </w:tcPr>
          <w:p>
            <w:pPr>
              <w:pStyle w:val="TableParagraph"/>
              <w:spacing w:line="220" w:lineRule="exact"/>
              <w:ind w:left="104" w:right="79"/>
              <w:rPr>
                <w:sz w:val="20"/>
              </w:rPr>
            </w:pPr>
            <w:r>
              <w:rPr>
                <w:position w:val="1"/>
                <w:sz w:val="20"/>
              </w:rPr>
              <w:t>AUC</w:t>
            </w:r>
            <w:r>
              <w:rPr>
                <w:sz w:val="13"/>
              </w:rPr>
              <w:t>inf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20"/>
              </w:rPr>
              <w:t>ratio</w:t>
            </w:r>
          </w:p>
        </w:tc>
        <w:tc>
          <w:tcPr>
            <w:tcW w:w="3167" w:type="dxa"/>
          </w:tcPr>
          <w:p>
            <w:pPr>
              <w:pStyle w:val="TableParagraph"/>
              <w:ind w:left="823"/>
              <w:rPr>
                <w:sz w:val="20"/>
              </w:rPr>
            </w:pPr>
            <w:r>
              <w:rPr>
                <w:sz w:val="20"/>
              </w:rPr>
              <w:t>98.6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(58.2,167.2)</w:t>
            </w:r>
          </w:p>
        </w:tc>
        <w:tc>
          <w:tcPr>
            <w:tcW w:w="1646" w:type="dxa"/>
          </w:tcPr>
          <w:p>
            <w:pPr>
              <w:pStyle w:val="TableParagraph"/>
              <w:spacing w:before="114"/>
              <w:ind w:left="1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1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line="220" w:lineRule="exact"/>
              <w:ind w:left="104" w:right="248"/>
              <w:rPr>
                <w:sz w:val="20"/>
              </w:rPr>
            </w:pPr>
            <w:r>
              <w:rPr>
                <w:position w:val="1"/>
                <w:sz w:val="20"/>
              </w:rPr>
              <w:t>C</w:t>
            </w:r>
            <w:r>
              <w:rPr>
                <w:sz w:val="13"/>
              </w:rPr>
              <w:t>max</w:t>
            </w:r>
            <w:r>
              <w:rPr>
                <w:spacing w:val="-35"/>
                <w:sz w:val="13"/>
              </w:rPr>
              <w:t> </w:t>
            </w:r>
            <w:r>
              <w:rPr>
                <w:sz w:val="20"/>
              </w:rPr>
              <w:t>ratio</w:t>
            </w:r>
          </w:p>
        </w:tc>
        <w:tc>
          <w:tcPr>
            <w:tcW w:w="3167" w:type="dxa"/>
          </w:tcPr>
          <w:p>
            <w:pPr>
              <w:pStyle w:val="TableParagraph"/>
              <w:ind w:left="878"/>
              <w:rPr>
                <w:sz w:val="20"/>
              </w:rPr>
            </w:pPr>
            <w:r>
              <w:rPr>
                <w:sz w:val="20"/>
              </w:rPr>
              <w:t>115.8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(55.4,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242.1)</w:t>
            </w:r>
          </w:p>
        </w:tc>
        <w:tc>
          <w:tcPr>
            <w:tcW w:w="1646" w:type="dxa"/>
          </w:tcPr>
          <w:p>
            <w:pPr>
              <w:pStyle w:val="TableParagraph"/>
              <w:spacing w:before="116"/>
              <w:ind w:left="1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460" w:hRule="atLeast"/>
        </w:trPr>
        <w:tc>
          <w:tcPr>
            <w:tcW w:w="1572" w:type="dxa"/>
            <w:vMerge w:val="restart"/>
          </w:tcPr>
          <w:p>
            <w:pPr>
              <w:pStyle w:val="TableParagraph"/>
              <w:ind w:right="201"/>
              <w:rPr>
                <w:sz w:val="20"/>
              </w:rPr>
            </w:pPr>
            <w:r>
              <w:rPr>
                <w:sz w:val="20"/>
              </w:rPr>
              <w:t>Effect of high-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fat meal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(relative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fasting)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e</w:t>
            </w:r>
          </w:p>
        </w:tc>
        <w:tc>
          <w:tcPr>
            <w:tcW w:w="773" w:type="dxa"/>
          </w:tcPr>
          <w:p>
            <w:pPr>
              <w:pStyle w:val="TableParagraph"/>
              <w:spacing w:line="220" w:lineRule="exact"/>
              <w:ind w:left="104" w:right="79"/>
              <w:rPr>
                <w:sz w:val="20"/>
              </w:rPr>
            </w:pPr>
            <w:r>
              <w:rPr>
                <w:position w:val="1"/>
                <w:sz w:val="20"/>
              </w:rPr>
              <w:t>AUC</w:t>
            </w:r>
            <w:r>
              <w:rPr>
                <w:sz w:val="13"/>
              </w:rPr>
              <w:t>inf</w:t>
            </w:r>
            <w:r>
              <w:rPr>
                <w:spacing w:val="-34"/>
                <w:sz w:val="13"/>
              </w:rPr>
              <w:t> </w:t>
            </w:r>
            <w:r>
              <w:rPr>
                <w:sz w:val="20"/>
              </w:rPr>
              <w:t>ratio</w:t>
            </w:r>
          </w:p>
        </w:tc>
        <w:tc>
          <w:tcPr>
            <w:tcW w:w="3167" w:type="dxa"/>
          </w:tcPr>
          <w:p>
            <w:pPr>
              <w:pStyle w:val="TableParagraph"/>
              <w:spacing w:before="116"/>
              <w:ind w:left="740"/>
              <w:rPr>
                <w:sz w:val="20"/>
              </w:rPr>
            </w:pPr>
            <w:r>
              <w:rPr>
                <w:sz w:val="20"/>
              </w:rPr>
              <w:t>115.2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(72.0,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184.5)</w:t>
            </w:r>
          </w:p>
        </w:tc>
        <w:tc>
          <w:tcPr>
            <w:tcW w:w="1646" w:type="dxa"/>
          </w:tcPr>
          <w:p>
            <w:pPr>
              <w:pStyle w:val="TableParagraph"/>
              <w:spacing w:before="92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line="220" w:lineRule="exact" w:before="19"/>
              <w:ind w:left="104" w:right="248"/>
              <w:rPr>
                <w:sz w:val="20"/>
              </w:rPr>
            </w:pPr>
            <w:r>
              <w:rPr>
                <w:position w:val="1"/>
                <w:sz w:val="20"/>
              </w:rPr>
              <w:t>C</w:t>
            </w:r>
            <w:r>
              <w:rPr>
                <w:sz w:val="13"/>
              </w:rPr>
              <w:t>max</w:t>
            </w:r>
            <w:r>
              <w:rPr>
                <w:spacing w:val="-35"/>
                <w:sz w:val="13"/>
              </w:rPr>
              <w:t> </w:t>
            </w:r>
            <w:r>
              <w:rPr>
                <w:sz w:val="20"/>
              </w:rPr>
              <w:t>ratio</w:t>
            </w:r>
          </w:p>
        </w:tc>
        <w:tc>
          <w:tcPr>
            <w:tcW w:w="3167" w:type="dxa"/>
          </w:tcPr>
          <w:p>
            <w:pPr>
              <w:pStyle w:val="TableParagraph"/>
              <w:ind w:left="733"/>
              <w:rPr>
                <w:sz w:val="20"/>
              </w:rPr>
            </w:pPr>
            <w:r>
              <w:rPr>
                <w:sz w:val="20"/>
              </w:rPr>
              <w:t>145.2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(77</w:t>
            </w:r>
            <w:r>
              <w:rPr>
                <w:sz w:val="24"/>
              </w:rPr>
              <w:t>.</w:t>
            </w:r>
            <w:r>
              <w:rPr>
                <w:sz w:val="20"/>
              </w:rPr>
              <w:t>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270.5)</w:t>
            </w:r>
          </w:p>
        </w:tc>
        <w:tc>
          <w:tcPr>
            <w:tcW w:w="1646" w:type="dxa"/>
          </w:tcPr>
          <w:p>
            <w:pPr>
              <w:pStyle w:val="TableParagraph"/>
              <w:spacing w:before="125"/>
              <w:ind w:left="1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7158" w:type="dxa"/>
            <w:gridSpan w:val="4"/>
          </w:tcPr>
          <w:p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Distribution</w:t>
            </w:r>
          </w:p>
        </w:tc>
      </w:tr>
      <w:tr>
        <w:trPr>
          <w:trHeight w:val="484" w:hRule="atLeast"/>
        </w:trPr>
        <w:tc>
          <w:tcPr>
            <w:tcW w:w="2345" w:type="dxa"/>
            <w:gridSpan w:val="2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sz w:val="20"/>
              </w:rPr>
              <w:t>Apparent volume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(Vd/F,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L)</w:t>
            </w:r>
          </w:p>
        </w:tc>
        <w:tc>
          <w:tcPr>
            <w:tcW w:w="3167" w:type="dxa"/>
          </w:tcPr>
          <w:p>
            <w:pPr>
              <w:pStyle w:val="TableParagraph"/>
              <w:spacing w:before="128"/>
              <w:ind w:left="1214" w:right="1218"/>
              <w:jc w:val="center"/>
              <w:rPr>
                <w:sz w:val="20"/>
              </w:rPr>
            </w:pPr>
            <w:r>
              <w:rPr>
                <w:sz w:val="20"/>
              </w:rPr>
              <w:t>19240</w:t>
            </w:r>
          </w:p>
        </w:tc>
        <w:tc>
          <w:tcPr>
            <w:tcW w:w="1646" w:type="dxa"/>
          </w:tcPr>
          <w:p>
            <w:pPr>
              <w:pStyle w:val="TableParagraph"/>
              <w:spacing w:before="128"/>
              <w:ind w:left="95" w:right="101"/>
              <w:jc w:val="center"/>
              <w:rPr>
                <w:sz w:val="20"/>
              </w:rPr>
            </w:pPr>
            <w:r>
              <w:rPr>
                <w:sz w:val="20"/>
              </w:rPr>
              <w:t>9500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11700</w:t>
            </w:r>
          </w:p>
        </w:tc>
      </w:tr>
      <w:tr>
        <w:trPr>
          <w:trHeight w:val="485" w:hRule="atLeast"/>
        </w:trPr>
        <w:tc>
          <w:tcPr>
            <w:tcW w:w="2345" w:type="dxa"/>
            <w:gridSpan w:val="2"/>
          </w:tcPr>
          <w:p>
            <w:pPr>
              <w:pStyle w:val="TableParagraph"/>
              <w:ind w:right="529"/>
              <w:rPr>
                <w:sz w:val="20"/>
              </w:rPr>
            </w:pPr>
            <w:r>
              <w:rPr>
                <w:sz w:val="20"/>
              </w:rPr>
              <w:t>% bound to human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plasma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proteins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23" w:lineRule="exact"/>
              <w:ind w:left="1669" w:right="1660"/>
              <w:jc w:val="center"/>
              <w:rPr>
                <w:sz w:val="20"/>
              </w:rPr>
            </w:pPr>
            <w:r>
              <w:rPr>
                <w:sz w:val="20"/>
              </w:rPr>
              <w:t>&gt;98.5</w:t>
            </w:r>
          </w:p>
        </w:tc>
      </w:tr>
      <w:tr>
        <w:trPr>
          <w:trHeight w:val="229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Blood-to-plasma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ratio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09" w:lineRule="exact"/>
              <w:ind w:left="1943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0.7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f</w:t>
            </w:r>
          </w:p>
        </w:tc>
      </w:tr>
      <w:tr>
        <w:trPr>
          <w:trHeight w:val="230" w:hRule="atLeast"/>
        </w:trPr>
        <w:tc>
          <w:tcPr>
            <w:tcW w:w="7158" w:type="dxa"/>
            <w:gridSpan w:val="4"/>
          </w:tcPr>
          <w:p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Elimination</w:t>
            </w:r>
          </w:p>
        </w:tc>
      </w:tr>
      <w:tr>
        <w:trPr>
          <w:trHeight w:val="230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10" w:lineRule="exact"/>
              <w:rPr>
                <w:sz w:val="13"/>
              </w:rPr>
            </w:pPr>
            <w:r>
              <w:rPr>
                <w:position w:val="1"/>
                <w:sz w:val="20"/>
              </w:rPr>
              <w:t>t</w:t>
            </w:r>
            <w:r>
              <w:rPr>
                <w:sz w:val="13"/>
              </w:rPr>
              <w:t>1/2</w:t>
            </w:r>
          </w:p>
        </w:tc>
        <w:tc>
          <w:tcPr>
            <w:tcW w:w="3167" w:type="dxa"/>
          </w:tcPr>
          <w:p>
            <w:pPr>
              <w:pStyle w:val="TableParagraph"/>
              <w:spacing w:line="209" w:lineRule="exact"/>
              <w:ind w:left="984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646" w:type="dxa"/>
          </w:tcPr>
          <w:p>
            <w:pPr>
              <w:pStyle w:val="TableParagraph"/>
              <w:spacing w:line="209" w:lineRule="exact"/>
              <w:ind w:left="115" w:right="10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weeks</w:t>
            </w:r>
          </w:p>
        </w:tc>
      </w:tr>
      <w:tr>
        <w:trPr>
          <w:trHeight w:val="689" w:hRule="atLeast"/>
        </w:trPr>
        <w:tc>
          <w:tcPr>
            <w:tcW w:w="2345" w:type="dxa"/>
            <w:gridSpan w:val="2"/>
          </w:tcPr>
          <w:p>
            <w:pPr>
              <w:pStyle w:val="TableParagraph"/>
              <w:ind w:right="445"/>
              <w:rPr>
                <w:sz w:val="20"/>
              </w:rPr>
            </w:pPr>
            <w:r>
              <w:rPr>
                <w:sz w:val="20"/>
              </w:rPr>
              <w:t>Clearance (mean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apparent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clearance,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L/h)</w:t>
            </w:r>
          </w:p>
        </w:tc>
        <w:tc>
          <w:tcPr>
            <w:tcW w:w="3167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231" w:right="1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646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4" w:right="101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</w:tr>
      <w:tr>
        <w:trPr>
          <w:trHeight w:val="736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30" w:lineRule="atLeast"/>
              <w:ind w:right="542"/>
              <w:rPr>
                <w:sz w:val="20"/>
              </w:rPr>
            </w:pPr>
            <w:r>
              <w:rPr>
                <w:sz w:val="20"/>
              </w:rPr>
              <w:t>% of dose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unchanged drug </w:t>
            </w:r>
            <w:r>
              <w:rPr>
                <w:sz w:val="24"/>
              </w:rPr>
              <w:t>i</w:t>
            </w:r>
            <w:r>
              <w:rPr>
                <w:sz w:val="20"/>
              </w:rPr>
              <w:t>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plasma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g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670" w:right="1660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</w:tr>
      <w:tr>
        <w:trPr>
          <w:trHeight w:val="230" w:hRule="atLeast"/>
        </w:trPr>
        <w:tc>
          <w:tcPr>
            <w:tcW w:w="7158" w:type="dxa"/>
            <w:gridSpan w:val="4"/>
          </w:tcPr>
          <w:p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Metabolism</w:t>
            </w:r>
          </w:p>
        </w:tc>
      </w:tr>
      <w:tr>
        <w:trPr>
          <w:trHeight w:val="459" w:hRule="atLeast"/>
        </w:trPr>
        <w:tc>
          <w:tcPr>
            <w:tcW w:w="2345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Metabolic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pathway(s)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line="230" w:lineRule="exact"/>
              <w:ind w:left="1672" w:right="1660"/>
              <w:jc w:val="center"/>
              <w:rPr>
                <w:sz w:val="20"/>
              </w:rPr>
            </w:pPr>
            <w:r>
              <w:rPr>
                <w:sz w:val="20"/>
              </w:rPr>
              <w:t>CYP3A (minor)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UGT1A1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(minor)</w:t>
            </w:r>
          </w:p>
        </w:tc>
      </w:tr>
      <w:tr>
        <w:trPr>
          <w:trHeight w:val="229" w:hRule="atLeast"/>
        </w:trPr>
        <w:tc>
          <w:tcPr>
            <w:tcW w:w="7158" w:type="dxa"/>
            <w:gridSpan w:val="4"/>
          </w:tcPr>
          <w:p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Excretion</w:t>
            </w:r>
          </w:p>
        </w:tc>
      </w:tr>
      <w:tr>
        <w:trPr>
          <w:trHeight w:val="460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30" w:lineRule="atLeast"/>
              <w:ind w:right="874"/>
              <w:rPr>
                <w:sz w:val="20"/>
              </w:rPr>
            </w:pPr>
            <w:r>
              <w:rPr>
                <w:sz w:val="20"/>
              </w:rPr>
              <w:t>Major routes 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elimination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before="116"/>
              <w:ind w:left="608"/>
              <w:rPr>
                <w:sz w:val="20"/>
              </w:rPr>
            </w:pPr>
            <w:r>
              <w:rPr>
                <w:sz w:val="20"/>
              </w:rPr>
              <w:t>Excretion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unchanged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drug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h</w:t>
            </w:r>
          </w:p>
        </w:tc>
      </w:tr>
      <w:tr>
        <w:trPr>
          <w:trHeight w:val="460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30" w:lineRule="atLeast"/>
              <w:ind w:right="284"/>
              <w:rPr>
                <w:sz w:val="20"/>
              </w:rPr>
            </w:pPr>
            <w:r>
              <w:rPr>
                <w:sz w:val="20"/>
              </w:rPr>
              <w:t>% of dose excreted in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urine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g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before="116"/>
              <w:ind w:left="1669" w:right="1660"/>
              <w:jc w:val="center"/>
              <w:rPr>
                <w:sz w:val="20"/>
              </w:rPr>
            </w:pPr>
            <w:r>
              <w:rPr>
                <w:sz w:val="20"/>
              </w:rPr>
              <w:t>&lt;1</w:t>
            </w:r>
          </w:p>
        </w:tc>
      </w:tr>
      <w:tr>
        <w:trPr>
          <w:trHeight w:val="460" w:hRule="atLeast"/>
        </w:trPr>
        <w:tc>
          <w:tcPr>
            <w:tcW w:w="2345" w:type="dxa"/>
            <w:gridSpan w:val="2"/>
          </w:tcPr>
          <w:p>
            <w:pPr>
              <w:pStyle w:val="TableParagraph"/>
              <w:spacing w:line="230" w:lineRule="exact"/>
              <w:ind w:right="205"/>
              <w:rPr>
                <w:sz w:val="20"/>
              </w:rPr>
            </w:pPr>
            <w:r>
              <w:rPr>
                <w:sz w:val="20"/>
              </w:rPr>
              <w:t>% of dose excreted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(%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unchanged)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  <w:vertAlign w:val="superscript"/>
              </w:rPr>
              <w:t>h</w:t>
            </w:r>
          </w:p>
        </w:tc>
        <w:tc>
          <w:tcPr>
            <w:tcW w:w="4813" w:type="dxa"/>
            <w:gridSpan w:val="2"/>
          </w:tcPr>
          <w:p>
            <w:pPr>
              <w:pStyle w:val="TableParagraph"/>
              <w:spacing w:before="114"/>
              <w:ind w:left="1667" w:right="166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(33)</w:t>
            </w:r>
          </w:p>
        </w:tc>
      </w:tr>
    </w:tbl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Values</w:t>
      </w:r>
      <w:r>
        <w:rPr>
          <w:spacing w:val="-5"/>
          <w:sz w:val="20"/>
        </w:rPr>
        <w:t> </w:t>
      </w:r>
      <w:r>
        <w:rPr>
          <w:sz w:val="20"/>
        </w:rPr>
        <w:t>reflect</w:t>
      </w:r>
      <w:r>
        <w:rPr>
          <w:spacing w:val="-4"/>
          <w:sz w:val="20"/>
        </w:rPr>
        <w:t> </w:t>
      </w:r>
      <w:r>
        <w:rPr>
          <w:sz w:val="20"/>
        </w:rPr>
        <w:t>absolute</w:t>
      </w:r>
      <w:r>
        <w:rPr>
          <w:spacing w:val="-4"/>
          <w:sz w:val="20"/>
        </w:rPr>
        <w:t> </w:t>
      </w:r>
      <w:r>
        <w:rPr>
          <w:sz w:val="20"/>
        </w:rPr>
        <w:t>bioavailability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subcutaneous</w:t>
      </w:r>
      <w:r>
        <w:rPr>
          <w:spacing w:val="-3"/>
          <w:sz w:val="20"/>
        </w:rPr>
        <w:t> </w:t>
      </w:r>
      <w:r>
        <w:rPr>
          <w:sz w:val="20"/>
        </w:rPr>
        <w:t>administration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927</w:t>
      </w:r>
      <w:r>
        <w:rPr>
          <w:spacing w:val="-4"/>
          <w:sz w:val="20"/>
        </w:rPr>
        <w:t> </w:t>
      </w:r>
      <w:r>
        <w:rPr>
          <w:sz w:val="20"/>
        </w:rPr>
        <w:t>mg</w:t>
      </w:r>
      <w:r>
        <w:rPr>
          <w:spacing w:val="-3"/>
          <w:sz w:val="20"/>
        </w:rPr>
        <w:t> </w:t>
      </w:r>
      <w:r>
        <w:rPr>
          <w:sz w:val="20"/>
        </w:rPr>
        <w:t>dose.</w:t>
      </w:r>
    </w:p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Values</w:t>
      </w:r>
      <w:r>
        <w:rPr>
          <w:spacing w:val="-4"/>
          <w:sz w:val="20"/>
        </w:rPr>
        <w:t> </w:t>
      </w:r>
      <w:r>
        <w:rPr>
          <w:sz w:val="20"/>
        </w:rPr>
        <w:t>reflect</w:t>
      </w:r>
      <w:r>
        <w:rPr>
          <w:spacing w:val="-3"/>
          <w:sz w:val="20"/>
        </w:rPr>
        <w:t> </w:t>
      </w:r>
      <w:r>
        <w:rPr>
          <w:sz w:val="20"/>
        </w:rPr>
        <w:t>administration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lenacapavir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without</w:t>
      </w:r>
      <w:r>
        <w:rPr>
          <w:spacing w:val="-3"/>
          <w:sz w:val="20"/>
        </w:rPr>
        <w:t> </w:t>
      </w:r>
      <w:r>
        <w:rPr>
          <w:sz w:val="20"/>
        </w:rPr>
        <w:t>food.</w:t>
      </w:r>
    </w:p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39" w:after="0"/>
        <w:ind w:left="1219" w:right="1920" w:hanging="270"/>
        <w:jc w:val="left"/>
        <w:rPr>
          <w:sz w:val="20"/>
        </w:rPr>
      </w:pPr>
      <w:r>
        <w:rPr>
          <w:sz w:val="20"/>
        </w:rPr>
        <w:t>Due to slow release from the site of subcutaneous administration, the absorption profile of</w:t>
      </w:r>
      <w:r>
        <w:rPr>
          <w:spacing w:val="-53"/>
          <w:sz w:val="20"/>
        </w:rPr>
        <w:t> </w:t>
      </w:r>
      <w:r>
        <w:rPr>
          <w:sz w:val="20"/>
        </w:rPr>
        <w:t>subcutaneously</w:t>
      </w:r>
      <w:r>
        <w:rPr>
          <w:spacing w:val="-1"/>
          <w:sz w:val="20"/>
        </w:rPr>
        <w:t> </w:t>
      </w:r>
      <w:r>
        <w:rPr>
          <w:sz w:val="20"/>
        </w:rPr>
        <w:t>administered</w:t>
      </w:r>
      <w:r>
        <w:rPr>
          <w:spacing w:val="-1"/>
          <w:sz w:val="20"/>
        </w:rPr>
        <w:t> </w:t>
      </w:r>
      <w:r>
        <w:rPr>
          <w:sz w:val="20"/>
        </w:rPr>
        <w:t>lenacapavir</w:t>
      </w:r>
      <w:r>
        <w:rPr>
          <w:spacing w:val="-1"/>
          <w:sz w:val="20"/>
        </w:rPr>
        <w:t> </w:t>
      </w:r>
      <w:r>
        <w:rPr>
          <w:sz w:val="20"/>
        </w:rPr>
        <w:t>is complex.</w:t>
      </w:r>
    </w:p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40" w:after="0"/>
        <w:ind w:left="1219" w:right="1198" w:hanging="270"/>
        <w:jc w:val="left"/>
        <w:rPr>
          <w:sz w:val="20"/>
        </w:rPr>
      </w:pPr>
      <w:r>
        <w:rPr>
          <w:sz w:val="20"/>
        </w:rPr>
        <w:t>Values refer to geometric mean ratio [low-fat meal/fasting] in PK parameters and (90% confidence</w:t>
      </w:r>
      <w:r>
        <w:rPr>
          <w:spacing w:val="-53"/>
          <w:sz w:val="20"/>
        </w:rPr>
        <w:t> </w:t>
      </w:r>
      <w:r>
        <w:rPr>
          <w:sz w:val="20"/>
        </w:rPr>
        <w:t>interval).</w:t>
      </w:r>
      <w:r>
        <w:rPr>
          <w:spacing w:val="-2"/>
          <w:sz w:val="20"/>
        </w:rPr>
        <w:t> </w:t>
      </w:r>
      <w:r>
        <w:rPr>
          <w:sz w:val="20"/>
        </w:rPr>
        <w:t>Low</w:t>
      </w:r>
      <w:r>
        <w:rPr>
          <w:spacing w:val="-2"/>
          <w:sz w:val="20"/>
        </w:rPr>
        <w:t> </w:t>
      </w:r>
      <w:r>
        <w:rPr>
          <w:sz w:val="20"/>
        </w:rPr>
        <w:t>fat</w:t>
      </w:r>
      <w:r>
        <w:rPr>
          <w:spacing w:val="-1"/>
          <w:sz w:val="20"/>
        </w:rPr>
        <w:t> </w:t>
      </w:r>
      <w:r>
        <w:rPr>
          <w:sz w:val="20"/>
        </w:rPr>
        <w:t>meal</w:t>
      </w:r>
      <w:r>
        <w:rPr>
          <w:spacing w:val="-1"/>
          <w:sz w:val="20"/>
        </w:rPr>
        <w:t> </w:t>
      </w:r>
      <w:r>
        <w:rPr>
          <w:sz w:val="20"/>
        </w:rPr>
        <w:t>is approximately</w:t>
      </w:r>
      <w:r>
        <w:rPr>
          <w:spacing w:val="-2"/>
          <w:sz w:val="20"/>
        </w:rPr>
        <w:t> </w:t>
      </w:r>
      <w:r>
        <w:rPr>
          <w:sz w:val="20"/>
        </w:rPr>
        <w:t>400</w:t>
      </w:r>
      <w:r>
        <w:rPr>
          <w:spacing w:val="-1"/>
          <w:sz w:val="20"/>
        </w:rPr>
        <w:t> </w:t>
      </w:r>
      <w:r>
        <w:rPr>
          <w:sz w:val="20"/>
        </w:rPr>
        <w:t>kcal,</w:t>
      </w:r>
      <w:r>
        <w:rPr>
          <w:spacing w:val="-1"/>
          <w:sz w:val="20"/>
        </w:rPr>
        <w:t> </w:t>
      </w:r>
      <w:r>
        <w:rPr>
          <w:sz w:val="20"/>
        </w:rPr>
        <w:t>25% fat.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15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80" w:after="0"/>
        <w:ind w:left="1219" w:right="1120" w:hanging="270"/>
        <w:jc w:val="left"/>
        <w:rPr>
          <w:sz w:val="20"/>
        </w:rPr>
      </w:pPr>
      <w:r>
        <w:rPr>
          <w:sz w:val="20"/>
        </w:rPr>
        <w:t>Values refer to geometric mean ratio [high-fat meal/fasting] in PK parameters and (90% confidence</w:t>
      </w:r>
      <w:r>
        <w:rPr>
          <w:spacing w:val="-53"/>
          <w:sz w:val="20"/>
        </w:rPr>
        <w:t> </w:t>
      </w:r>
      <w:r>
        <w:rPr>
          <w:sz w:val="20"/>
        </w:rPr>
        <w:t>interval).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fat</w:t>
      </w:r>
      <w:r>
        <w:rPr>
          <w:spacing w:val="-1"/>
          <w:sz w:val="20"/>
        </w:rPr>
        <w:t> </w:t>
      </w:r>
      <w:r>
        <w:rPr>
          <w:sz w:val="20"/>
        </w:rPr>
        <w:t>meal</w:t>
      </w:r>
      <w:r>
        <w:rPr>
          <w:spacing w:val="-1"/>
          <w:sz w:val="20"/>
        </w:rPr>
        <w:t> </w:t>
      </w:r>
      <w:r>
        <w:rPr>
          <w:sz w:val="20"/>
        </w:rPr>
        <w:t>is approximately</w:t>
      </w:r>
      <w:r>
        <w:rPr>
          <w:spacing w:val="-1"/>
          <w:sz w:val="20"/>
        </w:rPr>
        <w:t> </w:t>
      </w:r>
      <w:r>
        <w:rPr>
          <w:sz w:val="20"/>
        </w:rPr>
        <w:t>1000</w:t>
      </w:r>
      <w:r>
        <w:rPr>
          <w:spacing w:val="-1"/>
          <w:sz w:val="20"/>
        </w:rPr>
        <w:t> </w:t>
      </w:r>
      <w:r>
        <w:rPr>
          <w:sz w:val="20"/>
        </w:rPr>
        <w:t>kcal,</w:t>
      </w:r>
      <w:r>
        <w:rPr>
          <w:spacing w:val="-1"/>
          <w:sz w:val="20"/>
        </w:rPr>
        <w:t> </w:t>
      </w:r>
      <w:r>
        <w:rPr>
          <w:sz w:val="20"/>
        </w:rPr>
        <w:t>50% fat.</w:t>
      </w:r>
    </w:p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40" w:after="0"/>
        <w:ind w:left="1219" w:right="1920" w:hanging="270"/>
        <w:jc w:val="left"/>
        <w:rPr>
          <w:sz w:val="20"/>
        </w:rPr>
      </w:pPr>
      <w:r>
        <w:rPr>
          <w:sz w:val="20"/>
        </w:rPr>
        <w:t>Values reflect the blood-to-plasma ratio of lenacapavir following a single dose intravenous</w:t>
      </w:r>
      <w:r>
        <w:rPr>
          <w:spacing w:val="-53"/>
          <w:sz w:val="20"/>
        </w:rPr>
        <w:t> </w:t>
      </w:r>
      <w:r>
        <w:rPr>
          <w:sz w:val="20"/>
        </w:rPr>
        <w:t>administration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[</w:t>
      </w:r>
      <w:r>
        <w:rPr>
          <w:sz w:val="20"/>
          <w:vertAlign w:val="superscript"/>
        </w:rPr>
        <w:t>14</w:t>
      </w:r>
      <w:r>
        <w:rPr>
          <w:sz w:val="20"/>
          <w:vertAlign w:val="baseline"/>
        </w:rPr>
        <w:t>C]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lenacapavir through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336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hours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postdose.</w:t>
      </w:r>
    </w:p>
    <w:p>
      <w:pPr>
        <w:pStyle w:val="ListParagraph"/>
        <w:numPr>
          <w:ilvl w:val="2"/>
          <w:numId w:val="9"/>
        </w:numPr>
        <w:tabs>
          <w:tab w:pos="1220" w:val="left" w:leader="none"/>
        </w:tabs>
        <w:spacing w:line="240" w:lineRule="auto" w:before="40" w:after="0"/>
        <w:ind w:left="1219" w:right="862" w:hanging="270"/>
        <w:jc w:val="left"/>
        <w:rPr>
          <w:sz w:val="20"/>
        </w:rPr>
      </w:pPr>
      <w:r>
        <w:rPr>
          <w:sz w:val="20"/>
        </w:rPr>
        <w:t>Dosing in mass balance studies: single dose intravenous administration of [</w:t>
      </w:r>
      <w:r>
        <w:rPr>
          <w:sz w:val="20"/>
          <w:vertAlign w:val="superscript"/>
        </w:rPr>
        <w:t>14</w:t>
      </w:r>
      <w:r>
        <w:rPr>
          <w:sz w:val="20"/>
          <w:vertAlign w:val="baseline"/>
        </w:rPr>
        <w:t>C] lenacapair to subjects</w:t>
      </w:r>
      <w:r>
        <w:rPr>
          <w:spacing w:val="-53"/>
          <w:sz w:val="20"/>
          <w:vertAlign w:val="baseline"/>
        </w:rPr>
        <w:t> </w:t>
      </w:r>
      <w:r>
        <w:rPr>
          <w:sz w:val="20"/>
          <w:vertAlign w:val="baseline"/>
        </w:rPr>
        <w:t>without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HIV-1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infection.</w:t>
      </w:r>
    </w:p>
    <w:p>
      <w:pPr>
        <w:pStyle w:val="ListParagraph"/>
        <w:numPr>
          <w:ilvl w:val="2"/>
          <w:numId w:val="9"/>
        </w:numPr>
        <w:tabs>
          <w:tab w:pos="1221" w:val="left" w:leader="none"/>
        </w:tabs>
        <w:spacing w:line="240" w:lineRule="auto" w:before="41" w:after="0"/>
        <w:ind w:left="1219" w:right="872" w:hanging="270"/>
        <w:jc w:val="left"/>
        <w:rPr>
          <w:sz w:val="20"/>
        </w:rPr>
      </w:pPr>
      <w:r>
        <w:rPr>
          <w:sz w:val="20"/>
        </w:rPr>
        <w:t>Metabolized via oxidation, N-dealkylation, hydrogenation, amide hydrolysis, glucuronidation, hexose</w:t>
      </w:r>
      <w:r>
        <w:rPr>
          <w:spacing w:val="1"/>
          <w:sz w:val="20"/>
        </w:rPr>
        <w:t> </w:t>
      </w:r>
      <w:r>
        <w:rPr>
          <w:sz w:val="20"/>
        </w:rPr>
        <w:t>conjugation, pentose conjugation, and glutathione conjugation; primarily via CYP3A and UGT1A1 and</w:t>
      </w:r>
      <w:r>
        <w:rPr>
          <w:spacing w:val="-5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circulating</w:t>
      </w:r>
      <w:r>
        <w:rPr>
          <w:spacing w:val="-2"/>
          <w:sz w:val="20"/>
        </w:rPr>
        <w:t> </w:t>
      </w:r>
      <w:r>
        <w:rPr>
          <w:sz w:val="20"/>
        </w:rPr>
        <w:t>metabolite</w:t>
      </w:r>
      <w:r>
        <w:rPr>
          <w:spacing w:val="-1"/>
          <w:sz w:val="20"/>
        </w:rPr>
        <w:t> </w:t>
      </w:r>
      <w:r>
        <w:rPr>
          <w:sz w:val="20"/>
        </w:rPr>
        <w:t>accounted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&gt;10% of</w:t>
      </w:r>
      <w:r>
        <w:rPr>
          <w:spacing w:val="-2"/>
          <w:sz w:val="20"/>
        </w:rPr>
        <w:t> </w:t>
      </w:r>
      <w:r>
        <w:rPr>
          <w:sz w:val="20"/>
        </w:rPr>
        <w:t>plasma</w:t>
      </w:r>
      <w:r>
        <w:rPr>
          <w:spacing w:val="-2"/>
          <w:sz w:val="20"/>
        </w:rPr>
        <w:t> </w:t>
      </w:r>
      <w:r>
        <w:rPr>
          <w:sz w:val="20"/>
        </w:rPr>
        <w:t>drug-related</w:t>
      </w:r>
      <w:r>
        <w:rPr>
          <w:spacing w:val="-2"/>
          <w:sz w:val="20"/>
        </w:rPr>
        <w:t> </w:t>
      </w:r>
      <w:r>
        <w:rPr>
          <w:sz w:val="20"/>
        </w:rPr>
        <w:t>exposure.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tabs>
          <w:tab w:pos="2299" w:val="left" w:leader="none"/>
        </w:tabs>
        <w:spacing w:before="1" w:after="40"/>
        <w:ind w:left="2300" w:right="1484" w:hanging="1440"/>
      </w:pPr>
      <w:bookmarkStart w:name="_bookmark6" w:id="7"/>
      <w:bookmarkEnd w:id="7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7</w:t>
        <w:tab/>
        <w:t>Lenacapavir Exposures Following Oral and Subcutaneous</w:t>
      </w:r>
      <w:r>
        <w:rPr>
          <w:spacing w:val="1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Heavily</w:t>
      </w:r>
      <w:r>
        <w:rPr>
          <w:spacing w:val="-5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Experienced</w:t>
      </w:r>
      <w:r>
        <w:rPr>
          <w:spacing w:val="-64"/>
        </w:rPr>
        <w:t> </w:t>
      </w:r>
      <w:r>
        <w:rPr/>
        <w:t>Subjects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HIV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7"/>
        <w:gridCol w:w="3523"/>
        <w:gridCol w:w="2429"/>
        <w:gridCol w:w="2341"/>
      </w:tblGrid>
      <w:tr>
        <w:trPr>
          <w:trHeight w:val="519" w:hRule="atLeast"/>
        </w:trPr>
        <w:tc>
          <w:tcPr>
            <w:tcW w:w="1487" w:type="dxa"/>
            <w:vMerge w:val="restart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5"/>
              <w:ind w:left="115"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Parameter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Mean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(%CV)</w:t>
            </w:r>
          </w:p>
        </w:tc>
        <w:tc>
          <w:tcPr>
            <w:tcW w:w="3523" w:type="dxa"/>
          </w:tcPr>
          <w:p>
            <w:pPr>
              <w:pStyle w:val="TableParagraph"/>
              <w:spacing w:before="30"/>
              <w:ind w:left="1290" w:right="171" w:hanging="10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Recommended Dosing Regimen,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Option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  <w:vertAlign w:val="superscript"/>
              </w:rPr>
              <w:t>a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spacing w:before="30"/>
              <w:ind w:left="1911" w:right="769" w:hanging="10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Recommended Dosing Regimen,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Option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  <w:vertAlign w:val="superscript"/>
              </w:rPr>
              <w:t>b</w:t>
            </w:r>
          </w:p>
        </w:tc>
      </w:tr>
      <w:tr>
        <w:trPr>
          <w:trHeight w:val="810" w:hRule="atLeast"/>
        </w:trPr>
        <w:tc>
          <w:tcPr>
            <w:tcW w:w="1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spacing w:before="32"/>
              <w:ind w:left="94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1: 600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(oral)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+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927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(SC)</w:t>
            </w:r>
          </w:p>
          <w:p>
            <w:pPr>
              <w:pStyle w:val="TableParagraph"/>
              <w:spacing w:before="29"/>
              <w:ind w:left="94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2: 600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(oral)</w:t>
            </w:r>
          </w:p>
        </w:tc>
        <w:tc>
          <w:tcPr>
            <w:tcW w:w="4770" w:type="dxa"/>
            <w:gridSpan w:val="2"/>
          </w:tcPr>
          <w:p>
            <w:pPr>
              <w:pStyle w:val="TableParagraph"/>
              <w:spacing w:before="32"/>
              <w:ind w:left="1047" w:right="10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2: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600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(oral),</w:t>
            </w:r>
          </w:p>
          <w:p>
            <w:pPr>
              <w:pStyle w:val="TableParagraph"/>
              <w:spacing w:before="29"/>
              <w:ind w:left="1046" w:right="10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8: 300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(oral),</w:t>
            </w:r>
          </w:p>
          <w:p>
            <w:pPr>
              <w:pStyle w:val="TableParagraph"/>
              <w:spacing w:before="30"/>
              <w:ind w:left="1047" w:right="10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15: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927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(SC)</w:t>
            </w:r>
          </w:p>
        </w:tc>
      </w:tr>
      <w:tr>
        <w:trPr>
          <w:trHeight w:val="549" w:hRule="atLeast"/>
        </w:trPr>
        <w:tc>
          <w:tcPr>
            <w:tcW w:w="1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3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94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Month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6</w:t>
            </w:r>
          </w:p>
        </w:tc>
        <w:tc>
          <w:tcPr>
            <w:tcW w:w="2429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440" w:right="5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Days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 15</w:t>
            </w:r>
          </w:p>
        </w:tc>
        <w:tc>
          <w:tcPr>
            <w:tcW w:w="2341" w:type="dxa"/>
          </w:tcPr>
          <w:p>
            <w:pPr>
              <w:pStyle w:val="TableParagraph"/>
              <w:spacing w:before="30"/>
              <w:ind w:left="786" w:right="370" w:hanging="3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Day 15 to end of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Month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6</w:t>
            </w:r>
          </w:p>
        </w:tc>
      </w:tr>
      <w:tr>
        <w:trPr>
          <w:trHeight w:val="520" w:hRule="atLeast"/>
        </w:trPr>
        <w:tc>
          <w:tcPr>
            <w:tcW w:w="1487" w:type="dxa"/>
          </w:tcPr>
          <w:p>
            <w:pPr>
              <w:pStyle w:val="TableParagraph"/>
              <w:spacing w:before="30"/>
              <w:ind w:left="115" w:right="659"/>
              <w:rPr>
                <w:sz w:val="20"/>
              </w:rPr>
            </w:pPr>
            <w:r>
              <w:rPr>
                <w:position w:val="1"/>
                <w:sz w:val="20"/>
              </w:rPr>
              <w:t>C</w:t>
            </w:r>
            <w:r>
              <w:rPr>
                <w:sz w:val="13"/>
              </w:rPr>
              <w:t>max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"/>
                <w:sz w:val="20"/>
              </w:rPr>
              <w:t>(ng/mL)</w:t>
            </w:r>
          </w:p>
        </w:tc>
        <w:tc>
          <w:tcPr>
            <w:tcW w:w="3523" w:type="dxa"/>
          </w:tcPr>
          <w:p>
            <w:pPr>
              <w:pStyle w:val="TableParagraph"/>
              <w:spacing w:before="146"/>
              <w:ind w:left="94" w:right="84"/>
              <w:jc w:val="center"/>
              <w:rPr>
                <w:sz w:val="20"/>
              </w:rPr>
            </w:pPr>
            <w:r>
              <w:rPr>
                <w:sz w:val="20"/>
              </w:rPr>
              <w:t>97.1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(61.6)</w:t>
            </w:r>
          </w:p>
        </w:tc>
        <w:tc>
          <w:tcPr>
            <w:tcW w:w="2429" w:type="dxa"/>
          </w:tcPr>
          <w:p>
            <w:pPr>
              <w:pStyle w:val="TableParagraph"/>
              <w:spacing w:before="146"/>
              <w:ind w:left="544" w:right="535"/>
              <w:jc w:val="center"/>
              <w:rPr>
                <w:sz w:val="20"/>
              </w:rPr>
            </w:pPr>
            <w:r>
              <w:rPr>
                <w:sz w:val="20"/>
              </w:rPr>
              <w:t>124.4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(85.1)</w:t>
            </w:r>
          </w:p>
        </w:tc>
        <w:tc>
          <w:tcPr>
            <w:tcW w:w="2341" w:type="dxa"/>
          </w:tcPr>
          <w:p>
            <w:pPr>
              <w:pStyle w:val="TableParagraph"/>
              <w:spacing w:before="146"/>
              <w:ind w:left="444" w:right="436"/>
              <w:jc w:val="center"/>
              <w:rPr>
                <w:sz w:val="20"/>
              </w:rPr>
            </w:pPr>
            <w:r>
              <w:rPr>
                <w:sz w:val="20"/>
              </w:rPr>
              <w:t>87.3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(49.4)</w:t>
            </w:r>
          </w:p>
        </w:tc>
      </w:tr>
      <w:tr>
        <w:trPr>
          <w:trHeight w:val="520" w:hRule="atLeast"/>
        </w:trPr>
        <w:tc>
          <w:tcPr>
            <w:tcW w:w="1487" w:type="dxa"/>
          </w:tcPr>
          <w:p>
            <w:pPr>
              <w:pStyle w:val="TableParagraph"/>
              <w:spacing w:before="30"/>
              <w:ind w:left="115" w:right="471"/>
              <w:rPr>
                <w:sz w:val="20"/>
              </w:rPr>
            </w:pPr>
            <w:r>
              <w:rPr>
                <w:position w:val="1"/>
                <w:sz w:val="20"/>
              </w:rPr>
              <w:t>AUC</w:t>
            </w:r>
            <w:r>
              <w:rPr>
                <w:sz w:val="13"/>
              </w:rPr>
              <w:t>tau</w:t>
            </w:r>
            <w:r>
              <w:rPr>
                <w:spacing w:val="1"/>
                <w:sz w:val="13"/>
              </w:rPr>
              <w:t> </w:t>
            </w:r>
            <w:r>
              <w:rPr>
                <w:sz w:val="20"/>
              </w:rPr>
              <w:t>(h•ng/mL)</w:t>
            </w:r>
          </w:p>
        </w:tc>
        <w:tc>
          <w:tcPr>
            <w:tcW w:w="3523" w:type="dxa"/>
          </w:tcPr>
          <w:p>
            <w:pPr>
              <w:pStyle w:val="TableParagraph"/>
              <w:spacing w:before="146"/>
              <w:ind w:left="94" w:right="84"/>
              <w:jc w:val="center"/>
              <w:rPr>
                <w:sz w:val="20"/>
              </w:rPr>
            </w:pPr>
            <w:r>
              <w:rPr>
                <w:sz w:val="20"/>
              </w:rPr>
              <w:t>234294.8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(65.1)</w:t>
            </w:r>
          </w:p>
        </w:tc>
        <w:tc>
          <w:tcPr>
            <w:tcW w:w="2429" w:type="dxa"/>
          </w:tcPr>
          <w:p>
            <w:pPr>
              <w:pStyle w:val="TableParagraph"/>
              <w:spacing w:before="146"/>
              <w:ind w:left="545" w:right="535"/>
              <w:jc w:val="center"/>
              <w:rPr>
                <w:sz w:val="20"/>
              </w:rPr>
            </w:pPr>
            <w:r>
              <w:rPr>
                <w:sz w:val="20"/>
              </w:rPr>
              <w:t>25962.9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(67.8)</w:t>
            </w:r>
          </w:p>
        </w:tc>
        <w:tc>
          <w:tcPr>
            <w:tcW w:w="2341" w:type="dxa"/>
          </w:tcPr>
          <w:p>
            <w:pPr>
              <w:pStyle w:val="TableParagraph"/>
              <w:spacing w:before="146"/>
              <w:ind w:left="445" w:right="436"/>
              <w:jc w:val="center"/>
              <w:rPr>
                <w:sz w:val="20"/>
              </w:rPr>
            </w:pPr>
            <w:r>
              <w:rPr>
                <w:sz w:val="20"/>
              </w:rPr>
              <w:t>251907.2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(48.2)</w:t>
            </w:r>
          </w:p>
        </w:tc>
      </w:tr>
      <w:tr>
        <w:trPr>
          <w:trHeight w:val="550" w:hRule="atLeast"/>
        </w:trPr>
        <w:tc>
          <w:tcPr>
            <w:tcW w:w="1487" w:type="dxa"/>
          </w:tcPr>
          <w:p>
            <w:pPr>
              <w:pStyle w:val="TableParagraph"/>
              <w:spacing w:line="250" w:lineRule="exact" w:before="27"/>
              <w:ind w:left="115" w:right="652"/>
              <w:rPr>
                <w:sz w:val="20"/>
              </w:rPr>
            </w:pPr>
            <w:r>
              <w:rPr>
                <w:position w:val="1"/>
                <w:sz w:val="20"/>
              </w:rPr>
              <w:t>C</w:t>
            </w:r>
            <w:r>
              <w:rPr>
                <w:sz w:val="13"/>
              </w:rPr>
              <w:t>trough</w:t>
            </w:r>
            <w:r>
              <w:rPr>
                <w:spacing w:val="1"/>
                <w:sz w:val="13"/>
              </w:rPr>
              <w:t> </w:t>
            </w:r>
            <w:r>
              <w:rPr>
                <w:sz w:val="20"/>
              </w:rPr>
              <w:t>(ng/mL)</w:t>
            </w:r>
          </w:p>
        </w:tc>
        <w:tc>
          <w:tcPr>
            <w:tcW w:w="3523" w:type="dxa"/>
          </w:tcPr>
          <w:p>
            <w:pPr>
              <w:pStyle w:val="TableParagraph"/>
              <w:spacing w:before="160"/>
              <w:ind w:left="94" w:right="84"/>
              <w:jc w:val="center"/>
              <w:rPr>
                <w:sz w:val="20"/>
              </w:rPr>
            </w:pPr>
            <w:r>
              <w:rPr>
                <w:sz w:val="20"/>
              </w:rPr>
              <w:t>29.2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(90.8)</w:t>
            </w:r>
          </w:p>
        </w:tc>
        <w:tc>
          <w:tcPr>
            <w:tcW w:w="2429" w:type="dxa"/>
          </w:tcPr>
          <w:p>
            <w:pPr>
              <w:pStyle w:val="TableParagraph"/>
              <w:spacing w:before="160"/>
              <w:ind w:left="545" w:right="535"/>
              <w:jc w:val="center"/>
              <w:rPr>
                <w:sz w:val="20"/>
              </w:rPr>
            </w:pPr>
            <w:r>
              <w:rPr>
                <w:sz w:val="20"/>
              </w:rPr>
              <w:t>48.6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(52.1)</w:t>
            </w:r>
          </w:p>
        </w:tc>
        <w:tc>
          <w:tcPr>
            <w:tcW w:w="2341" w:type="dxa"/>
          </w:tcPr>
          <w:p>
            <w:pPr>
              <w:pStyle w:val="TableParagraph"/>
              <w:spacing w:before="160"/>
              <w:ind w:left="444" w:right="436"/>
              <w:jc w:val="center"/>
              <w:rPr>
                <w:sz w:val="20"/>
              </w:rPr>
            </w:pPr>
            <w:r>
              <w:rPr>
                <w:sz w:val="20"/>
              </w:rPr>
              <w:t>35.1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(59.2)</w:t>
            </w:r>
          </w:p>
        </w:tc>
      </w:tr>
    </w:tbl>
    <w:p>
      <w:pPr>
        <w:spacing w:before="1"/>
        <w:ind w:left="946" w:right="0" w:firstLine="0"/>
        <w:jc w:val="left"/>
        <w:rPr>
          <w:sz w:val="20"/>
        </w:rPr>
      </w:pPr>
      <w:r>
        <w:rPr>
          <w:sz w:val="20"/>
        </w:rPr>
        <w:t>CV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coefficient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variation;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applicable;</w:t>
      </w:r>
      <w:r>
        <w:rPr>
          <w:spacing w:val="-2"/>
          <w:sz w:val="20"/>
        </w:rPr>
        <w:t> </w:t>
      </w:r>
      <w:r>
        <w:rPr>
          <w:sz w:val="20"/>
        </w:rPr>
        <w:t>SC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subcutaneous</w:t>
      </w:r>
    </w:p>
    <w:p>
      <w:pPr>
        <w:pStyle w:val="ListParagraph"/>
        <w:numPr>
          <w:ilvl w:val="0"/>
          <w:numId w:val="10"/>
        </w:numPr>
        <w:tabs>
          <w:tab w:pos="1275" w:val="left" w:leader="none"/>
        </w:tabs>
        <w:spacing w:line="240" w:lineRule="auto" w:before="39" w:after="0"/>
        <w:ind w:left="1274" w:right="0" w:hanging="326"/>
        <w:jc w:val="left"/>
        <w:rPr>
          <w:sz w:val="20"/>
        </w:rPr>
      </w:pPr>
      <w:r>
        <w:rPr>
          <w:sz w:val="20"/>
        </w:rPr>
        <w:t>Predicted</w:t>
      </w:r>
      <w:r>
        <w:rPr>
          <w:spacing w:val="-9"/>
          <w:sz w:val="20"/>
        </w:rPr>
        <w:t> </w:t>
      </w:r>
      <w:r>
        <w:rPr>
          <w:sz w:val="20"/>
        </w:rPr>
        <w:t>exposures.</w:t>
      </w:r>
    </w:p>
    <w:p>
      <w:pPr>
        <w:pStyle w:val="ListParagraph"/>
        <w:numPr>
          <w:ilvl w:val="0"/>
          <w:numId w:val="10"/>
        </w:numPr>
        <w:tabs>
          <w:tab w:pos="1276" w:val="left" w:leader="none"/>
        </w:tabs>
        <w:spacing w:line="240" w:lineRule="auto" w:before="40" w:after="0"/>
        <w:ind w:left="1275" w:right="0" w:hanging="330"/>
        <w:jc w:val="left"/>
        <w:rPr>
          <w:sz w:val="20"/>
        </w:rPr>
      </w:pPr>
      <w:r>
        <w:rPr>
          <w:sz w:val="20"/>
        </w:rPr>
        <w:t>Post</w:t>
      </w:r>
      <w:r>
        <w:rPr>
          <w:spacing w:val="-3"/>
          <w:sz w:val="20"/>
        </w:rPr>
        <w:t> </w:t>
      </w:r>
      <w:r>
        <w:rPr>
          <w:sz w:val="20"/>
        </w:rPr>
        <w:t>hoc</w:t>
      </w:r>
      <w:r>
        <w:rPr>
          <w:spacing w:val="-1"/>
          <w:sz w:val="20"/>
        </w:rPr>
        <w:t> </w:t>
      </w:r>
      <w:r>
        <w:rPr>
          <w:sz w:val="20"/>
        </w:rPr>
        <w:t>exposures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CAPELLA</w:t>
      </w:r>
      <w:r>
        <w:rPr>
          <w:spacing w:val="-3"/>
          <w:sz w:val="20"/>
        </w:rPr>
        <w:t> </w:t>
      </w:r>
      <w:r>
        <w:rPr>
          <w:sz w:val="20"/>
        </w:rPr>
        <w:t>(N=62).</w:t>
      </w:r>
    </w:p>
    <w:p>
      <w:pPr>
        <w:pStyle w:val="BodyText"/>
        <w:spacing w:before="179"/>
        <w:ind w:left="859" w:right="1454"/>
      </w:pPr>
      <w:r>
        <w:rPr/>
        <w:t>The estimated exposures of lenacapavir were 43% to 100% higher in subjects with</w:t>
      </w:r>
      <w:r>
        <w:rPr>
          <w:spacing w:val="-65"/>
        </w:rPr>
        <w:t> </w:t>
      </w:r>
      <w:r>
        <w:rPr/>
        <w:t>HIV-1</w:t>
      </w:r>
      <w:r>
        <w:rPr>
          <w:spacing w:val="-1"/>
        </w:rPr>
        <w:t> </w:t>
      </w:r>
      <w:r>
        <w:rPr/>
        <w:t>infection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subjects without</w:t>
      </w:r>
      <w:r>
        <w:rPr>
          <w:spacing w:val="-1"/>
        </w:rPr>
        <w:t> </w:t>
      </w:r>
      <w:r>
        <w:rPr/>
        <w:t>HIV-1</w:t>
      </w:r>
      <w:r>
        <w:rPr>
          <w:spacing w:val="-1"/>
        </w:rPr>
        <w:t> </w:t>
      </w:r>
      <w:r>
        <w:rPr/>
        <w:t>infection.</w:t>
      </w: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859"/>
      </w:pPr>
      <w:r>
        <w:rPr>
          <w:u w:val="single"/>
        </w:rPr>
        <w:t>Specific</w:t>
      </w:r>
      <w:r>
        <w:rPr>
          <w:spacing w:val="-7"/>
          <w:u w:val="single"/>
        </w:rPr>
        <w:t> </w:t>
      </w:r>
      <w:r>
        <w:rPr>
          <w:u w:val="single"/>
        </w:rPr>
        <w:t>Populations</w:t>
      </w:r>
    </w:p>
    <w:p>
      <w:pPr>
        <w:pStyle w:val="BodyText"/>
        <w:spacing w:before="180"/>
        <w:ind w:left="859" w:right="862"/>
        <w:rPr>
          <w:rFonts w:ascii="Arial"/>
          <w:i/>
        </w:rPr>
      </w:pPr>
      <w:r>
        <w:rPr/>
        <w:t>There were no clinically significant differences in the pharmacokinetics of lenacapavir</w:t>
      </w:r>
      <w:r>
        <w:rPr>
          <w:spacing w:val="1"/>
        </w:rPr>
        <w:t> </w:t>
      </w:r>
      <w:r>
        <w:rPr/>
        <w:t>based on age (18 to 78 years), sex, ethnicity (hispanic or non-hispanic), race (white,</w:t>
      </w:r>
      <w:r>
        <w:rPr>
          <w:spacing w:val="1"/>
        </w:rPr>
        <w:t> </w:t>
      </w:r>
      <w:r>
        <w:rPr/>
        <w:t>black,</w:t>
      </w:r>
      <w:r>
        <w:rPr>
          <w:spacing w:val="-3"/>
        </w:rPr>
        <w:t> </w:t>
      </w:r>
      <w:r>
        <w:rPr/>
        <w:t>asian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other),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weight</w:t>
      </w:r>
      <w:r>
        <w:rPr>
          <w:spacing w:val="-2"/>
        </w:rPr>
        <w:t> </w:t>
      </w:r>
      <w:r>
        <w:rPr/>
        <w:t>(41.4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164</w:t>
      </w:r>
      <w:r>
        <w:rPr>
          <w:spacing w:val="-3"/>
        </w:rPr>
        <w:t> </w:t>
      </w:r>
      <w:r>
        <w:rPr/>
        <w:t>kg),</w:t>
      </w:r>
      <w:r>
        <w:rPr>
          <w:spacing w:val="-2"/>
        </w:rPr>
        <w:t> </w:t>
      </w:r>
      <w:r>
        <w:rPr/>
        <w:t>severe</w:t>
      </w:r>
      <w:r>
        <w:rPr>
          <w:spacing w:val="-3"/>
        </w:rPr>
        <w:t> </w:t>
      </w:r>
      <w:r>
        <w:rPr/>
        <w:t>renal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(creatinine</w:t>
      </w:r>
      <w:r>
        <w:rPr>
          <w:spacing w:val="-63"/>
        </w:rPr>
        <w:t> </w:t>
      </w:r>
      <w:r>
        <w:rPr/>
        <w:t>clearance of 15 to less than 30 mL per minute, estimated by Cockroft-Gault method), or</w:t>
      </w:r>
      <w:r>
        <w:rPr>
          <w:spacing w:val="-64"/>
        </w:rPr>
        <w:t> </w:t>
      </w:r>
      <w:r>
        <w:rPr/>
        <w:t>moderate hepatic impairment (Child-Pugh Class B). The effect of end-stage renal</w:t>
      </w:r>
      <w:r>
        <w:rPr>
          <w:spacing w:val="1"/>
        </w:rPr>
        <w:t> </w:t>
      </w:r>
      <w:r>
        <w:rPr/>
        <w:t>disease (including dialysis), or severe hepatic impairment (Child-Pugh Class C), on the</w:t>
      </w:r>
      <w:r>
        <w:rPr>
          <w:spacing w:val="1"/>
        </w:rPr>
        <w:t> </w:t>
      </w:r>
      <w:r>
        <w:rPr/>
        <w:t>pharmacokinetics of lenacapavir is unknown. As lenacapavir is greater than 98.5%</w:t>
      </w:r>
      <w:r>
        <w:rPr>
          <w:spacing w:val="1"/>
        </w:rPr>
        <w:t> </w:t>
      </w:r>
      <w:r>
        <w:rPr/>
        <w:t>protein bound, dialysis is not expected to alter exposures of lenacapavir </w:t>
      </w:r>
      <w:r>
        <w:rPr>
          <w:rFonts w:ascii="Arial"/>
          <w:i/>
        </w:rPr>
        <w:t>[see Use in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Specific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Populations (8.6)].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5"/>
        </w:rPr>
      </w:pPr>
    </w:p>
    <w:p>
      <w:pPr>
        <w:spacing w:before="0"/>
        <w:ind w:left="0" w:right="856" w:firstLine="0"/>
        <w:jc w:val="right"/>
        <w:rPr>
          <w:sz w:val="20"/>
        </w:rPr>
      </w:pPr>
      <w:r>
        <w:rPr>
          <w:sz w:val="20"/>
        </w:rPr>
        <w:t>16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860"/>
        <w:jc w:val="both"/>
      </w:pPr>
      <w:r>
        <w:rPr>
          <w:u w:val="single"/>
        </w:rPr>
        <w:t>Drug</w:t>
      </w:r>
      <w:r>
        <w:rPr>
          <w:spacing w:val="-5"/>
          <w:u w:val="single"/>
        </w:rPr>
        <w:t> </w:t>
      </w:r>
      <w:r>
        <w:rPr>
          <w:u w:val="single"/>
        </w:rPr>
        <w:t>Interaction</w:t>
      </w:r>
      <w:r>
        <w:rPr>
          <w:spacing w:val="-4"/>
          <w:u w:val="single"/>
        </w:rPr>
        <w:t> </w:t>
      </w:r>
      <w:r>
        <w:rPr>
          <w:u w:val="single"/>
        </w:rPr>
        <w:t>Studies</w:t>
      </w:r>
    </w:p>
    <w:p>
      <w:pPr>
        <w:spacing w:before="180"/>
        <w:ind w:left="860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  <w:u w:val="single"/>
        </w:rPr>
        <w:t>Clinical</w:t>
      </w:r>
      <w:r>
        <w:rPr>
          <w:rFonts w:ascii="Arial"/>
          <w:i/>
          <w:spacing w:val="-6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Studies</w:t>
      </w:r>
    </w:p>
    <w:p>
      <w:pPr>
        <w:pStyle w:val="BodyText"/>
        <w:ind w:left="860" w:right="1014"/>
        <w:jc w:val="both"/>
      </w:pPr>
      <w:r>
        <w:rPr/>
        <w:t>Clinical drug-drug interaction study indicated that lenacapavir is a substrate of CYP3A,</w:t>
      </w:r>
      <w:r>
        <w:rPr>
          <w:spacing w:val="-64"/>
        </w:rPr>
        <w:t> </w:t>
      </w:r>
      <w:r>
        <w:rPr/>
        <w:t>P-gp, and UGT1A1. </w:t>
      </w:r>
      <w:hyperlink w:history="true" w:anchor="_bookmark7">
        <w:r>
          <w:rPr/>
          <w:t>Table 8 </w:t>
        </w:r>
      </w:hyperlink>
      <w:r>
        <w:rPr/>
        <w:t>summarizes the pharmacokinetic effects of other drugs on</w:t>
      </w:r>
      <w:r>
        <w:rPr>
          <w:spacing w:val="-65"/>
        </w:rPr>
        <w:t> </w:t>
      </w:r>
      <w:r>
        <w:rPr/>
        <w:t>lenacapavir.</w:t>
      </w:r>
    </w:p>
    <w:p>
      <w:pPr>
        <w:pStyle w:val="BodyText"/>
        <w:spacing w:before="180"/>
        <w:ind w:left="860" w:right="1134"/>
        <w:jc w:val="both"/>
      </w:pPr>
      <w:r>
        <w:rPr/>
        <w:t>Lenacapavir is a moderate inhibitor of CYP3A. Lenacapavir is an inhibitor of P-gp and</w:t>
      </w:r>
      <w:r>
        <w:rPr>
          <w:spacing w:val="-65"/>
        </w:rPr>
        <w:t> </w:t>
      </w:r>
      <w:r>
        <w:rPr/>
        <w:t>BCRP but does not inhibit OATP. </w:t>
      </w:r>
      <w:hyperlink w:history="true" w:anchor="_bookmark8">
        <w:r>
          <w:rPr/>
          <w:t>Table 9 </w:t>
        </w:r>
      </w:hyperlink>
      <w:r>
        <w:rPr/>
        <w:t>summarizes the pharmacokinetic effects of</w:t>
      </w:r>
      <w:r>
        <w:rPr>
          <w:spacing w:val="1"/>
        </w:rPr>
        <w:t> </w:t>
      </w:r>
      <w:r>
        <w:rPr/>
        <w:t>lenacapavir</w:t>
      </w:r>
      <w:r>
        <w:rPr>
          <w:spacing w:val="1"/>
        </w:rPr>
        <w:t> </w:t>
      </w:r>
      <w:r>
        <w:rPr/>
        <w:t>on other drugs.</w:t>
      </w:r>
    </w:p>
    <w:p>
      <w:pPr>
        <w:pStyle w:val="BodyText"/>
        <w:rPr>
          <w:sz w:val="36"/>
        </w:rPr>
      </w:pPr>
    </w:p>
    <w:p>
      <w:pPr>
        <w:pStyle w:val="Heading1"/>
        <w:spacing w:after="40"/>
        <w:ind w:left="860" w:firstLine="0"/>
        <w:jc w:val="both"/>
      </w:pPr>
      <w:bookmarkStart w:name="_bookmark7" w:id="8"/>
      <w:bookmarkEnd w:id="8"/>
      <w:r>
        <w:rPr>
          <w:b w:val="0"/>
        </w:rPr>
      </w:r>
      <w:r>
        <w:rPr/>
        <w:t>Table</w:t>
      </w:r>
      <w:r>
        <w:rPr>
          <w:spacing w:val="-2"/>
        </w:rPr>
        <w:t> </w:t>
      </w:r>
      <w:r>
        <w:rPr/>
        <w:t>8       </w:t>
      </w:r>
      <w:r>
        <w:rPr>
          <w:spacing w:val="63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Drugs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Lenacapavir</w:t>
      </w:r>
      <w:r>
        <w:rPr>
          <w:spacing w:val="-3"/>
        </w:rPr>
        <w:t> </w:t>
      </w:r>
      <w:r>
        <w:rPr>
          <w:vertAlign w:val="superscript"/>
        </w:rPr>
        <w:t>a,b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743"/>
        <w:gridCol w:w="1449"/>
        <w:gridCol w:w="1457"/>
      </w:tblGrid>
      <w:tr>
        <w:trPr>
          <w:trHeight w:val="1051" w:hRule="atLeast"/>
        </w:trPr>
        <w:tc>
          <w:tcPr>
            <w:tcW w:w="2500" w:type="dxa"/>
            <w:vMerge w:val="restart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7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Coadministered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</w:p>
        </w:tc>
        <w:tc>
          <w:tcPr>
            <w:tcW w:w="1743" w:type="dxa"/>
            <w:vMerge w:val="restart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14" w:right="104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Dose of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Coadministered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(mg)</w:t>
            </w:r>
          </w:p>
        </w:tc>
        <w:tc>
          <w:tcPr>
            <w:tcW w:w="2906" w:type="dxa"/>
            <w:gridSpan w:val="2"/>
          </w:tcPr>
          <w:p>
            <w:pPr>
              <w:pStyle w:val="TableParagraph"/>
              <w:spacing w:before="73"/>
              <w:ind w:left="184" w:right="1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Mean Ratio of Lenacapavir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Pharmacokinetic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Parameters (90% CI); No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effect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= 1.00</w:t>
            </w:r>
          </w:p>
        </w:tc>
      </w:tr>
      <w:tr>
        <w:trPr>
          <w:trHeight w:val="395" w:hRule="atLeast"/>
        </w:trPr>
        <w:tc>
          <w:tcPr>
            <w:tcW w:w="2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before="107"/>
              <w:ind w:left="191" w:right="18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position w:val="1"/>
                <w:sz w:val="20"/>
              </w:rPr>
              <w:t>C</w:t>
            </w:r>
            <w:r>
              <w:rPr>
                <w:rFonts w:ascii="Arial"/>
                <w:b/>
                <w:sz w:val="13"/>
              </w:rPr>
              <w:t>max</w:t>
            </w:r>
          </w:p>
        </w:tc>
        <w:tc>
          <w:tcPr>
            <w:tcW w:w="1457" w:type="dxa"/>
          </w:tcPr>
          <w:p>
            <w:pPr>
              <w:pStyle w:val="TableParagraph"/>
              <w:spacing w:before="107"/>
              <w:ind w:lef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AUC</w:t>
            </w:r>
          </w:p>
        </w:tc>
      </w:tr>
      <w:tr>
        <w:trPr>
          <w:trHeight w:val="870" w:hRule="atLeast"/>
        </w:trPr>
        <w:tc>
          <w:tcPr>
            <w:tcW w:w="2500" w:type="dxa"/>
          </w:tcPr>
          <w:p>
            <w:pPr>
              <w:pStyle w:val="TableParagraph"/>
              <w:spacing w:before="61"/>
              <w:ind w:left="114"/>
              <w:rPr>
                <w:sz w:val="20"/>
              </w:rPr>
            </w:pPr>
            <w:r>
              <w:rPr>
                <w:sz w:val="20"/>
              </w:rPr>
              <w:t>Cobicistat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(fed)</w:t>
            </w:r>
          </w:p>
          <w:p>
            <w:pPr>
              <w:pStyle w:val="TableParagraph"/>
              <w:spacing w:before="60"/>
              <w:ind w:left="114" w:right="644"/>
              <w:rPr>
                <w:sz w:val="20"/>
              </w:rPr>
            </w:pPr>
            <w:r>
              <w:rPr>
                <w:sz w:val="20"/>
              </w:rPr>
              <w:t>(Inhibitor of CYP3A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[strong]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P-gp)</w:t>
            </w:r>
          </w:p>
        </w:tc>
        <w:tc>
          <w:tcPr>
            <w:tcW w:w="1743" w:type="dxa"/>
          </w:tcPr>
          <w:p>
            <w:pPr>
              <w:pStyle w:val="TableParagraph"/>
              <w:spacing w:before="177"/>
              <w:ind w:left="399" w:right="393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>
            <w:pPr>
              <w:pStyle w:val="TableParagraph"/>
              <w:spacing w:before="59"/>
              <w:ind w:left="401" w:right="393"/>
              <w:jc w:val="center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7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2.10</w:t>
            </w:r>
          </w:p>
          <w:p>
            <w:pPr>
              <w:pStyle w:val="TableParagraph"/>
              <w:spacing w:before="59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(1.62,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2.72)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77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2.28</w:t>
            </w:r>
          </w:p>
          <w:p>
            <w:pPr>
              <w:pStyle w:val="TableParagraph"/>
              <w:spacing w:before="59"/>
              <w:ind w:left="195" w:right="189"/>
              <w:jc w:val="center"/>
              <w:rPr>
                <w:sz w:val="20"/>
              </w:rPr>
            </w:pPr>
            <w:r>
              <w:rPr>
                <w:sz w:val="20"/>
              </w:rPr>
              <w:t>(1.75,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2.96)</w:t>
            </w:r>
          </w:p>
        </w:tc>
      </w:tr>
      <w:tr>
        <w:trPr>
          <w:trHeight w:val="1329" w:hRule="atLeast"/>
        </w:trPr>
        <w:tc>
          <w:tcPr>
            <w:tcW w:w="2500" w:type="dxa"/>
          </w:tcPr>
          <w:p>
            <w:pPr>
              <w:pStyle w:val="TableParagraph"/>
              <w:spacing w:before="60"/>
              <w:ind w:left="114" w:right="488"/>
              <w:rPr>
                <w:sz w:val="20"/>
              </w:rPr>
            </w:pPr>
            <w:r>
              <w:rPr>
                <w:sz w:val="20"/>
              </w:rPr>
              <w:t>Darunavir / cobicistat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(fed)</w:t>
            </w:r>
          </w:p>
          <w:p>
            <w:pPr>
              <w:pStyle w:val="TableParagraph"/>
              <w:spacing w:before="60"/>
              <w:ind w:left="114" w:right="154"/>
              <w:rPr>
                <w:sz w:val="20"/>
              </w:rPr>
            </w:pPr>
            <w:r>
              <w:rPr>
                <w:sz w:val="20"/>
              </w:rPr>
              <w:t>(Inhibitor of CYP3A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[strong] and inhibitor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inducer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P-gp)</w:t>
            </w:r>
          </w:p>
        </w:tc>
        <w:tc>
          <w:tcPr>
            <w:tcW w:w="1743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3"/>
              <w:ind w:left="507"/>
              <w:rPr>
                <w:sz w:val="20"/>
              </w:rPr>
            </w:pPr>
            <w:r>
              <w:rPr>
                <w:sz w:val="20"/>
              </w:rPr>
              <w:t>800/150</w:t>
            </w:r>
          </w:p>
          <w:p>
            <w:pPr>
              <w:pStyle w:val="TableParagraph"/>
              <w:spacing w:before="59"/>
              <w:ind w:left="42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3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2.30</w:t>
            </w:r>
          </w:p>
          <w:p>
            <w:pPr>
              <w:pStyle w:val="TableParagraph"/>
              <w:spacing w:before="59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(1.79,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2.95)</w:t>
            </w:r>
          </w:p>
        </w:tc>
        <w:tc>
          <w:tcPr>
            <w:tcW w:w="145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3"/>
              <w:ind w:left="195" w:right="189"/>
              <w:jc w:val="center"/>
              <w:rPr>
                <w:sz w:val="20"/>
              </w:rPr>
            </w:pPr>
            <w:r>
              <w:rPr>
                <w:sz w:val="20"/>
              </w:rPr>
              <w:t>1.94</w:t>
            </w:r>
          </w:p>
          <w:p>
            <w:pPr>
              <w:pStyle w:val="TableParagraph"/>
              <w:spacing w:before="59"/>
              <w:ind w:left="195" w:right="189"/>
              <w:jc w:val="center"/>
              <w:rPr>
                <w:sz w:val="20"/>
              </w:rPr>
            </w:pPr>
            <w:r>
              <w:rPr>
                <w:sz w:val="20"/>
              </w:rPr>
              <w:t>(1.50,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2.52)</w:t>
            </w:r>
          </w:p>
        </w:tc>
      </w:tr>
      <w:tr>
        <w:trPr>
          <w:trHeight w:val="870" w:hRule="atLeast"/>
        </w:trPr>
        <w:tc>
          <w:tcPr>
            <w:tcW w:w="2500" w:type="dxa"/>
          </w:tcPr>
          <w:p>
            <w:pPr>
              <w:pStyle w:val="TableParagraph"/>
              <w:spacing w:before="61"/>
              <w:ind w:left="114"/>
              <w:rPr>
                <w:sz w:val="20"/>
              </w:rPr>
            </w:pPr>
            <w:r>
              <w:rPr>
                <w:sz w:val="20"/>
              </w:rPr>
              <w:t>Voriconazole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(fasted)</w:t>
            </w:r>
          </w:p>
          <w:p>
            <w:pPr>
              <w:pStyle w:val="TableParagraph"/>
              <w:spacing w:before="60"/>
              <w:ind w:left="114" w:right="644"/>
              <w:rPr>
                <w:sz w:val="20"/>
              </w:rPr>
            </w:pPr>
            <w:r>
              <w:rPr>
                <w:sz w:val="20"/>
              </w:rPr>
              <w:t>(Inhibitor of CYP3A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[strong])</w:t>
            </w:r>
          </w:p>
        </w:tc>
        <w:tc>
          <w:tcPr>
            <w:tcW w:w="1743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53" w:right="143" w:firstLine="32"/>
              <w:rPr>
                <w:sz w:val="20"/>
              </w:rPr>
            </w:pPr>
            <w:r>
              <w:rPr>
                <w:sz w:val="20"/>
              </w:rPr>
              <w:t>400 twice daily,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twice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daily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  <w:vertAlign w:val="superscript"/>
              </w:rPr>
              <w:t>c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6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1.09</w:t>
            </w:r>
          </w:p>
          <w:p>
            <w:pPr>
              <w:pStyle w:val="TableParagraph"/>
              <w:spacing w:before="60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(0.81,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1.47)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76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1.41</w:t>
            </w:r>
          </w:p>
          <w:p>
            <w:pPr>
              <w:pStyle w:val="TableParagraph"/>
              <w:spacing w:before="60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(1.10,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1.81)</w:t>
            </w:r>
          </w:p>
        </w:tc>
      </w:tr>
      <w:tr>
        <w:trPr>
          <w:trHeight w:val="1329" w:hRule="atLeast"/>
        </w:trPr>
        <w:tc>
          <w:tcPr>
            <w:tcW w:w="2500" w:type="dxa"/>
          </w:tcPr>
          <w:p>
            <w:pPr>
              <w:pStyle w:val="TableParagraph"/>
              <w:spacing w:before="60"/>
              <w:ind w:left="115" w:right="409"/>
              <w:rPr>
                <w:sz w:val="20"/>
              </w:rPr>
            </w:pPr>
            <w:r>
              <w:rPr>
                <w:sz w:val="20"/>
              </w:rPr>
              <w:t>Atazanavir / cobicistat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(fed)</w:t>
            </w:r>
          </w:p>
          <w:p>
            <w:pPr>
              <w:pStyle w:val="TableParagraph"/>
              <w:spacing w:before="60"/>
              <w:ind w:left="114" w:right="466"/>
              <w:rPr>
                <w:sz w:val="20"/>
              </w:rPr>
            </w:pPr>
            <w:r>
              <w:rPr>
                <w:sz w:val="20"/>
              </w:rPr>
              <w:t>(Inhibitor of CYP3A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[strong] and UGT1A1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P-gp)</w:t>
            </w:r>
          </w:p>
        </w:tc>
        <w:tc>
          <w:tcPr>
            <w:tcW w:w="1743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2"/>
              <w:ind w:left="508"/>
              <w:rPr>
                <w:sz w:val="20"/>
              </w:rPr>
            </w:pPr>
            <w:r>
              <w:rPr>
                <w:sz w:val="20"/>
              </w:rPr>
              <w:t>300/150</w:t>
            </w:r>
          </w:p>
          <w:p>
            <w:pPr>
              <w:pStyle w:val="TableParagraph"/>
              <w:spacing w:before="60"/>
              <w:ind w:left="42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2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6.60</w:t>
            </w:r>
          </w:p>
          <w:p>
            <w:pPr>
              <w:pStyle w:val="TableParagraph"/>
              <w:spacing w:before="60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(4.99,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8.73)</w:t>
            </w:r>
          </w:p>
        </w:tc>
        <w:tc>
          <w:tcPr>
            <w:tcW w:w="1457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52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4.21</w:t>
            </w:r>
          </w:p>
          <w:p>
            <w:pPr>
              <w:pStyle w:val="TableParagraph"/>
              <w:spacing w:before="60"/>
              <w:ind w:left="195" w:right="189"/>
              <w:jc w:val="center"/>
              <w:rPr>
                <w:sz w:val="20"/>
              </w:rPr>
            </w:pPr>
            <w:r>
              <w:rPr>
                <w:sz w:val="20"/>
              </w:rPr>
              <w:t>(3.19,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5.57)</w:t>
            </w:r>
          </w:p>
        </w:tc>
      </w:tr>
      <w:tr>
        <w:trPr>
          <w:trHeight w:val="1100" w:hRule="atLeast"/>
        </w:trPr>
        <w:tc>
          <w:tcPr>
            <w:tcW w:w="2500" w:type="dxa"/>
          </w:tcPr>
          <w:p>
            <w:pPr>
              <w:pStyle w:val="TableParagraph"/>
              <w:spacing w:before="62"/>
              <w:ind w:left="115"/>
              <w:rPr>
                <w:sz w:val="20"/>
              </w:rPr>
            </w:pPr>
            <w:r>
              <w:rPr>
                <w:sz w:val="20"/>
              </w:rPr>
              <w:t>Rifampin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(fasted)</w:t>
            </w:r>
          </w:p>
          <w:p>
            <w:pPr>
              <w:pStyle w:val="TableParagraph"/>
              <w:spacing w:before="59"/>
              <w:ind w:left="114" w:right="432"/>
              <w:rPr>
                <w:sz w:val="20"/>
              </w:rPr>
            </w:pPr>
            <w:r>
              <w:rPr>
                <w:sz w:val="20"/>
              </w:rPr>
              <w:t>(Inducer of CYP3A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[strong] and P-gp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UGT)</w:t>
            </w:r>
          </w:p>
        </w:tc>
        <w:tc>
          <w:tcPr>
            <w:tcW w:w="1743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399" w:right="393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  <w:p>
            <w:pPr>
              <w:pStyle w:val="TableParagraph"/>
              <w:spacing w:before="61"/>
              <w:ind w:left="401" w:right="393"/>
              <w:jc w:val="center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</w:tc>
        <w:tc>
          <w:tcPr>
            <w:tcW w:w="1449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0.45</w:t>
            </w:r>
          </w:p>
          <w:p>
            <w:pPr>
              <w:pStyle w:val="TableParagraph"/>
              <w:spacing w:before="61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(0.34,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0.60)</w:t>
            </w:r>
          </w:p>
        </w:tc>
        <w:tc>
          <w:tcPr>
            <w:tcW w:w="1457" w:type="dxa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0.16</w:t>
            </w:r>
          </w:p>
          <w:p>
            <w:pPr>
              <w:pStyle w:val="TableParagraph"/>
              <w:spacing w:before="61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(0.12,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0.20)</w:t>
            </w:r>
          </w:p>
        </w:tc>
      </w:tr>
      <w:tr>
        <w:trPr>
          <w:trHeight w:val="869" w:hRule="atLeast"/>
        </w:trPr>
        <w:tc>
          <w:tcPr>
            <w:tcW w:w="2500" w:type="dxa"/>
          </w:tcPr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Efavirenz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(fasted)</w:t>
            </w:r>
          </w:p>
          <w:p>
            <w:pPr>
              <w:pStyle w:val="TableParagraph"/>
              <w:spacing w:before="61"/>
              <w:ind w:left="115" w:right="481"/>
              <w:rPr>
                <w:sz w:val="20"/>
              </w:rPr>
            </w:pPr>
            <w:r>
              <w:rPr>
                <w:sz w:val="20"/>
              </w:rPr>
              <w:t>(Inducer of CYP3A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[moderate]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P-gp)</w:t>
            </w:r>
          </w:p>
        </w:tc>
        <w:tc>
          <w:tcPr>
            <w:tcW w:w="1743" w:type="dxa"/>
          </w:tcPr>
          <w:p>
            <w:pPr>
              <w:pStyle w:val="TableParagraph"/>
              <w:spacing w:before="176"/>
              <w:ind w:left="399" w:right="393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  <w:p>
            <w:pPr>
              <w:pStyle w:val="TableParagraph"/>
              <w:spacing w:before="60"/>
              <w:ind w:left="401" w:right="393"/>
              <w:jc w:val="center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</w:tc>
        <w:tc>
          <w:tcPr>
            <w:tcW w:w="1449" w:type="dxa"/>
          </w:tcPr>
          <w:p>
            <w:pPr>
              <w:pStyle w:val="TableParagraph"/>
              <w:spacing w:before="176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0.64</w:t>
            </w:r>
          </w:p>
          <w:p>
            <w:pPr>
              <w:pStyle w:val="TableParagraph"/>
              <w:spacing w:before="60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(0.45,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0.92)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76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0.44</w:t>
            </w:r>
          </w:p>
          <w:p>
            <w:pPr>
              <w:pStyle w:val="TableParagraph"/>
              <w:spacing w:before="60"/>
              <w:ind w:left="195" w:right="189"/>
              <w:jc w:val="center"/>
              <w:rPr>
                <w:sz w:val="20"/>
              </w:rPr>
            </w:pPr>
            <w:r>
              <w:rPr>
                <w:sz w:val="20"/>
              </w:rPr>
              <w:t>(0.32,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0.59)</w:t>
            </w:r>
          </w:p>
        </w:tc>
      </w:tr>
      <w:tr>
        <w:trPr>
          <w:trHeight w:val="824" w:hRule="atLeast"/>
        </w:trPr>
        <w:tc>
          <w:tcPr>
            <w:tcW w:w="2500" w:type="dxa"/>
          </w:tcPr>
          <w:p>
            <w:pPr>
              <w:pStyle w:val="TableParagraph"/>
              <w:spacing w:before="183"/>
              <w:ind w:left="115" w:right="576"/>
              <w:rPr>
                <w:sz w:val="20"/>
              </w:rPr>
            </w:pPr>
            <w:r>
              <w:rPr>
                <w:sz w:val="20"/>
              </w:rPr>
              <w:t>Famotidine (2 hours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before,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fasted)</w:t>
            </w:r>
          </w:p>
        </w:tc>
        <w:tc>
          <w:tcPr>
            <w:tcW w:w="1743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281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daily</w:t>
            </w:r>
          </w:p>
        </w:tc>
        <w:tc>
          <w:tcPr>
            <w:tcW w:w="1449" w:type="dxa"/>
          </w:tcPr>
          <w:p>
            <w:pPr>
              <w:pStyle w:val="TableParagraph"/>
              <w:spacing w:before="153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1.01</w:t>
            </w:r>
          </w:p>
          <w:p>
            <w:pPr>
              <w:pStyle w:val="TableParagraph"/>
              <w:spacing w:before="60"/>
              <w:ind w:left="191" w:right="185"/>
              <w:jc w:val="center"/>
              <w:rPr>
                <w:sz w:val="20"/>
              </w:rPr>
            </w:pPr>
            <w:r>
              <w:rPr>
                <w:sz w:val="20"/>
              </w:rPr>
              <w:t>(0.75,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1.34)</w:t>
            </w:r>
          </w:p>
        </w:tc>
        <w:tc>
          <w:tcPr>
            <w:tcW w:w="1457" w:type="dxa"/>
          </w:tcPr>
          <w:p>
            <w:pPr>
              <w:pStyle w:val="TableParagraph"/>
              <w:spacing w:before="153"/>
              <w:ind w:left="196" w:right="189"/>
              <w:jc w:val="center"/>
              <w:rPr>
                <w:sz w:val="20"/>
              </w:rPr>
            </w:pPr>
            <w:r>
              <w:rPr>
                <w:sz w:val="20"/>
              </w:rPr>
              <w:t>1.28</w:t>
            </w:r>
          </w:p>
          <w:p>
            <w:pPr>
              <w:pStyle w:val="TableParagraph"/>
              <w:spacing w:before="60"/>
              <w:ind w:left="195" w:right="189"/>
              <w:jc w:val="center"/>
              <w:rPr>
                <w:sz w:val="20"/>
              </w:rPr>
            </w:pPr>
            <w:r>
              <w:rPr>
                <w:sz w:val="20"/>
              </w:rPr>
              <w:t>(1.00,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1.63)</w:t>
            </w:r>
          </w:p>
        </w:tc>
      </w:tr>
    </w:tbl>
    <w:p>
      <w:pPr>
        <w:pStyle w:val="ListParagraph"/>
        <w:numPr>
          <w:ilvl w:val="0"/>
          <w:numId w:val="11"/>
        </w:numPr>
        <w:tabs>
          <w:tab w:pos="1310" w:val="left" w:leader="none"/>
        </w:tabs>
        <w:spacing w:line="240" w:lineRule="auto" w:before="40" w:after="0"/>
        <w:ind w:left="1309" w:right="0" w:hanging="361"/>
        <w:jc w:val="left"/>
        <w:rPr>
          <w:sz w:val="20"/>
        </w:rPr>
      </w:pP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dose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lenacapavir</w:t>
      </w:r>
      <w:r>
        <w:rPr>
          <w:spacing w:val="-4"/>
          <w:sz w:val="20"/>
        </w:rPr>
        <w:t> </w:t>
      </w:r>
      <w:r>
        <w:rPr>
          <w:sz w:val="20"/>
        </w:rPr>
        <w:t>300</w:t>
      </w:r>
      <w:r>
        <w:rPr>
          <w:spacing w:val="-3"/>
          <w:sz w:val="20"/>
        </w:rPr>
        <w:t> </w:t>
      </w:r>
      <w:r>
        <w:rPr>
          <w:sz w:val="20"/>
        </w:rPr>
        <w:t>mg</w:t>
      </w:r>
      <w:r>
        <w:rPr>
          <w:spacing w:val="-4"/>
          <w:sz w:val="20"/>
        </w:rPr>
        <w:t> </w:t>
      </w:r>
      <w:r>
        <w:rPr>
          <w:sz w:val="20"/>
        </w:rPr>
        <w:t>administered</w:t>
      </w:r>
      <w:r>
        <w:rPr>
          <w:spacing w:val="-3"/>
          <w:sz w:val="20"/>
        </w:rPr>
        <w:t> </w:t>
      </w:r>
      <w:r>
        <w:rPr>
          <w:sz w:val="20"/>
        </w:rPr>
        <w:t>orally.</w:t>
      </w:r>
    </w:p>
    <w:p>
      <w:pPr>
        <w:pStyle w:val="ListParagraph"/>
        <w:numPr>
          <w:ilvl w:val="0"/>
          <w:numId w:val="11"/>
        </w:numPr>
        <w:tabs>
          <w:tab w:pos="1310" w:val="left" w:leader="none"/>
        </w:tabs>
        <w:spacing w:line="240" w:lineRule="auto" w:before="40" w:after="0"/>
        <w:ind w:left="1309" w:right="0" w:hanging="361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interaction</w:t>
      </w:r>
      <w:r>
        <w:rPr>
          <w:spacing w:val="-4"/>
          <w:sz w:val="20"/>
        </w:rPr>
        <w:t> </w:t>
      </w:r>
      <w:r>
        <w:rPr>
          <w:sz w:val="20"/>
        </w:rPr>
        <w:t>studies</w:t>
      </w:r>
      <w:r>
        <w:rPr>
          <w:spacing w:val="-2"/>
          <w:sz w:val="20"/>
        </w:rPr>
        <w:t> </w:t>
      </w:r>
      <w:r>
        <w:rPr>
          <w:sz w:val="20"/>
        </w:rPr>
        <w:t>conducted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subjects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HIV-1.</w:t>
      </w:r>
    </w:p>
    <w:p>
      <w:pPr>
        <w:pStyle w:val="ListParagraph"/>
        <w:numPr>
          <w:ilvl w:val="0"/>
          <w:numId w:val="11"/>
        </w:numPr>
        <w:tabs>
          <w:tab w:pos="1309" w:val="left" w:leader="none"/>
          <w:tab w:pos="1310" w:val="left" w:leader="none"/>
        </w:tabs>
        <w:spacing w:line="240" w:lineRule="auto" w:before="40" w:after="0"/>
        <w:ind w:left="1309" w:right="0" w:hanging="361"/>
        <w:jc w:val="left"/>
        <w:rPr>
          <w:sz w:val="20"/>
        </w:rPr>
      </w:pPr>
      <w:r>
        <w:rPr>
          <w:sz w:val="20"/>
        </w:rPr>
        <w:t>400</w:t>
      </w:r>
      <w:r>
        <w:rPr>
          <w:spacing w:val="-3"/>
          <w:sz w:val="20"/>
        </w:rPr>
        <w:t> </w:t>
      </w:r>
      <w:r>
        <w:rPr>
          <w:sz w:val="20"/>
        </w:rPr>
        <w:t>mg</w:t>
      </w:r>
      <w:r>
        <w:rPr>
          <w:spacing w:val="-2"/>
          <w:sz w:val="20"/>
        </w:rPr>
        <w:t> </w:t>
      </w:r>
      <w:r>
        <w:rPr>
          <w:sz w:val="20"/>
        </w:rPr>
        <w:t>loading</w:t>
      </w:r>
      <w:r>
        <w:rPr>
          <w:spacing w:val="-2"/>
          <w:sz w:val="20"/>
        </w:rPr>
        <w:t> </w:t>
      </w:r>
      <w:r>
        <w:rPr>
          <w:sz w:val="20"/>
        </w:rPr>
        <w:t>dose</w:t>
      </w:r>
      <w:r>
        <w:rPr>
          <w:spacing w:val="-2"/>
          <w:sz w:val="20"/>
        </w:rPr>
        <w:t> </w:t>
      </w:r>
      <w:r>
        <w:rPr>
          <w:sz w:val="20"/>
        </w:rPr>
        <w:t>twice</w:t>
      </w:r>
      <w:r>
        <w:rPr>
          <w:spacing w:val="-4"/>
          <w:sz w:val="20"/>
        </w:rPr>
        <w:t> </w:t>
      </w:r>
      <w:r>
        <w:rPr>
          <w:sz w:val="20"/>
        </w:rPr>
        <w:t>daily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day,</w:t>
      </w:r>
      <w:r>
        <w:rPr>
          <w:spacing w:val="-3"/>
          <w:sz w:val="20"/>
        </w:rPr>
        <w:t> </w:t>
      </w:r>
      <w:r>
        <w:rPr>
          <w:sz w:val="20"/>
        </w:rPr>
        <w:t>followed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mg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2"/>
          <w:sz w:val="20"/>
        </w:rPr>
        <w:t> </w:t>
      </w:r>
      <w:r>
        <w:rPr>
          <w:sz w:val="20"/>
        </w:rPr>
        <w:t>dose</w:t>
      </w:r>
      <w:r>
        <w:rPr>
          <w:spacing w:val="-3"/>
          <w:sz w:val="20"/>
        </w:rPr>
        <w:t> </w:t>
      </w:r>
      <w:r>
        <w:rPr>
          <w:sz w:val="20"/>
        </w:rPr>
        <w:t>twice</w:t>
      </w:r>
      <w:r>
        <w:rPr>
          <w:spacing w:val="-2"/>
          <w:sz w:val="20"/>
        </w:rPr>
        <w:t> </w:t>
      </w:r>
      <w:r>
        <w:rPr>
          <w:sz w:val="20"/>
        </w:rPr>
        <w:t>daily.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17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Heading1"/>
        <w:tabs>
          <w:tab w:pos="2299" w:val="left" w:leader="none"/>
        </w:tabs>
        <w:spacing w:before="80" w:after="40"/>
        <w:ind w:left="860" w:firstLine="0"/>
      </w:pPr>
      <w:bookmarkStart w:name="_bookmark8" w:id="9"/>
      <w:bookmarkEnd w:id="9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9</w:t>
        <w:tab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Lenacapavir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Drugs</w:t>
      </w:r>
      <w:r>
        <w:rPr>
          <w:spacing w:val="-4"/>
        </w:rPr>
        <w:t> </w:t>
      </w:r>
      <w:r>
        <w:rPr>
          <w:vertAlign w:val="superscript"/>
        </w:rPr>
        <w:t>a,b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2"/>
        <w:gridCol w:w="1742"/>
        <w:gridCol w:w="1273"/>
        <w:gridCol w:w="1266"/>
      </w:tblGrid>
      <w:tr>
        <w:trPr>
          <w:trHeight w:val="1270" w:hRule="atLeast"/>
        </w:trPr>
        <w:tc>
          <w:tcPr>
            <w:tcW w:w="2712" w:type="dxa"/>
            <w:vMerge w:val="restart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Coadministered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</w:p>
        </w:tc>
        <w:tc>
          <w:tcPr>
            <w:tcW w:w="1742" w:type="dxa"/>
            <w:vMerge w:val="restart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5" w:right="102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Dose of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Coadministered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Drug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(mg)</w:t>
            </w:r>
          </w:p>
        </w:tc>
        <w:tc>
          <w:tcPr>
            <w:tcW w:w="2539" w:type="dxa"/>
            <w:gridSpan w:val="2"/>
          </w:tcPr>
          <w:p>
            <w:pPr>
              <w:pStyle w:val="TableParagraph"/>
              <w:spacing w:before="60"/>
              <w:ind w:left="204" w:right="1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Mean Ratio of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Coadministered Drug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Pharmacokinetic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Parameters (90% CI) </w:t>
            </w:r>
            <w:r>
              <w:rPr>
                <w:rFonts w:ascii="Arial"/>
                <w:b/>
                <w:sz w:val="20"/>
                <w:vertAlign w:val="superscript"/>
              </w:rPr>
              <w:t>c</w:t>
            </w:r>
            <w:r>
              <w:rPr>
                <w:rFonts w:ascii="Arial"/>
                <w:b/>
                <w:sz w:val="20"/>
                <w:vertAlign w:val="baseline"/>
              </w:rPr>
              <w:t>;</w:t>
            </w:r>
            <w:r>
              <w:rPr>
                <w:rFonts w:ascii="Arial"/>
                <w:b/>
                <w:spacing w:val="-53"/>
                <w:sz w:val="20"/>
                <w:vertAlign w:val="baseline"/>
              </w:rPr>
              <w:t> </w:t>
            </w:r>
            <w:r>
              <w:rPr>
                <w:rFonts w:ascii="Arial"/>
                <w:b/>
                <w:sz w:val="20"/>
                <w:vertAlign w:val="baseline"/>
              </w:rPr>
              <w:t>No</w:t>
            </w:r>
            <w:r>
              <w:rPr>
                <w:rFonts w:ascii="Arial"/>
                <w:b/>
                <w:spacing w:val="-2"/>
                <w:sz w:val="20"/>
                <w:vertAlign w:val="baseline"/>
              </w:rPr>
              <w:t> </w:t>
            </w:r>
            <w:r>
              <w:rPr>
                <w:rFonts w:ascii="Arial"/>
                <w:b/>
                <w:sz w:val="20"/>
                <w:vertAlign w:val="baseline"/>
              </w:rPr>
              <w:t>effect = 1.00</w:t>
            </w:r>
          </w:p>
        </w:tc>
      </w:tr>
      <w:tr>
        <w:trPr>
          <w:trHeight w:val="514" w:hRule="atLeast"/>
        </w:trPr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4" w:right="96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position w:val="1"/>
                <w:sz w:val="20"/>
              </w:rPr>
              <w:t>C</w:t>
            </w:r>
            <w:r>
              <w:rPr>
                <w:rFonts w:ascii="Arial"/>
                <w:b/>
                <w:sz w:val="13"/>
              </w:rPr>
              <w:t>max</w:t>
            </w:r>
          </w:p>
        </w:tc>
        <w:tc>
          <w:tcPr>
            <w:tcW w:w="1266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2" w:right="9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AUC</w:t>
            </w:r>
          </w:p>
        </w:tc>
      </w:tr>
      <w:tr>
        <w:trPr>
          <w:trHeight w:val="323" w:hRule="atLeast"/>
        </w:trPr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Tenofovir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alafenamide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(fed)</w:t>
            </w:r>
          </w:p>
        </w:tc>
        <w:tc>
          <w:tcPr>
            <w:tcW w:w="174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1266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90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</w:tr>
      <w:tr>
        <w:trPr>
          <w:trHeight w:val="315" w:hRule="atLeast"/>
        </w:trPr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P-gp)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207" w:right="19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</w:t>
            </w: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05" w:right="96"/>
              <w:jc w:val="center"/>
              <w:rPr>
                <w:sz w:val="20"/>
              </w:rPr>
            </w:pPr>
            <w:r>
              <w:rPr>
                <w:sz w:val="20"/>
              </w:rPr>
              <w:t>(0.98,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1.58)</w:t>
            </w:r>
          </w:p>
        </w:tc>
        <w:tc>
          <w:tcPr>
            <w:tcW w:w="1266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(1.09,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1.59)</w:t>
            </w:r>
          </w:p>
        </w:tc>
      </w:tr>
      <w:tr>
        <w:trPr>
          <w:trHeight w:val="324" w:hRule="atLeast"/>
        </w:trPr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Tenofovir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  <w:vertAlign w:val="superscript"/>
              </w:rPr>
              <w:t>d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  <w:tc>
          <w:tcPr>
            <w:tcW w:w="1266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</w:tr>
      <w:tr>
        <w:trPr>
          <w:trHeight w:val="315" w:hRule="atLeast"/>
        </w:trPr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P-gp)</w:t>
            </w:r>
          </w:p>
        </w:tc>
        <w:tc>
          <w:tcPr>
            <w:tcW w:w="174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05" w:right="96"/>
              <w:jc w:val="center"/>
              <w:rPr>
                <w:sz w:val="20"/>
              </w:rPr>
            </w:pPr>
            <w:r>
              <w:rPr>
                <w:sz w:val="20"/>
              </w:rPr>
              <w:t>(1.05,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1.44)</w:t>
            </w:r>
          </w:p>
        </w:tc>
        <w:tc>
          <w:tcPr>
            <w:tcW w:w="1266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(1.27,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1.71)</w:t>
            </w:r>
          </w:p>
        </w:tc>
      </w:tr>
      <w:tr>
        <w:trPr>
          <w:trHeight w:val="869" w:hRule="atLeast"/>
        </w:trPr>
        <w:tc>
          <w:tcPr>
            <w:tcW w:w="2712" w:type="dxa"/>
          </w:tcPr>
          <w:p>
            <w:pPr>
              <w:pStyle w:val="TableParagraph"/>
              <w:spacing w:before="60"/>
              <w:ind w:left="115" w:right="232"/>
              <w:rPr>
                <w:sz w:val="20"/>
              </w:rPr>
            </w:pPr>
            <w:r>
              <w:rPr>
                <w:sz w:val="20"/>
              </w:rPr>
              <w:t>Pitavastatin (simultaneous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administration,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fed)</w:t>
            </w:r>
          </w:p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OATP)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07" w:right="19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5"/>
              <w:ind w:left="105" w:right="28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  <w:p>
            <w:pPr>
              <w:pStyle w:val="TableParagraph"/>
              <w:spacing w:before="61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(0.84,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1.19)</w:t>
            </w:r>
          </w:p>
        </w:tc>
        <w:tc>
          <w:tcPr>
            <w:tcW w:w="1266" w:type="dxa"/>
          </w:tcPr>
          <w:p>
            <w:pPr>
              <w:pStyle w:val="TableParagraph"/>
              <w:spacing w:before="175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1.11</w:t>
            </w:r>
          </w:p>
          <w:p>
            <w:pPr>
              <w:pStyle w:val="TableParagraph"/>
              <w:spacing w:before="61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(1.00,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1.25)</w:t>
            </w:r>
          </w:p>
        </w:tc>
      </w:tr>
      <w:tr>
        <w:trPr>
          <w:trHeight w:val="869" w:hRule="atLeast"/>
        </w:trPr>
        <w:tc>
          <w:tcPr>
            <w:tcW w:w="2712" w:type="dxa"/>
          </w:tcPr>
          <w:p>
            <w:pPr>
              <w:pStyle w:val="TableParagraph"/>
              <w:spacing w:before="60"/>
              <w:ind w:left="115" w:right="365"/>
              <w:rPr>
                <w:sz w:val="20"/>
              </w:rPr>
            </w:pPr>
            <w:r>
              <w:rPr>
                <w:sz w:val="20"/>
              </w:rPr>
              <w:t>Pitavastatin (3 days after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lenacapavir,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fed)</w:t>
            </w:r>
          </w:p>
          <w:p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OATP)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07" w:right="19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5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0.85</w:t>
            </w:r>
          </w:p>
          <w:p>
            <w:pPr>
              <w:pStyle w:val="TableParagraph"/>
              <w:spacing w:before="61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(0.69,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1.05)</w:t>
            </w:r>
          </w:p>
        </w:tc>
        <w:tc>
          <w:tcPr>
            <w:tcW w:w="1266" w:type="dxa"/>
          </w:tcPr>
          <w:p>
            <w:pPr>
              <w:pStyle w:val="TableParagraph"/>
              <w:spacing w:before="175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0.96</w:t>
            </w:r>
          </w:p>
          <w:p>
            <w:pPr>
              <w:pStyle w:val="TableParagraph"/>
              <w:spacing w:before="61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(0.87,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1.07)</w:t>
            </w:r>
          </w:p>
        </w:tc>
      </w:tr>
      <w:tr>
        <w:trPr>
          <w:trHeight w:val="870" w:hRule="atLeast"/>
        </w:trPr>
        <w:tc>
          <w:tcPr>
            <w:tcW w:w="2712" w:type="dxa"/>
          </w:tcPr>
          <w:p>
            <w:pPr>
              <w:pStyle w:val="TableParagraph"/>
              <w:spacing w:before="61"/>
              <w:ind w:left="115"/>
              <w:rPr>
                <w:sz w:val="20"/>
              </w:rPr>
            </w:pPr>
            <w:r>
              <w:rPr>
                <w:sz w:val="20"/>
              </w:rPr>
              <w:t>Rosuvastatin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(fed)</w:t>
            </w:r>
          </w:p>
          <w:p>
            <w:pPr>
              <w:pStyle w:val="TableParagraph"/>
              <w:spacing w:before="60"/>
              <w:ind w:left="115" w:right="454"/>
              <w:rPr>
                <w:sz w:val="20"/>
              </w:rPr>
            </w:pPr>
            <w:r>
              <w:rPr>
                <w:sz w:val="20"/>
              </w:rPr>
              <w:t>(substrate of BCRP 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OATP)</w:t>
            </w:r>
          </w:p>
        </w:tc>
        <w:tc>
          <w:tcPr>
            <w:tcW w:w="1742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207" w:right="19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7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1.57</w:t>
            </w:r>
          </w:p>
          <w:p>
            <w:pPr>
              <w:pStyle w:val="TableParagraph"/>
              <w:spacing w:before="59"/>
              <w:ind w:left="105" w:right="96"/>
              <w:jc w:val="center"/>
              <w:rPr>
                <w:sz w:val="20"/>
              </w:rPr>
            </w:pPr>
            <w:r>
              <w:rPr>
                <w:sz w:val="20"/>
              </w:rPr>
              <w:t>(1.38,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1.80)</w:t>
            </w:r>
          </w:p>
        </w:tc>
        <w:tc>
          <w:tcPr>
            <w:tcW w:w="1266" w:type="dxa"/>
          </w:tcPr>
          <w:p>
            <w:pPr>
              <w:pStyle w:val="TableParagraph"/>
              <w:spacing w:before="177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1.31</w:t>
            </w:r>
          </w:p>
          <w:p>
            <w:pPr>
              <w:pStyle w:val="TableParagraph"/>
              <w:spacing w:before="59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(1.19,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1.43)</w:t>
            </w:r>
          </w:p>
        </w:tc>
      </w:tr>
      <w:tr>
        <w:trPr>
          <w:trHeight w:val="869" w:hRule="atLeast"/>
        </w:trPr>
        <w:tc>
          <w:tcPr>
            <w:tcW w:w="2712" w:type="dxa"/>
          </w:tcPr>
          <w:p>
            <w:pPr>
              <w:pStyle w:val="TableParagraph"/>
              <w:spacing w:before="60"/>
              <w:ind w:left="115" w:right="299"/>
              <w:rPr>
                <w:sz w:val="20"/>
              </w:rPr>
            </w:pPr>
            <w:r>
              <w:rPr>
                <w:sz w:val="20"/>
              </w:rPr>
              <w:t>Midazolam (simultaneous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administration,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fed)</w:t>
            </w:r>
          </w:p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CYP3A)</w:t>
            </w:r>
          </w:p>
        </w:tc>
        <w:tc>
          <w:tcPr>
            <w:tcW w:w="1742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5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1.94</w:t>
            </w:r>
          </w:p>
          <w:p>
            <w:pPr>
              <w:pStyle w:val="TableParagraph"/>
              <w:spacing w:before="60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(1.81,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2.08)</w:t>
            </w:r>
          </w:p>
        </w:tc>
        <w:tc>
          <w:tcPr>
            <w:tcW w:w="1266" w:type="dxa"/>
          </w:tcPr>
          <w:p>
            <w:pPr>
              <w:pStyle w:val="TableParagraph"/>
              <w:spacing w:before="175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3.59</w:t>
            </w:r>
          </w:p>
          <w:p>
            <w:pPr>
              <w:pStyle w:val="TableParagraph"/>
              <w:spacing w:before="60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(3.30,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3.91)</w:t>
            </w:r>
          </w:p>
        </w:tc>
      </w:tr>
      <w:tr>
        <w:trPr>
          <w:trHeight w:val="323" w:hRule="atLeast"/>
        </w:trPr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1-hydroxymidazolam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  <w:vertAlign w:val="superscript"/>
              </w:rPr>
              <w:t>e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266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</w:tr>
      <w:tr>
        <w:trPr>
          <w:trHeight w:val="316" w:hRule="atLeast"/>
        </w:trPr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CYP3A)</w:t>
            </w:r>
          </w:p>
        </w:tc>
        <w:tc>
          <w:tcPr>
            <w:tcW w:w="174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(0.50,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0.59)</w:t>
            </w:r>
          </w:p>
        </w:tc>
        <w:tc>
          <w:tcPr>
            <w:tcW w:w="1266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(0.72,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0.80)</w:t>
            </w:r>
          </w:p>
        </w:tc>
      </w:tr>
      <w:tr>
        <w:trPr>
          <w:trHeight w:val="869" w:hRule="atLeast"/>
        </w:trPr>
        <w:tc>
          <w:tcPr>
            <w:tcW w:w="2712" w:type="dxa"/>
          </w:tcPr>
          <w:p>
            <w:pPr>
              <w:pStyle w:val="TableParagraph"/>
              <w:spacing w:before="60"/>
              <w:ind w:left="115" w:right="532"/>
              <w:rPr>
                <w:sz w:val="20"/>
              </w:rPr>
            </w:pPr>
            <w:r>
              <w:rPr>
                <w:sz w:val="20"/>
              </w:rPr>
              <w:t>Midazolam (1 day after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lenacapavir,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fed)</w:t>
            </w:r>
          </w:p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CYP3A)</w:t>
            </w:r>
          </w:p>
        </w:tc>
        <w:tc>
          <w:tcPr>
            <w:tcW w:w="1742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dose</w:t>
            </w:r>
          </w:p>
        </w:tc>
        <w:tc>
          <w:tcPr>
            <w:tcW w:w="1273" w:type="dxa"/>
          </w:tcPr>
          <w:p>
            <w:pPr>
              <w:pStyle w:val="TableParagraph"/>
              <w:spacing w:before="176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2.16</w:t>
            </w:r>
          </w:p>
          <w:p>
            <w:pPr>
              <w:pStyle w:val="TableParagraph"/>
              <w:spacing w:before="59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(2.02,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2.30)</w:t>
            </w:r>
          </w:p>
        </w:tc>
        <w:tc>
          <w:tcPr>
            <w:tcW w:w="1266" w:type="dxa"/>
          </w:tcPr>
          <w:p>
            <w:pPr>
              <w:pStyle w:val="TableParagraph"/>
              <w:spacing w:before="176"/>
              <w:ind w:left="102" w:right="91"/>
              <w:jc w:val="center"/>
              <w:rPr>
                <w:sz w:val="20"/>
              </w:rPr>
            </w:pPr>
            <w:r>
              <w:rPr>
                <w:sz w:val="20"/>
              </w:rPr>
              <w:t>4.08</w:t>
            </w:r>
          </w:p>
          <w:p>
            <w:pPr>
              <w:pStyle w:val="TableParagraph"/>
              <w:spacing w:before="59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(3.77,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4.41)</w:t>
            </w:r>
          </w:p>
        </w:tc>
      </w:tr>
      <w:tr>
        <w:trPr>
          <w:trHeight w:val="323" w:hRule="atLeast"/>
        </w:trPr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15"/>
              <w:rPr>
                <w:sz w:val="20"/>
              </w:rPr>
            </w:pPr>
            <w:r>
              <w:rPr>
                <w:sz w:val="20"/>
              </w:rPr>
              <w:t>1-hydroxymidazolam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  <w:vertAlign w:val="superscript"/>
              </w:rPr>
              <w:t>e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1266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>
        <w:trPr>
          <w:trHeight w:val="316" w:hRule="atLeast"/>
        </w:trPr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15"/>
              <w:rPr>
                <w:sz w:val="20"/>
              </w:rPr>
            </w:pPr>
            <w:r>
              <w:rPr>
                <w:sz w:val="20"/>
              </w:rPr>
              <w:t>(substrate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CYP3A)</w:t>
            </w:r>
          </w:p>
        </w:tc>
        <w:tc>
          <w:tcPr>
            <w:tcW w:w="174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05" w:right="95"/>
              <w:jc w:val="center"/>
              <w:rPr>
                <w:sz w:val="20"/>
              </w:rPr>
            </w:pPr>
            <w:r>
              <w:rPr>
                <w:sz w:val="20"/>
              </w:rPr>
              <w:t>(0.48,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0.57)</w:t>
            </w:r>
          </w:p>
        </w:tc>
        <w:tc>
          <w:tcPr>
            <w:tcW w:w="1266" w:type="dxa"/>
            <w:tcBorders>
              <w:top w:val="nil"/>
            </w:tcBorders>
          </w:tcPr>
          <w:p>
            <w:pPr>
              <w:pStyle w:val="TableParagraph"/>
              <w:spacing w:before="27"/>
              <w:ind w:left="102" w:right="92"/>
              <w:jc w:val="center"/>
              <w:rPr>
                <w:sz w:val="20"/>
              </w:rPr>
            </w:pPr>
            <w:r>
              <w:rPr>
                <w:sz w:val="20"/>
              </w:rPr>
              <w:t>(0.80,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0.88)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interaction</w:t>
      </w:r>
      <w:r>
        <w:rPr>
          <w:spacing w:val="-4"/>
          <w:sz w:val="20"/>
        </w:rPr>
        <w:t> </w:t>
      </w:r>
      <w:r>
        <w:rPr>
          <w:sz w:val="20"/>
        </w:rPr>
        <w:t>studies</w:t>
      </w:r>
      <w:r>
        <w:rPr>
          <w:spacing w:val="-2"/>
          <w:sz w:val="20"/>
        </w:rPr>
        <w:t> </w:t>
      </w:r>
      <w:r>
        <w:rPr>
          <w:sz w:val="20"/>
        </w:rPr>
        <w:t>conducted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subjects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HIV-1.</w:t>
      </w:r>
    </w:p>
    <w:p>
      <w:pPr>
        <w:pStyle w:val="ListParagraph"/>
        <w:numPr>
          <w:ilvl w:val="0"/>
          <w:numId w:val="12"/>
        </w:numPr>
        <w:tabs>
          <w:tab w:pos="1220" w:val="left" w:leader="none"/>
        </w:tabs>
        <w:spacing w:line="240" w:lineRule="auto" w:before="40" w:after="0"/>
        <w:ind w:left="1219" w:right="1030" w:hanging="270"/>
        <w:jc w:val="left"/>
        <w:rPr>
          <w:sz w:val="20"/>
        </w:rPr>
      </w:pPr>
      <w:r>
        <w:rPr>
          <w:sz w:val="20"/>
        </w:rPr>
        <w:t>Following 600 mg twice daily for 2 days, single 600 mg doses of lenacapavir were administered with</w:t>
      </w:r>
      <w:r>
        <w:rPr>
          <w:spacing w:val="-53"/>
          <w:sz w:val="20"/>
        </w:rPr>
        <w:t> </w:t>
      </w:r>
      <w:r>
        <w:rPr>
          <w:sz w:val="20"/>
        </w:rPr>
        <w:t>each coadministered drug, resulting in lenacapavir exposures similar to or higher than those at the</w:t>
      </w:r>
      <w:r>
        <w:rPr>
          <w:spacing w:val="1"/>
          <w:sz w:val="20"/>
        </w:rPr>
        <w:t> </w:t>
      </w:r>
      <w:r>
        <w:rPr>
          <w:sz w:val="20"/>
        </w:rPr>
        <w:t>recommended</w:t>
      </w:r>
      <w:r>
        <w:rPr>
          <w:spacing w:val="-2"/>
          <w:sz w:val="20"/>
        </w:rPr>
        <w:t> </w:t>
      </w:r>
      <w:r>
        <w:rPr>
          <w:sz w:val="20"/>
        </w:rPr>
        <w:t>dosage</w:t>
      </w:r>
      <w:r>
        <w:rPr>
          <w:spacing w:val="-1"/>
          <w:sz w:val="20"/>
        </w:rPr>
        <w:t> </w:t>
      </w:r>
      <w:r>
        <w:rPr>
          <w:sz w:val="20"/>
        </w:rPr>
        <w:t>regimen.</w:t>
      </w:r>
    </w:p>
    <w:p>
      <w:pPr>
        <w:pStyle w:val="ListParagraph"/>
        <w:numPr>
          <w:ilvl w:val="0"/>
          <w:numId w:val="12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Effect</w:t>
      </w:r>
      <w:r>
        <w:rPr>
          <w:spacing w:val="-3"/>
          <w:sz w:val="20"/>
        </w:rPr>
        <w:t> </w:t>
      </w:r>
      <w:r>
        <w:rPr>
          <w:sz w:val="20"/>
        </w:rPr>
        <w:t>Boundaries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70%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143%.</w:t>
      </w:r>
    </w:p>
    <w:p>
      <w:pPr>
        <w:pStyle w:val="ListParagraph"/>
        <w:numPr>
          <w:ilvl w:val="0"/>
          <w:numId w:val="12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rFonts w:ascii="Arial"/>
          <w:i/>
          <w:sz w:val="20"/>
        </w:rPr>
      </w:pPr>
      <w:r>
        <w:rPr>
          <w:sz w:val="20"/>
        </w:rPr>
        <w:t>Tenofovir</w:t>
      </w:r>
      <w:r>
        <w:rPr>
          <w:spacing w:val="-3"/>
          <w:sz w:val="20"/>
        </w:rPr>
        <w:t> </w:t>
      </w:r>
      <w:r>
        <w:rPr>
          <w:sz w:val="20"/>
        </w:rPr>
        <w:t>alafenamide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converted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tenofovir</w:t>
      </w:r>
      <w:r>
        <w:rPr>
          <w:spacing w:val="-2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vivo.</w:t>
      </w:r>
    </w:p>
    <w:p>
      <w:pPr>
        <w:pStyle w:val="ListParagraph"/>
        <w:numPr>
          <w:ilvl w:val="0"/>
          <w:numId w:val="12"/>
        </w:numPr>
        <w:tabs>
          <w:tab w:pos="1220" w:val="left" w:leader="none"/>
        </w:tabs>
        <w:spacing w:line="240" w:lineRule="auto" w:before="40" w:after="0"/>
        <w:ind w:left="1219" w:right="0" w:hanging="271"/>
        <w:jc w:val="left"/>
        <w:rPr>
          <w:sz w:val="20"/>
        </w:rPr>
      </w:pPr>
      <w:r>
        <w:rPr>
          <w:sz w:val="20"/>
        </w:rPr>
        <w:t>Major</w:t>
      </w:r>
      <w:r>
        <w:rPr>
          <w:spacing w:val="-3"/>
          <w:sz w:val="20"/>
        </w:rPr>
        <w:t> </w:t>
      </w:r>
      <w:r>
        <w:rPr>
          <w:sz w:val="20"/>
        </w:rPr>
        <w:t>active</w:t>
      </w:r>
      <w:r>
        <w:rPr>
          <w:spacing w:val="-3"/>
          <w:sz w:val="20"/>
        </w:rPr>
        <w:t> </w:t>
      </w:r>
      <w:r>
        <w:rPr>
          <w:sz w:val="20"/>
        </w:rPr>
        <w:t>metabolite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midazolam.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8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  <w:u w:val="single"/>
        </w:rPr>
        <w:t>In</w:t>
      </w:r>
      <w:r>
        <w:rPr>
          <w:rFonts w:ascii="Arial"/>
          <w:i/>
          <w:spacing w:val="-3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Vitro</w:t>
      </w:r>
      <w:r>
        <w:rPr>
          <w:rFonts w:ascii="Arial"/>
          <w:i/>
          <w:spacing w:val="-2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Studies</w:t>
      </w:r>
    </w:p>
    <w:p>
      <w:pPr>
        <w:pStyle w:val="BodyText"/>
        <w:spacing w:line="259" w:lineRule="auto" w:before="40"/>
        <w:ind w:left="860" w:right="1017"/>
        <w:jc w:val="both"/>
      </w:pPr>
      <w:r>
        <w:rPr>
          <w:rFonts w:ascii="Arial"/>
          <w:i/>
        </w:rPr>
        <w:t>Cytochrome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P450</w:t>
      </w:r>
      <w:r>
        <w:rPr>
          <w:rFonts w:ascii="Arial"/>
          <w:i/>
          <w:spacing w:val="-4"/>
        </w:rPr>
        <w:t> </w:t>
      </w:r>
      <w:r>
        <w:rPr>
          <w:rFonts w:ascii="Arial"/>
          <w:i/>
        </w:rPr>
        <w:t>(CYP)</w:t>
      </w:r>
      <w:r>
        <w:rPr>
          <w:rFonts w:ascii="Arial"/>
          <w:i/>
          <w:spacing w:val="-3"/>
        </w:rPr>
        <w:t> </w:t>
      </w:r>
      <w:r>
        <w:rPr>
          <w:rFonts w:ascii="Arial"/>
          <w:i/>
        </w:rPr>
        <w:t>Enzymes</w:t>
      </w:r>
      <w:r>
        <w:rPr/>
        <w:t>:</w:t>
      </w:r>
      <w:r>
        <w:rPr>
          <w:spacing w:val="-4"/>
        </w:rPr>
        <w:t> </w:t>
      </w:r>
      <w:r>
        <w:rPr/>
        <w:t>Lenacapavir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substrate,</w:t>
      </w:r>
      <w:r>
        <w:rPr>
          <w:spacing w:val="-3"/>
        </w:rPr>
        <w:t> </w:t>
      </w:r>
      <w:r>
        <w:rPr/>
        <w:t>inducer,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inhibitor</w:t>
      </w:r>
      <w:r>
        <w:rPr>
          <w:spacing w:val="-64"/>
        </w:rPr>
        <w:t> </w:t>
      </w:r>
      <w:r>
        <w:rPr/>
        <w:t>of CYP1A2, CYP2B6, CYP2C8, CYP2C9, CYP2C19, and CYP2D6. Lenacapavir is not</w:t>
      </w:r>
      <w:r>
        <w:rPr>
          <w:spacing w:val="-64"/>
        </w:rPr>
        <w:t> </w:t>
      </w:r>
      <w:r>
        <w:rPr/>
        <w:t>an</w:t>
      </w:r>
      <w:r>
        <w:rPr>
          <w:spacing w:val="-1"/>
        </w:rPr>
        <w:t> </w:t>
      </w:r>
      <w:r>
        <w:rPr/>
        <w:t>inducer</w:t>
      </w:r>
      <w:r>
        <w:rPr>
          <w:spacing w:val="2"/>
        </w:rPr>
        <w:t> </w:t>
      </w:r>
      <w:r>
        <w:rPr/>
        <w:t>of CYP3A4.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856" w:firstLine="0"/>
        <w:jc w:val="right"/>
        <w:rPr>
          <w:sz w:val="20"/>
        </w:rPr>
      </w:pPr>
      <w:r>
        <w:rPr>
          <w:sz w:val="20"/>
        </w:rPr>
        <w:t>18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spacing w:line="259" w:lineRule="auto" w:before="80"/>
        <w:ind w:left="860" w:right="1128" w:firstLine="0"/>
        <w:jc w:val="left"/>
        <w:rPr>
          <w:sz w:val="24"/>
        </w:rPr>
      </w:pPr>
      <w:r>
        <w:rPr>
          <w:rFonts w:ascii="Arial"/>
          <w:i/>
          <w:sz w:val="24"/>
        </w:rPr>
        <w:t>Uridine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diphosphate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(UDP)-glucuronosyl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transferase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(UGT)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Enzymes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Lenacapavir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an inhibitor</w:t>
      </w:r>
      <w:r>
        <w:rPr>
          <w:spacing w:val="1"/>
          <w:sz w:val="24"/>
        </w:rPr>
        <w:t> </w:t>
      </w:r>
      <w:r>
        <w:rPr>
          <w:sz w:val="24"/>
        </w:rPr>
        <w:t>of UGT1A1.</w:t>
      </w:r>
    </w:p>
    <w:p>
      <w:pPr>
        <w:pStyle w:val="BodyText"/>
        <w:spacing w:line="259" w:lineRule="auto" w:before="160"/>
        <w:ind w:left="860" w:right="943"/>
      </w:pPr>
      <w:r>
        <w:rPr>
          <w:rFonts w:ascii="Arial"/>
          <w:i/>
        </w:rPr>
        <w:t>Transporter Systems</w:t>
      </w:r>
      <w:r>
        <w:rPr/>
        <w:t>: Lenacapavir is not an inhibitor of organic anion transporter 1</w:t>
      </w:r>
      <w:r>
        <w:rPr>
          <w:spacing w:val="1"/>
        </w:rPr>
        <w:t> </w:t>
      </w:r>
      <w:r>
        <w:rPr/>
        <w:t>(OAT1),</w:t>
      </w:r>
      <w:r>
        <w:rPr>
          <w:spacing w:val="-6"/>
        </w:rPr>
        <w:t> </w:t>
      </w:r>
      <w:r>
        <w:rPr/>
        <w:t>OAT3,</w:t>
      </w:r>
      <w:r>
        <w:rPr>
          <w:spacing w:val="-3"/>
        </w:rPr>
        <w:t> </w:t>
      </w:r>
      <w:r>
        <w:rPr/>
        <w:t>organic</w:t>
      </w:r>
      <w:r>
        <w:rPr>
          <w:spacing w:val="-4"/>
        </w:rPr>
        <w:t> </w:t>
      </w:r>
      <w:r>
        <w:rPr/>
        <w:t>cation</w:t>
      </w:r>
      <w:r>
        <w:rPr>
          <w:spacing w:val="-5"/>
        </w:rPr>
        <w:t> </w:t>
      </w:r>
      <w:r>
        <w:rPr/>
        <w:t>transporter</w:t>
      </w:r>
      <w:r>
        <w:rPr>
          <w:spacing w:val="-4"/>
        </w:rPr>
        <w:t> </w:t>
      </w:r>
      <w:r>
        <w:rPr/>
        <w:t>(OCT)1,</w:t>
      </w:r>
      <w:r>
        <w:rPr>
          <w:spacing w:val="-4"/>
        </w:rPr>
        <w:t> </w:t>
      </w:r>
      <w:r>
        <w:rPr/>
        <w:t>OCT2,</w:t>
      </w:r>
      <w:r>
        <w:rPr>
          <w:spacing w:val="-4"/>
        </w:rPr>
        <w:t> </w:t>
      </w:r>
      <w:r>
        <w:rPr/>
        <w:t>multidrug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toxin</w:t>
      </w:r>
      <w:r>
        <w:rPr>
          <w:spacing w:val="-4"/>
        </w:rPr>
        <w:t> </w:t>
      </w:r>
      <w:r>
        <w:rPr/>
        <w:t>extrusion</w:t>
      </w:r>
      <w:r>
        <w:rPr>
          <w:spacing w:val="-64"/>
        </w:rPr>
        <w:t> </w:t>
      </w:r>
      <w:r>
        <w:rPr/>
        <w:t>transporter (MATE) 1, or MATE 2-K. Lenacapavir is not a substrate of BCRP,</w:t>
      </w:r>
      <w:r>
        <w:rPr>
          <w:spacing w:val="1"/>
        </w:rPr>
        <w:t> </w:t>
      </w:r>
      <w:r>
        <w:rPr/>
        <w:t>OATP1B1,</w:t>
      </w:r>
      <w:r>
        <w:rPr>
          <w:spacing w:val="-1"/>
        </w:rPr>
        <w:t> </w:t>
      </w:r>
      <w:r>
        <w:rPr/>
        <w:t>or OATP1B3.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Microbiology</w:t>
      </w:r>
    </w:p>
    <w:p>
      <w:pPr>
        <w:pStyle w:val="BodyText"/>
        <w:spacing w:before="179"/>
        <w:ind w:left="860"/>
      </w:pPr>
      <w:r>
        <w:rPr>
          <w:u w:val="single"/>
        </w:rPr>
        <w:t>Mechanism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Action</w:t>
      </w:r>
    </w:p>
    <w:p>
      <w:pPr>
        <w:pStyle w:val="BodyText"/>
        <w:spacing w:before="180"/>
        <w:ind w:left="860" w:right="916"/>
      </w:pPr>
      <w:r>
        <w:rPr/>
        <w:t>Lenacapavir is a multistage, selective inhibitor of HIV-1 capsid function that directly</w:t>
      </w:r>
      <w:r>
        <w:rPr>
          <w:spacing w:val="1"/>
        </w:rPr>
        <w:t> </w:t>
      </w:r>
      <w:r>
        <w:rPr/>
        <w:t>binds to the interface between capsid protein (p24) subunits in hexamers. Surface</w:t>
      </w:r>
      <w:r>
        <w:rPr>
          <w:spacing w:val="1"/>
        </w:rPr>
        <w:t> </w:t>
      </w:r>
      <w:r>
        <w:rPr/>
        <w:t>plasmon resonance sensorgrams showed dose-dependent and saturable binding of</w:t>
      </w:r>
      <w:r>
        <w:rPr>
          <w:spacing w:val="1"/>
        </w:rPr>
        <w:t> </w:t>
      </w:r>
      <w:r>
        <w:rPr/>
        <w:t>lenacapavir to cross-linked wild-type capsid hexamer with an equilibrium binding</w:t>
      </w:r>
      <w:r>
        <w:rPr>
          <w:spacing w:val="1"/>
        </w:rPr>
        <w:t> </w:t>
      </w:r>
      <w:r>
        <w:rPr>
          <w:position w:val="1"/>
        </w:rPr>
        <w:t>constant (K</w:t>
      </w:r>
      <w:r>
        <w:rPr>
          <w:sz w:val="16"/>
        </w:rPr>
        <w:t>D</w:t>
      </w:r>
      <w:r>
        <w:rPr>
          <w:position w:val="1"/>
        </w:rPr>
        <w:t>) of 1.4 nM. Lenacapavir inhibits HIV-1 replication by interfering with</w:t>
      </w:r>
      <w:r>
        <w:rPr>
          <w:spacing w:val="1"/>
          <w:position w:val="1"/>
        </w:rPr>
        <w:t> </w:t>
      </w:r>
      <w:r>
        <w:rPr/>
        <w:t>multiple essential steps of the viral lifecycle, including capsid-mediated nuclear uptake</w:t>
      </w:r>
      <w:r>
        <w:rPr>
          <w:spacing w:val="1"/>
        </w:rPr>
        <w:t> </w:t>
      </w:r>
      <w:r>
        <w:rPr/>
        <w:t>of HIV-1 proviral DNA (by blocking nuclear import proteins binding to capsid), virus</w:t>
      </w:r>
      <w:r>
        <w:rPr>
          <w:spacing w:val="1"/>
        </w:rPr>
        <w:t> </w:t>
      </w:r>
      <w:r>
        <w:rPr/>
        <w:t>assembly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release</w:t>
      </w:r>
      <w:r>
        <w:rPr>
          <w:spacing w:val="-4"/>
        </w:rPr>
        <w:t> </w:t>
      </w:r>
      <w:r>
        <w:rPr/>
        <w:t>(by</w:t>
      </w:r>
      <w:r>
        <w:rPr>
          <w:spacing w:val="-5"/>
        </w:rPr>
        <w:t> </w:t>
      </w:r>
      <w:r>
        <w:rPr/>
        <w:t>interfering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Gag/Gag-Pol</w:t>
      </w:r>
      <w:r>
        <w:rPr>
          <w:spacing w:val="-5"/>
        </w:rPr>
        <w:t> </w:t>
      </w:r>
      <w:r>
        <w:rPr/>
        <w:t>functioning,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production</w:t>
      </w:r>
      <w:r>
        <w:rPr>
          <w:spacing w:val="-64"/>
        </w:rPr>
        <w:t> </w:t>
      </w:r>
      <w:r>
        <w:rPr/>
        <w:t>of capsid protein subunits), and capsid core formation (by disrupting the rate of capsid</w:t>
      </w:r>
      <w:r>
        <w:rPr>
          <w:spacing w:val="1"/>
        </w:rPr>
        <w:t> </w:t>
      </w:r>
      <w:r>
        <w:rPr/>
        <w:t>subunit association, leading</w:t>
      </w:r>
      <w:r>
        <w:rPr>
          <w:spacing w:val="-1"/>
        </w:rPr>
        <w:t> </w:t>
      </w:r>
      <w:r>
        <w:rPr/>
        <w:t>to malformed</w:t>
      </w:r>
      <w:r>
        <w:rPr>
          <w:spacing w:val="-1"/>
        </w:rPr>
        <w:t> </w:t>
      </w:r>
      <w:r>
        <w:rPr/>
        <w:t>capsids).</w:t>
      </w:r>
    </w:p>
    <w:p>
      <w:pPr>
        <w:pStyle w:val="BodyText"/>
        <w:spacing w:before="180"/>
        <w:ind w:left="860"/>
      </w:pPr>
      <w:r>
        <w:rPr>
          <w:u w:val="single"/>
        </w:rPr>
        <w:t>Antiviral</w:t>
      </w:r>
      <w:r>
        <w:rPr>
          <w:spacing w:val="-5"/>
          <w:u w:val="single"/>
        </w:rPr>
        <w:t> </w:t>
      </w:r>
      <w:r>
        <w:rPr>
          <w:u w:val="single"/>
        </w:rPr>
        <w:t>Activity</w:t>
      </w:r>
      <w:r>
        <w:rPr>
          <w:spacing w:val="-3"/>
          <w:u w:val="single"/>
        </w:rPr>
        <w:t> </w:t>
      </w: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Cell</w:t>
      </w:r>
      <w:r>
        <w:rPr>
          <w:spacing w:val="-3"/>
          <w:u w:val="single"/>
        </w:rPr>
        <w:t> </w:t>
      </w:r>
      <w:r>
        <w:rPr>
          <w:u w:val="single"/>
        </w:rPr>
        <w:t>Culture</w:t>
      </w:r>
    </w:p>
    <w:p>
      <w:pPr>
        <w:pStyle w:val="BodyText"/>
        <w:spacing w:before="180"/>
        <w:ind w:left="859" w:right="1181"/>
      </w:pPr>
      <w:r>
        <w:rPr/>
        <w:t>Lenacapavir has antiviral activity that is specific to human immunodeficiency virus</w:t>
      </w:r>
      <w:r>
        <w:rPr>
          <w:spacing w:val="1"/>
        </w:rPr>
        <w:t> </w:t>
      </w:r>
      <w:r>
        <w:rPr/>
        <w:t>(HIV-1 and HIV-2). The antiviral activity of lenacapavir against laboratory and clinical</w:t>
      </w:r>
      <w:r>
        <w:rPr>
          <w:spacing w:val="1"/>
        </w:rPr>
        <w:t> </w:t>
      </w:r>
      <w:r>
        <w:rPr/>
        <w:t>isolates of HIV-1 was assessed in T-lymphoblastoid cell lines, PBMCs, primary</w:t>
      </w:r>
      <w:r>
        <w:rPr>
          <w:spacing w:val="1"/>
        </w:rPr>
        <w:t> </w:t>
      </w:r>
      <w:r>
        <w:rPr>
          <w:position w:val="1"/>
        </w:rPr>
        <w:t>monocyte/macrophage cells, and CD4</w:t>
      </w:r>
      <w:r>
        <w:rPr>
          <w:position w:val="1"/>
          <w:vertAlign w:val="superscript"/>
        </w:rPr>
        <w:t>+</w:t>
      </w:r>
      <w:r>
        <w:rPr>
          <w:position w:val="1"/>
          <w:vertAlign w:val="baseline"/>
        </w:rPr>
        <w:t> T-lymphocytes with EC</w:t>
      </w:r>
      <w:r>
        <w:rPr>
          <w:sz w:val="16"/>
          <w:vertAlign w:val="baseline"/>
        </w:rPr>
        <w:t>50 </w:t>
      </w:r>
      <w:r>
        <w:rPr>
          <w:position w:val="1"/>
          <w:vertAlign w:val="baseline"/>
        </w:rPr>
        <w:t>values ranging from</w:t>
      </w:r>
      <w:r>
        <w:rPr>
          <w:spacing w:val="-64"/>
          <w:position w:val="1"/>
          <w:vertAlign w:val="baseline"/>
        </w:rPr>
        <w:t> </w:t>
      </w:r>
      <w:r>
        <w:rPr>
          <w:vertAlign w:val="baseline"/>
        </w:rPr>
        <w:t>30 to 190 pM. Lenacapavir displayed antiviral activity in cell culture against all HIV-1</w:t>
      </w:r>
      <w:r>
        <w:rPr>
          <w:spacing w:val="1"/>
          <w:vertAlign w:val="baseline"/>
        </w:rPr>
        <w:t> </w:t>
      </w:r>
      <w:r>
        <w:rPr>
          <w:position w:val="1"/>
          <w:vertAlign w:val="baseline"/>
        </w:rPr>
        <w:t>groups (M, N, O), including subtypes A, A1, AE, AG, B, BF, C, D, E, F, G with EC</w:t>
      </w:r>
      <w:r>
        <w:rPr>
          <w:sz w:val="16"/>
          <w:vertAlign w:val="baseline"/>
        </w:rPr>
        <w:t>50</w:t>
      </w:r>
      <w:r>
        <w:rPr>
          <w:spacing w:val="1"/>
          <w:sz w:val="16"/>
          <w:vertAlign w:val="baseline"/>
        </w:rPr>
        <w:t> </w:t>
      </w:r>
      <w:r>
        <w:rPr>
          <w:position w:val="1"/>
          <w:vertAlign w:val="baseline"/>
        </w:rPr>
        <w:t>values ranging from 20 and 160 pM. The median EC</w:t>
      </w:r>
      <w:r>
        <w:rPr>
          <w:sz w:val="16"/>
          <w:vertAlign w:val="baseline"/>
        </w:rPr>
        <w:t>50 </w:t>
      </w:r>
      <w:r>
        <w:rPr>
          <w:position w:val="1"/>
          <w:vertAlign w:val="baseline"/>
        </w:rPr>
        <w:t>value for subtype B isolates</w:t>
      </w:r>
      <w:r>
        <w:rPr>
          <w:spacing w:val="1"/>
          <w:position w:val="1"/>
          <w:vertAlign w:val="baseline"/>
        </w:rPr>
        <w:t> </w:t>
      </w:r>
      <w:r>
        <w:rPr>
          <w:vertAlign w:val="baseline"/>
        </w:rPr>
        <w:t>(n=8) was 40 pM. Lenacapavir was 15- to 25-fold less active against HIV-2 isolates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to HIV-1.</w:t>
      </w:r>
    </w:p>
    <w:p>
      <w:pPr>
        <w:pStyle w:val="BodyText"/>
        <w:spacing w:before="230"/>
        <w:ind w:left="859" w:right="1054"/>
      </w:pPr>
      <w:r>
        <w:rPr/>
        <w:t>In a study of lenacapavir in combination with representatives from the major classes of</w:t>
      </w:r>
      <w:r>
        <w:rPr>
          <w:spacing w:val="-65"/>
        </w:rPr>
        <w:t> </w:t>
      </w:r>
      <w:r>
        <w:rPr/>
        <w:t>anti-retroviral agents (INSTIs, NNRTIs, NRTIs, and PIs), no antagonism of antiviral</w:t>
      </w:r>
      <w:r>
        <w:rPr>
          <w:spacing w:val="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was observed.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59"/>
      </w:pPr>
      <w:r>
        <w:rPr>
          <w:u w:val="single"/>
        </w:rPr>
        <w:t>Resistance</w:t>
      </w:r>
    </w:p>
    <w:p>
      <w:pPr>
        <w:spacing w:before="180"/>
        <w:ind w:left="85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Cell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Culture</w:t>
      </w:r>
    </w:p>
    <w:p>
      <w:pPr>
        <w:pStyle w:val="BodyText"/>
        <w:spacing w:before="180"/>
        <w:ind w:left="859" w:right="856"/>
      </w:pPr>
      <w:r>
        <w:rPr/>
        <w:t>HIV-1 variants with reduced susceptibility to lenacapavir have been selected in cell</w:t>
      </w:r>
      <w:r>
        <w:rPr>
          <w:spacing w:val="1"/>
        </w:rPr>
        <w:t> </w:t>
      </w:r>
      <w:r>
        <w:rPr/>
        <w:t>culture. Resistance selections with lenacapavir identified 7 substitutions in capsid: L56I,</w:t>
      </w:r>
      <w:r>
        <w:rPr>
          <w:spacing w:val="1"/>
        </w:rPr>
        <w:t> </w:t>
      </w:r>
      <w:r>
        <w:rPr/>
        <w:t>M66I, Q67H, K70N, N74D/S, and T107N singly or in dual combination that conferred 4-</w:t>
      </w:r>
      <w:r>
        <w:rPr>
          <w:spacing w:val="1"/>
        </w:rPr>
        <w:t> </w:t>
      </w:r>
      <w:r>
        <w:rPr/>
        <w:t>to &gt;3,226-fold reduced phenotypic susceptibility to lenacapavir relative to wild-type (WT)</w:t>
      </w:r>
      <w:r>
        <w:rPr>
          <w:spacing w:val="-64"/>
        </w:rPr>
        <w:t> </w:t>
      </w:r>
      <w:r>
        <w:rPr/>
        <w:t>virus.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M66I</w:t>
      </w:r>
      <w:r>
        <w:rPr>
          <w:spacing w:val="-3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alone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conferred</w:t>
      </w:r>
      <w:r>
        <w:rPr>
          <w:spacing w:val="-3"/>
        </w:rPr>
        <w:t> </w:t>
      </w:r>
      <w:r>
        <w:rPr/>
        <w:t>&gt;3,226-fold</w:t>
      </w:r>
      <w:r>
        <w:rPr>
          <w:spacing w:val="-3"/>
        </w:rPr>
        <w:t> </w:t>
      </w:r>
      <w:r>
        <w:rPr/>
        <w:t>decreased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19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859" w:right="996"/>
      </w:pPr>
      <w:r>
        <w:rPr/>
        <w:t>susceptibility to lenacapavir in a single-cycle infectivity assay; substitutions Q67H and</w:t>
      </w:r>
      <w:r>
        <w:rPr>
          <w:spacing w:val="1"/>
        </w:rPr>
        <w:t> </w:t>
      </w:r>
      <w:r>
        <w:rPr/>
        <w:t>T107N, conferred 4- to 6.3-fold decreased susceptibility; K70N, N74D and Q67H/N74S</w:t>
      </w:r>
      <w:r>
        <w:rPr>
          <w:spacing w:val="-64"/>
        </w:rPr>
        <w:t> </w:t>
      </w:r>
      <w:r>
        <w:rPr/>
        <w:t>conferred 22- to 32-fold decreased susceptibility; and L56I conferred 239-fold</w:t>
      </w:r>
      <w:r>
        <w:rPr>
          <w:spacing w:val="1"/>
        </w:rPr>
        <w:t> </w:t>
      </w:r>
      <w:r>
        <w:rPr/>
        <w:t>decreased susceptibility.</w:t>
      </w:r>
    </w:p>
    <w:p>
      <w:pPr>
        <w:spacing w:before="180"/>
        <w:ind w:left="8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Clinical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Trials</w:t>
      </w:r>
    </w:p>
    <w:p>
      <w:pPr>
        <w:pStyle w:val="BodyText"/>
        <w:spacing w:before="180"/>
        <w:ind w:left="859" w:right="858"/>
      </w:pPr>
      <w:r>
        <w:rPr/>
        <w:t>In CAPELLA, 31% (22/72) of heavily treatment-experienced subjects met the criteria for</w:t>
      </w:r>
      <w:r>
        <w:rPr>
          <w:spacing w:val="1"/>
        </w:rPr>
        <w:t> </w:t>
      </w:r>
      <w:r>
        <w:rPr/>
        <w:t>resistance</w:t>
      </w:r>
      <w:r>
        <w:rPr>
          <w:spacing w:val="6"/>
        </w:rPr>
        <w:t> </w:t>
      </w:r>
      <w:r>
        <w:rPr/>
        <w:t>analyses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/>
        <w:t>Week</w:t>
      </w:r>
      <w:r>
        <w:rPr>
          <w:spacing w:val="7"/>
        </w:rPr>
        <w:t> </w:t>
      </w:r>
      <w:r>
        <w:rPr/>
        <w:t>52</w:t>
      </w:r>
      <w:r>
        <w:rPr>
          <w:spacing w:val="6"/>
        </w:rPr>
        <w:t> </w:t>
      </w:r>
      <w:r>
        <w:rPr/>
        <w:t>(HIV-1</w:t>
      </w:r>
      <w:r>
        <w:rPr>
          <w:spacing w:val="5"/>
        </w:rPr>
        <w:t> </w:t>
      </w:r>
      <w:r>
        <w:rPr/>
        <w:t>RNA</w:t>
      </w:r>
      <w:r>
        <w:rPr>
          <w:spacing w:val="6"/>
        </w:rPr>
        <w:t> </w:t>
      </w:r>
      <w:r>
        <w:rPr/>
        <w:t>≥</w:t>
      </w:r>
      <w:r>
        <w:rPr>
          <w:spacing w:val="6"/>
        </w:rPr>
        <w:t> </w:t>
      </w:r>
      <w:r>
        <w:rPr/>
        <w:t>50</w:t>
      </w:r>
      <w:r>
        <w:rPr>
          <w:spacing w:val="6"/>
        </w:rPr>
        <w:t> </w:t>
      </w:r>
      <w:r>
        <w:rPr/>
        <w:t>copies/mL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virologic failure [suboptimal virologic response at Week 4, virologic rebound, or viremia</w:t>
      </w:r>
      <w:r>
        <w:rPr>
          <w:spacing w:val="1"/>
        </w:rPr>
        <w:t> </w:t>
      </w:r>
      <w:r>
        <w:rPr/>
        <w:t>at last visit]) and were analyzed for lenacapavir resistance-associated substitution</w:t>
      </w:r>
      <w:r>
        <w:rPr>
          <w:spacing w:val="1"/>
        </w:rPr>
        <w:t> </w:t>
      </w:r>
      <w:r>
        <w:rPr/>
        <w:t>emergence. Lenacapavir resistance-associated capsid substitutions were found in 41%</w:t>
      </w:r>
      <w:r>
        <w:rPr>
          <w:spacing w:val="1"/>
        </w:rPr>
        <w:t> </w:t>
      </w:r>
      <w:r>
        <w:rPr/>
        <w:t>(n=9)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subjects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confirmed</w:t>
      </w:r>
      <w:r>
        <w:rPr>
          <w:spacing w:val="5"/>
        </w:rPr>
        <w:t> </w:t>
      </w:r>
      <w:r>
        <w:rPr/>
        <w:t>virologic</w:t>
      </w:r>
      <w:r>
        <w:rPr>
          <w:spacing w:val="4"/>
        </w:rPr>
        <w:t> </w:t>
      </w:r>
      <w:r>
        <w:rPr/>
        <w:t>failure</w:t>
      </w:r>
      <w:r>
        <w:rPr>
          <w:spacing w:val="5"/>
        </w:rPr>
        <w:t> </w:t>
      </w:r>
      <w:r>
        <w:rPr/>
        <w:t>who</w:t>
      </w:r>
      <w:r>
        <w:rPr>
          <w:spacing w:val="4"/>
        </w:rPr>
        <w:t> </w:t>
      </w:r>
      <w:r>
        <w:rPr/>
        <w:t>had</w:t>
      </w:r>
      <w:r>
        <w:rPr>
          <w:spacing w:val="5"/>
        </w:rPr>
        <w:t> </w:t>
      </w:r>
      <w:r>
        <w:rPr/>
        <w:t>post-baseline</w:t>
      </w:r>
      <w:r>
        <w:rPr>
          <w:spacing w:val="4"/>
        </w:rPr>
        <w:t> </w:t>
      </w:r>
      <w:r>
        <w:rPr/>
        <w:t>capsid</w:t>
      </w:r>
      <w:r>
        <w:rPr>
          <w:spacing w:val="1"/>
        </w:rPr>
        <w:t> </w:t>
      </w:r>
      <w:r>
        <w:rPr/>
        <w:t>genotypic resistance data (n=22). The M66I CA substitution was observed in 27% (6/22)</w:t>
      </w:r>
      <w:r>
        <w:rPr>
          <w:spacing w:val="-64"/>
        </w:rPr>
        <w:t> </w:t>
      </w:r>
      <w:r>
        <w:rPr/>
        <w:t>of subjects, alone or in combination with other lenacapavir resistance-associated capsid</w:t>
      </w:r>
      <w:r>
        <w:rPr>
          <w:spacing w:val="-64"/>
        </w:rPr>
        <w:t> </w:t>
      </w:r>
      <w:r>
        <w:rPr/>
        <w:t>substitutions including Q67Q/H, Q67Q/H/K/N, K70K/R, K70N/S, N74D, N74N/H, A105T,</w:t>
      </w:r>
      <w:r>
        <w:rPr>
          <w:spacing w:val="-64"/>
        </w:rPr>
        <w:t> </w:t>
      </w:r>
      <w:r>
        <w:rPr/>
        <w:t>and T107A. The other 3 subjects with virologic failure had emergent lenacapavir</w:t>
      </w:r>
      <w:r>
        <w:rPr>
          <w:spacing w:val="1"/>
        </w:rPr>
        <w:t> </w:t>
      </w:r>
      <w:r>
        <w:rPr/>
        <w:t>resistance-associated capsid substitutions Q67K+K70H, Q67H+K70R+T107S, and</w:t>
      </w:r>
      <w:r>
        <w:rPr>
          <w:spacing w:val="1"/>
        </w:rPr>
        <w:t> </w:t>
      </w:r>
      <w:r>
        <w:rPr/>
        <w:t>Q67Q/H.</w:t>
      </w:r>
    </w:p>
    <w:p>
      <w:pPr>
        <w:pStyle w:val="BodyText"/>
        <w:spacing w:before="181"/>
        <w:ind w:left="859" w:right="1109"/>
      </w:pPr>
      <w:r>
        <w:rPr/>
        <w:t>Phenotypic analyses of the confirmed virologic failure isolates with emergent</w:t>
      </w:r>
      <w:r>
        <w:rPr>
          <w:spacing w:val="1"/>
        </w:rPr>
        <w:t> </w:t>
      </w:r>
      <w:r>
        <w:rPr/>
        <w:t>lenacapavir resistance-associated substitutions showed 6- to &gt;1428-fold decreases in</w:t>
      </w:r>
      <w:r>
        <w:rPr>
          <w:spacing w:val="-65"/>
        </w:rPr>
        <w:t> </w:t>
      </w:r>
      <w:r>
        <w:rPr/>
        <w:t>lenacapavir</w:t>
      </w:r>
      <w:r>
        <w:rPr>
          <w:spacing w:val="1"/>
        </w:rPr>
        <w:t> </w:t>
      </w:r>
      <w:r>
        <w:rPr/>
        <w:t>susceptibility when</w:t>
      </w:r>
      <w:r>
        <w:rPr>
          <w:spacing w:val="-1"/>
        </w:rPr>
        <w:t> </w:t>
      </w:r>
      <w:r>
        <w:rPr/>
        <w:t>compared to</w:t>
      </w:r>
      <w:r>
        <w:rPr>
          <w:spacing w:val="-1"/>
        </w:rPr>
        <w:t> </w:t>
      </w:r>
      <w:r>
        <w:rPr/>
        <w:t>WT.</w:t>
      </w:r>
    </w:p>
    <w:p>
      <w:pPr>
        <w:pStyle w:val="BodyText"/>
        <w:spacing w:before="180"/>
        <w:ind w:left="859" w:right="982"/>
      </w:pPr>
      <w:r>
        <w:rPr/>
        <w:t>Among the 9 subjects with virologic failure who developed lenacapavir resistance-</w:t>
      </w:r>
      <w:r>
        <w:rPr>
          <w:spacing w:val="1"/>
        </w:rPr>
        <w:t> </w:t>
      </w:r>
      <w:r>
        <w:rPr/>
        <w:t>associated substitutions in capsid, 4 received SUNLENCA in combination with a</w:t>
      </w:r>
      <w:r>
        <w:rPr>
          <w:spacing w:val="1"/>
        </w:rPr>
        <w:t> </w:t>
      </w:r>
      <w:r>
        <w:rPr/>
        <w:t>background regimen with no fully active antiretrovirals based on the baseline genotypic</w:t>
      </w:r>
      <w:r>
        <w:rPr>
          <w:spacing w:val="-64"/>
        </w:rPr>
        <w:t> </w:t>
      </w:r>
      <w:r>
        <w:rPr/>
        <w:t>and/or phenotypic resistance. Therefore, given the risk of developing resistance in</w:t>
      </w:r>
      <w:r>
        <w:rPr>
          <w:spacing w:val="1"/>
        </w:rPr>
        <w:t> </w:t>
      </w:r>
      <w:r>
        <w:rPr/>
        <w:t>situations of functional monotherapy, careful consideration should be given to having</w:t>
      </w:r>
      <w:r>
        <w:rPr>
          <w:spacing w:val="1"/>
        </w:rPr>
        <w:t> </w:t>
      </w:r>
      <w:r>
        <w:rPr/>
        <w:t>active</w:t>
      </w:r>
      <w:r>
        <w:rPr>
          <w:spacing w:val="-1"/>
        </w:rPr>
        <w:t> </w:t>
      </w:r>
      <w:r>
        <w:rPr/>
        <w:t>drugs</w:t>
      </w:r>
      <w:r>
        <w:rPr>
          <w:spacing w:val="-1"/>
        </w:rPr>
        <w:t> </w:t>
      </w:r>
      <w:r>
        <w:rPr/>
        <w:t>in addition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SUNLENCA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regimen.</w:t>
      </w:r>
    </w:p>
    <w:p>
      <w:pPr>
        <w:pStyle w:val="BodyText"/>
        <w:spacing w:before="179"/>
        <w:ind w:left="860" w:right="866"/>
      </w:pPr>
      <w:r>
        <w:rPr/>
        <w:t>Four subjects with virologic failure had emergent resistance substitutions to components</w:t>
      </w:r>
      <w:r>
        <w:rPr>
          <w:spacing w:val="-65"/>
        </w:rPr>
        <w:t> </w:t>
      </w:r>
      <w:r>
        <w:rPr/>
        <w:t>of the optimized background regimen (OBR): emergent NRTI substitution M184I/V and</w:t>
      </w:r>
      <w:r>
        <w:rPr>
          <w:spacing w:val="1"/>
        </w:rPr>
        <w:t> </w:t>
      </w:r>
      <w:r>
        <w:rPr/>
        <w:t>NNRTI substitution K103N/Y with emtricitabine and doravirine plus atazanavir,</w:t>
      </w:r>
      <w:r>
        <w:rPr>
          <w:spacing w:val="1"/>
        </w:rPr>
        <w:t> </w:t>
      </w:r>
      <w:r>
        <w:rPr/>
        <w:t>bictegravir, and tenofovir alafenamide in OBR; emergent NNRTI substitution V106M</w:t>
      </w:r>
      <w:r>
        <w:rPr>
          <w:spacing w:val="1"/>
        </w:rPr>
        <w:t> </w:t>
      </w:r>
      <w:r>
        <w:rPr/>
        <w:t>from a mixture at baseline (in addition to lenacapavir resistance-associated substitutions</w:t>
      </w:r>
      <w:r>
        <w:rPr>
          <w:spacing w:val="-65"/>
        </w:rPr>
        <w:t> </w:t>
      </w:r>
      <w:r>
        <w:rPr/>
        <w:t>M66I + T107A) with doravirine plus emtricitabine and ibalizumab in OBR; emergent</w:t>
      </w:r>
      <w:r>
        <w:rPr>
          <w:spacing w:val="1"/>
        </w:rPr>
        <w:t> </w:t>
      </w:r>
      <w:r>
        <w:rPr/>
        <w:t>NRTI substitutions K65R and S68N from mixtures at baseline (in addition to lenacapavir</w:t>
      </w:r>
      <w:r>
        <w:rPr>
          <w:spacing w:val="-64"/>
        </w:rPr>
        <w:t> </w:t>
      </w:r>
      <w:r>
        <w:rPr/>
        <w:t>resistance-associated substitution M66I) with tenofovir alafenamide, plus emtricitabine,</w:t>
      </w:r>
      <w:r>
        <w:rPr>
          <w:spacing w:val="1"/>
        </w:rPr>
        <w:t> </w:t>
      </w:r>
      <w:r>
        <w:rPr/>
        <w:t>dolutegravir, darunavir/cobistat, and rilpivirine in OBR; and emergent NRTI substitution</w:t>
      </w:r>
      <w:r>
        <w:rPr>
          <w:spacing w:val="1"/>
        </w:rPr>
        <w:t> </w:t>
      </w:r>
      <w:r>
        <w:rPr/>
        <w:t>K65K/R with tenofovir disoproxil fumarate plus darunavir/cobistat, dolutegravir, and</w:t>
      </w:r>
      <w:r>
        <w:rPr>
          <w:spacing w:val="1"/>
        </w:rPr>
        <w:t> </w:t>
      </w:r>
      <w:r>
        <w:rPr/>
        <w:t>emtricitabine</w:t>
      </w:r>
      <w:r>
        <w:rPr>
          <w:spacing w:val="-1"/>
        </w:rPr>
        <w:t> </w:t>
      </w:r>
      <w:r>
        <w:rPr/>
        <w:t>in OBR.</w:t>
      </w:r>
    </w:p>
    <w:p>
      <w:pPr>
        <w:pStyle w:val="BodyText"/>
        <w:spacing w:before="180"/>
        <w:ind w:left="860"/>
      </w:pPr>
      <w:r>
        <w:rPr>
          <w:u w:val="single"/>
        </w:rPr>
        <w:t>Cross-Resistance</w:t>
      </w:r>
    </w:p>
    <w:p>
      <w:pPr>
        <w:pStyle w:val="BodyText"/>
        <w:spacing w:before="180"/>
        <w:ind w:left="860" w:right="1130"/>
      </w:pPr>
      <w:r>
        <w:rPr/>
        <w:t>The antiviral activity in cell culture of lenacapavir was determined against a broad</w:t>
      </w:r>
      <w:r>
        <w:rPr>
          <w:spacing w:val="1"/>
        </w:rPr>
        <w:t> </w:t>
      </w:r>
      <w:r>
        <w:rPr/>
        <w:t>spectrum of HIV-1 site-directed mutants and patient-derived HIV-1 isolates with</w:t>
      </w:r>
      <w:r>
        <w:rPr>
          <w:spacing w:val="1"/>
        </w:rPr>
        <w:t> </w:t>
      </w:r>
      <w:r>
        <w:rPr/>
        <w:t>resistance to the four main classes of anti-retroviral agents (INSTI, NNRTI, NRTI, and</w:t>
      </w:r>
      <w:r>
        <w:rPr>
          <w:spacing w:val="-64"/>
        </w:rPr>
        <w:t> </w:t>
      </w:r>
      <w:r>
        <w:rPr/>
        <w:t>PI;</w:t>
      </w:r>
      <w:r>
        <w:rPr>
          <w:spacing w:val="-2"/>
        </w:rPr>
        <w:t> </w:t>
      </w:r>
      <w:r>
        <w:rPr/>
        <w:t>n=58),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viruses</w:t>
      </w:r>
      <w:r>
        <w:rPr>
          <w:spacing w:val="-2"/>
        </w:rPr>
        <w:t> </w:t>
      </w:r>
      <w:r>
        <w:rPr/>
        <w:t>resistant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gp120-directed</w:t>
      </w:r>
      <w:r>
        <w:rPr>
          <w:spacing w:val="-2"/>
        </w:rPr>
        <w:t> </w:t>
      </w:r>
      <w:r>
        <w:rPr/>
        <w:t>attachment</w:t>
      </w:r>
      <w:r>
        <w:rPr>
          <w:spacing w:val="-2"/>
        </w:rPr>
        <w:t> </w:t>
      </w:r>
      <w:r>
        <w:rPr/>
        <w:t>inhibitor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20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859" w:right="982"/>
      </w:pPr>
      <w:r>
        <w:rPr/>
        <w:t>fostemsavir, the CD4</w:t>
      </w:r>
      <w:r>
        <w:rPr>
          <w:vertAlign w:val="superscript"/>
        </w:rPr>
        <w:t>+</w:t>
      </w:r>
      <w:r>
        <w:rPr>
          <w:vertAlign w:val="baseline"/>
        </w:rPr>
        <w:t>-directed post-attachment inhibitor ibalizumab, the CCR5 co-</w:t>
      </w:r>
      <w:r>
        <w:rPr>
          <w:spacing w:val="1"/>
          <w:vertAlign w:val="baseline"/>
        </w:rPr>
        <w:t> </w:t>
      </w:r>
      <w:r>
        <w:rPr>
          <w:vertAlign w:val="baseline"/>
        </w:rPr>
        <w:t>receptor antagonist maraviroc, and the gp41 fusion inhibitor enfuvirtide (n=42). These</w:t>
      </w:r>
      <w:r>
        <w:rPr>
          <w:spacing w:val="1"/>
          <w:vertAlign w:val="baseline"/>
        </w:rPr>
        <w:t> </w:t>
      </w:r>
      <w:r>
        <w:rPr>
          <w:vertAlign w:val="baseline"/>
        </w:rPr>
        <w:t>data indicated that lenacapavir remained fully active against all variants tested, thereby</w:t>
      </w:r>
      <w:r>
        <w:rPr>
          <w:spacing w:val="-65"/>
          <w:vertAlign w:val="baseline"/>
        </w:rPr>
        <w:t> </w:t>
      </w:r>
      <w:r>
        <w:rPr>
          <w:vertAlign w:val="baseline"/>
        </w:rPr>
        <w:t>demonstrating a non-overlapping resistance profile. In addition, the antiviral activity of</w:t>
      </w:r>
      <w:r>
        <w:rPr>
          <w:spacing w:val="1"/>
          <w:vertAlign w:val="baseline"/>
        </w:rPr>
        <w:t> </w:t>
      </w:r>
      <w:r>
        <w:rPr>
          <w:vertAlign w:val="baseline"/>
        </w:rPr>
        <w:t>lenacapavir in patient isolates was unaffected by the presence of naturally occurring</w:t>
      </w:r>
      <w:r>
        <w:rPr>
          <w:spacing w:val="1"/>
          <w:vertAlign w:val="baseline"/>
        </w:rPr>
        <w:t> </w:t>
      </w:r>
      <w:r>
        <w:rPr>
          <w:vertAlign w:val="baseline"/>
        </w:rPr>
        <w:t>Gag</w:t>
      </w:r>
      <w:r>
        <w:rPr>
          <w:spacing w:val="-1"/>
          <w:vertAlign w:val="baseline"/>
        </w:rPr>
        <w:t> </w:t>
      </w:r>
      <w:r>
        <w:rPr>
          <w:vertAlign w:val="baseline"/>
        </w:rPr>
        <w:t>polymorphisms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substitutions at</w:t>
      </w:r>
      <w:r>
        <w:rPr>
          <w:spacing w:val="-1"/>
          <w:vertAlign w:val="baseline"/>
        </w:rPr>
        <w:t> </w:t>
      </w:r>
      <w:r>
        <w:rPr>
          <w:vertAlign w:val="baseline"/>
        </w:rPr>
        <w:t>protease</w:t>
      </w:r>
      <w:r>
        <w:rPr>
          <w:spacing w:val="-1"/>
          <w:vertAlign w:val="baseline"/>
        </w:rPr>
        <w:t> </w:t>
      </w:r>
      <w:r>
        <w:rPr>
          <w:vertAlign w:val="baseline"/>
        </w:rPr>
        <w:t>cleavage</w:t>
      </w:r>
      <w:r>
        <w:rPr>
          <w:spacing w:val="-1"/>
          <w:vertAlign w:val="baseline"/>
        </w:rPr>
        <w:t> </w:t>
      </w:r>
      <w:r>
        <w:rPr>
          <w:vertAlign w:val="baseline"/>
        </w:rPr>
        <w:t>sites.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NONCLINICAL</w:t>
      </w:r>
      <w:r>
        <w:rPr>
          <w:spacing w:val="-5"/>
        </w:rPr>
        <w:t> </w:t>
      </w:r>
      <w:r>
        <w:rPr/>
        <w:t>TOXICOLOGY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ListParagraph"/>
        <w:numPr>
          <w:ilvl w:val="1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Carcinogenesis,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Mutagenesis,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Impairment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Fertility</w:t>
      </w:r>
    </w:p>
    <w:p>
      <w:pPr>
        <w:pStyle w:val="BodyText"/>
        <w:spacing w:before="180"/>
        <w:ind w:left="859"/>
      </w:pPr>
      <w:r>
        <w:rPr>
          <w:u w:val="single"/>
        </w:rPr>
        <w:t>Carcinogenesis</w:t>
      </w:r>
    </w:p>
    <w:p>
      <w:pPr>
        <w:pStyle w:val="BodyText"/>
        <w:spacing w:before="180"/>
        <w:ind w:left="859" w:right="916"/>
      </w:pPr>
      <w:r>
        <w:rPr/>
        <w:t>Lenacapavir was not carcinogenic in a 6-month rasH2 transgenic mouse study in males</w:t>
      </w:r>
      <w:r>
        <w:rPr>
          <w:spacing w:val="-65"/>
        </w:rPr>
        <w:t> </w:t>
      </w:r>
      <w:r>
        <w:rPr/>
        <w:t>or females at doses of up to 300 mg/kg/dose once every 13 weeks. A 2-year rat</w:t>
      </w:r>
      <w:r>
        <w:rPr>
          <w:spacing w:val="1"/>
        </w:rPr>
        <w:t> </w:t>
      </w:r>
      <w:r>
        <w:rPr/>
        <w:t>carcinogenicity</w:t>
      </w:r>
      <w:r>
        <w:rPr>
          <w:spacing w:val="-1"/>
        </w:rPr>
        <w:t> </w:t>
      </w:r>
      <w:r>
        <w:rPr/>
        <w:t>study is ongoing.</w:t>
      </w:r>
    </w:p>
    <w:p>
      <w:pPr>
        <w:pStyle w:val="BodyText"/>
        <w:spacing w:before="181"/>
        <w:ind w:left="859"/>
      </w:pPr>
      <w:r>
        <w:rPr>
          <w:u w:val="single"/>
        </w:rPr>
        <w:t>Mutagenesis</w:t>
      </w:r>
    </w:p>
    <w:p>
      <w:pPr>
        <w:pStyle w:val="BodyText"/>
        <w:spacing w:before="180"/>
        <w:ind w:left="859" w:right="1102"/>
      </w:pPr>
      <w:r>
        <w:rPr/>
        <w:t>Lenacapavir was not mutagenic in a battery of </w:t>
      </w:r>
      <w:r>
        <w:rPr>
          <w:rFonts w:ascii="Arial"/>
          <w:i/>
        </w:rPr>
        <w:t>in vitro </w:t>
      </w:r>
      <w:r>
        <w:rPr/>
        <w:t>and </w:t>
      </w:r>
      <w:r>
        <w:rPr>
          <w:rFonts w:ascii="Arial"/>
          <w:i/>
        </w:rPr>
        <w:t>in vivo </w:t>
      </w:r>
      <w:r>
        <w:rPr/>
        <w:t>genotoxicity assays,</w:t>
      </w:r>
      <w:r>
        <w:rPr>
          <w:spacing w:val="-65"/>
        </w:rPr>
        <w:t> </w:t>
      </w:r>
      <w:r>
        <w:rPr/>
        <w:t>including microbial mutagenesis, chromosome aberration in human peripheral blood</w:t>
      </w:r>
      <w:r>
        <w:rPr>
          <w:spacing w:val="1"/>
        </w:rPr>
        <w:t> </w:t>
      </w:r>
      <w:r>
        <w:rPr/>
        <w:t>lymphocytes, and in</w:t>
      </w:r>
      <w:r>
        <w:rPr>
          <w:spacing w:val="-1"/>
        </w:rPr>
        <w:t> </w:t>
      </w:r>
      <w:r>
        <w:rPr>
          <w:rFonts w:ascii="Arial"/>
          <w:i/>
        </w:rPr>
        <w:t>in vivo</w:t>
      </w:r>
      <w:r>
        <w:rPr>
          <w:rFonts w:ascii="Arial"/>
          <w:i/>
          <w:spacing w:val="-1"/>
        </w:rPr>
        <w:t> </w:t>
      </w:r>
      <w:r>
        <w:rPr/>
        <w:t>rat micronucleus assays.</w:t>
      </w:r>
    </w:p>
    <w:p>
      <w:pPr>
        <w:pStyle w:val="BodyText"/>
        <w:spacing w:before="180"/>
        <w:ind w:left="859"/>
      </w:pPr>
      <w:r>
        <w:rPr>
          <w:u w:val="single"/>
        </w:rPr>
        <w:t>Impairment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Fertility</w:t>
      </w:r>
    </w:p>
    <w:p>
      <w:pPr>
        <w:pStyle w:val="BodyText"/>
        <w:spacing w:before="180"/>
        <w:ind w:left="859" w:right="862"/>
      </w:pP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fertility,</w:t>
      </w:r>
      <w:r>
        <w:rPr>
          <w:spacing w:val="-5"/>
        </w:rPr>
        <w:t> </w:t>
      </w:r>
      <w:r>
        <w:rPr/>
        <w:t>mating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early</w:t>
      </w:r>
      <w:r>
        <w:rPr>
          <w:spacing w:val="-3"/>
        </w:rPr>
        <w:t> </w:t>
      </w:r>
      <w:r>
        <w:rPr/>
        <w:t>embryonic</w:t>
      </w:r>
      <w:r>
        <w:rPr>
          <w:spacing w:val="-4"/>
        </w:rPr>
        <w:t> </w:t>
      </w:r>
      <w:r>
        <w:rPr/>
        <w:t>development</w:t>
      </w:r>
      <w:r>
        <w:rPr>
          <w:spacing w:val="-64"/>
        </w:rPr>
        <w:t> </w:t>
      </w:r>
      <w:r>
        <w:rPr/>
        <w:t>when lenacapavir was administered to rats at systemic exposures (AUC) 5 times the</w:t>
      </w:r>
      <w:r>
        <w:rPr>
          <w:spacing w:val="1"/>
        </w:rPr>
        <w:t> </w:t>
      </w:r>
      <w:r>
        <w:rPr/>
        <w:t>exposure</w:t>
      </w:r>
      <w:r>
        <w:rPr>
          <w:spacing w:val="-1"/>
        </w:rPr>
        <w:t> </w:t>
      </w:r>
      <w:r>
        <w:rPr/>
        <w:t>to humans at</w:t>
      </w:r>
      <w:r>
        <w:rPr>
          <w:spacing w:val="-1"/>
        </w:rPr>
        <w:t> </w:t>
      </w:r>
      <w:r>
        <w:rPr/>
        <w:t>the RHD of SUNLENCA.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9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1"/>
        <w:jc w:val="left"/>
      </w:pPr>
      <w:r>
        <w:rPr/>
        <w:t>CLINICAL</w:t>
      </w:r>
      <w:r>
        <w:rPr>
          <w:spacing w:val="-5"/>
        </w:rPr>
        <w:t> </w:t>
      </w:r>
      <w:r>
        <w:rPr/>
        <w:t>STUDIES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59" w:right="862"/>
      </w:pPr>
      <w:r>
        <w:rPr/>
        <w:t>The</w:t>
      </w:r>
      <w:r>
        <w:rPr>
          <w:spacing w:val="-5"/>
        </w:rPr>
        <w:t> </w:t>
      </w:r>
      <w:r>
        <w:rPr/>
        <w:t>efficacy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safety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SUNLENCA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HIV-1</w:t>
      </w:r>
      <w:r>
        <w:rPr>
          <w:spacing w:val="-4"/>
        </w:rPr>
        <w:t> </w:t>
      </w:r>
      <w:r>
        <w:rPr/>
        <w:t>infected,</w:t>
      </w:r>
      <w:r>
        <w:rPr>
          <w:spacing w:val="-5"/>
        </w:rPr>
        <w:t> </w:t>
      </w:r>
      <w:r>
        <w:rPr/>
        <w:t>heavily</w:t>
      </w:r>
      <w:r>
        <w:rPr>
          <w:spacing w:val="-4"/>
        </w:rPr>
        <w:t> </w:t>
      </w:r>
      <w:r>
        <w:rPr/>
        <w:t>treatment-experienced</w:t>
      </w:r>
      <w:r>
        <w:rPr>
          <w:spacing w:val="-64"/>
        </w:rPr>
        <w:t> </w:t>
      </w:r>
      <w:r>
        <w:rPr/>
        <w:t>subjects with multidrug resistance is based on 52-week data from CAPELLA, a</w:t>
      </w:r>
      <w:r>
        <w:rPr>
          <w:spacing w:val="1"/>
        </w:rPr>
        <w:t> </w:t>
      </w:r>
      <w:r>
        <w:rPr/>
        <w:t>randomized,</w:t>
      </w:r>
      <w:r>
        <w:rPr>
          <w:spacing w:val="-3"/>
        </w:rPr>
        <w:t> </w:t>
      </w:r>
      <w:r>
        <w:rPr/>
        <w:t>placebo-controlled,</w:t>
      </w:r>
      <w:r>
        <w:rPr>
          <w:spacing w:val="-2"/>
        </w:rPr>
        <w:t> </w:t>
      </w:r>
      <w:r>
        <w:rPr/>
        <w:t>double-blind,</w:t>
      </w:r>
      <w:r>
        <w:rPr>
          <w:spacing w:val="-2"/>
        </w:rPr>
        <w:t> </w:t>
      </w:r>
      <w:r>
        <w:rPr/>
        <w:t>multicenter</w:t>
      </w:r>
      <w:r>
        <w:rPr>
          <w:spacing w:val="-1"/>
        </w:rPr>
        <w:t> </w:t>
      </w:r>
      <w:r>
        <w:rPr/>
        <w:t>trial</w:t>
      </w:r>
      <w:r>
        <w:rPr>
          <w:spacing w:val="-4"/>
        </w:rPr>
        <w:t> </w:t>
      </w:r>
      <w:r>
        <w:rPr/>
        <w:t>(NCT</w:t>
      </w:r>
      <w:r>
        <w:rPr>
          <w:spacing w:val="-2"/>
        </w:rPr>
        <w:t> </w:t>
      </w:r>
      <w:r>
        <w:rPr/>
        <w:t>04150068).</w:t>
      </w:r>
    </w:p>
    <w:p>
      <w:pPr>
        <w:pStyle w:val="BodyText"/>
        <w:spacing w:before="180"/>
        <w:ind w:left="859" w:right="946"/>
      </w:pPr>
      <w:r>
        <w:rPr/>
        <w:t>CAPELLA was conducted in 72 heavily treatment-experienced subjects with multiclass</w:t>
      </w:r>
      <w:r>
        <w:rPr>
          <w:spacing w:val="1"/>
        </w:rPr>
        <w:t> </w:t>
      </w:r>
      <w:r>
        <w:rPr/>
        <w:t>resistant HIV-1. Subjects were required to have a viral load ≥ 400 copies/mL,</w:t>
      </w:r>
      <w:r>
        <w:rPr>
          <w:spacing w:val="1"/>
        </w:rPr>
        <w:t> </w:t>
      </w:r>
      <w:r>
        <w:rPr/>
        <w:t>documented resistance to at least two antiretroviral medications from each of at least 3</w:t>
      </w:r>
      <w:r>
        <w:rPr>
          <w:spacing w:val="-64"/>
        </w:rPr>
        <w:t> </w:t>
      </w:r>
      <w:r>
        <w:rPr/>
        <w:t>of the 4 classes of antiretroviral medications (NRTI, NNRTI, PI and INSTI), and ≤ 2 fully</w:t>
      </w:r>
      <w:r>
        <w:rPr>
          <w:spacing w:val="-64"/>
        </w:rPr>
        <w:t> </w:t>
      </w:r>
      <w:r>
        <w:rPr/>
        <w:t>active antiretroviral medications from the 4 classes of antiretroviral medications</w:t>
      </w:r>
      <w:r>
        <w:rPr>
          <w:spacing w:val="1"/>
        </w:rPr>
        <w:t> </w:t>
      </w:r>
      <w:r>
        <w:rPr/>
        <w:t>remaining at baseline due to resistance, intolerability, drug access, contraindication, or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safety concerns.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859" w:right="922"/>
      </w:pPr>
      <w:r>
        <w:rPr/>
        <w:t>The trial was composed of two cohorts. Subjects were enrolled into the randomized</w:t>
      </w:r>
      <w:r>
        <w:rPr>
          <w:spacing w:val="1"/>
        </w:rPr>
        <w:t> </w:t>
      </w:r>
      <w:r>
        <w:rPr>
          <w:position w:val="1"/>
        </w:rPr>
        <w:t>cohort (cohort 1, N=36) if they had a &lt; 0.5 log</w:t>
      </w:r>
      <w:r>
        <w:rPr>
          <w:sz w:val="16"/>
        </w:rPr>
        <w:t>10 </w:t>
      </w:r>
      <w:r>
        <w:rPr>
          <w:position w:val="1"/>
        </w:rPr>
        <w:t>HIV-1 RNA decline compared to the</w:t>
      </w:r>
      <w:r>
        <w:rPr>
          <w:spacing w:val="1"/>
          <w:position w:val="1"/>
        </w:rPr>
        <w:t> </w:t>
      </w:r>
      <w:r>
        <w:rPr/>
        <w:t>screening visit. Subjects were enrolled into the non-randomized cohort (cohort 2, N=36)</w:t>
      </w:r>
      <w:r>
        <w:rPr>
          <w:spacing w:val="-64"/>
        </w:rPr>
        <w:t> </w:t>
      </w:r>
      <w:r>
        <w:rPr>
          <w:position w:val="1"/>
        </w:rPr>
        <w:t>if they had a ≥ 0.5 log</w:t>
      </w:r>
      <w:r>
        <w:rPr>
          <w:sz w:val="16"/>
        </w:rPr>
        <w:t>10 </w:t>
      </w:r>
      <w:r>
        <w:rPr>
          <w:position w:val="1"/>
        </w:rPr>
        <w:t>HIV-1 RNA decline compared to the screening visit or after</w:t>
      </w:r>
      <w:r>
        <w:rPr>
          <w:spacing w:val="1"/>
          <w:position w:val="1"/>
        </w:rPr>
        <w:t> </w:t>
      </w:r>
      <w:r>
        <w:rPr/>
        <w:t>cohort 1 reached its</w:t>
      </w:r>
      <w:r>
        <w:rPr>
          <w:spacing w:val="-1"/>
        </w:rPr>
        <w:t> </w:t>
      </w:r>
      <w:r>
        <w:rPr/>
        <w:t>planned sample size.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1"/>
        <w:ind w:left="0" w:right="856" w:firstLine="0"/>
        <w:jc w:val="right"/>
        <w:rPr>
          <w:sz w:val="20"/>
        </w:rPr>
      </w:pPr>
      <w:r>
        <w:rPr>
          <w:sz w:val="20"/>
        </w:rPr>
        <w:t>21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859" w:right="862"/>
      </w:pPr>
      <w:r>
        <w:rPr/>
        <w:t>In the 14-day functional monotherapy period, subjects in cohort 1 were randomized in a</w:t>
      </w:r>
      <w:r>
        <w:rPr>
          <w:spacing w:val="1"/>
        </w:rPr>
        <w:t> </w:t>
      </w:r>
      <w:r>
        <w:rPr/>
        <w:t>2:1 ratio in a blinded fashion to receive either SUNLENCA or placebo, while continuing</w:t>
      </w:r>
      <w:r>
        <w:rPr>
          <w:spacing w:val="1"/>
        </w:rPr>
        <w:t> </w:t>
      </w:r>
      <w:r>
        <w:rPr/>
        <w:t>their failing regimen. This period was to establish the virologic activity of SUNLENCA.</w:t>
      </w:r>
      <w:r>
        <w:rPr>
          <w:spacing w:val="1"/>
        </w:rPr>
        <w:t> </w:t>
      </w:r>
      <w:r>
        <w:rPr/>
        <w:t>After the functional monotherapy period, subjects who had received SUNLENCA</w:t>
      </w:r>
      <w:r>
        <w:rPr>
          <w:spacing w:val="1"/>
        </w:rPr>
        <w:t> </w:t>
      </w:r>
      <w:r>
        <w:rPr/>
        <w:t>continued on SUNLENCA along with an optimized background regimen (OBR); subjects</w:t>
      </w:r>
      <w:r>
        <w:rPr>
          <w:spacing w:val="-64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placebo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SUNLENCA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OBR.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59" w:right="902"/>
      </w:pPr>
      <w:r>
        <w:rPr/>
        <w:t>Subjects in cohort 1 had a mean age of 52 years (range: 24 to 71), 72% were male,</w:t>
      </w:r>
      <w:r>
        <w:rPr>
          <w:spacing w:val="1"/>
        </w:rPr>
        <w:t> </w:t>
      </w:r>
      <w:r>
        <w:rPr/>
        <w:t>46% were White, 46% were Black, and 9% were Asian. 29% percent of subjects</w:t>
      </w:r>
      <w:r>
        <w:rPr>
          <w:spacing w:val="1"/>
        </w:rPr>
        <w:t> </w:t>
      </w:r>
      <w:r>
        <w:rPr>
          <w:position w:val="1"/>
        </w:rPr>
        <w:t>identified as Hispanic/Latino. The mean baseline plasma HIV-1 RNA was 4.3 log</w:t>
      </w:r>
      <w:r>
        <w:rPr>
          <w:sz w:val="16"/>
        </w:rPr>
        <w:t>10</w:t>
      </w:r>
      <w:r>
        <w:rPr>
          <w:spacing w:val="1"/>
          <w:sz w:val="16"/>
        </w:rPr>
        <w:t> </w:t>
      </w:r>
      <w:r>
        <w:rPr/>
        <w:t>copies/mL (range: 2.3 to 5.4). 19% of subjects had baseline viral loads greater than</w:t>
      </w:r>
      <w:r>
        <w:rPr>
          <w:spacing w:val="1"/>
        </w:rPr>
        <w:t> </w:t>
      </w:r>
      <w:r>
        <w:rPr/>
        <w:t>100,000 copies/mL. The mean baseline CD4</w:t>
      </w:r>
      <w:r>
        <w:rPr>
          <w:vertAlign w:val="superscript"/>
        </w:rPr>
        <w:t>+</w:t>
      </w:r>
      <w:r>
        <w:rPr>
          <w:vertAlign w:val="baseline"/>
        </w:rPr>
        <w:t> cell count was 161 cells/mm</w:t>
      </w:r>
      <w:r>
        <w:rPr>
          <w:vertAlign w:val="superscript"/>
        </w:rPr>
        <w:t>3</w:t>
      </w:r>
      <w:r>
        <w:rPr>
          <w:vertAlign w:val="baseline"/>
        </w:rPr>
        <w:t> (range: 6 to</w:t>
      </w:r>
      <w:r>
        <w:rPr>
          <w:spacing w:val="-64"/>
          <w:vertAlign w:val="baseline"/>
        </w:rPr>
        <w:t> </w:t>
      </w:r>
      <w:r>
        <w:rPr>
          <w:spacing w:val="-1"/>
          <w:vertAlign w:val="baseline"/>
        </w:rPr>
        <w:t>827). 75% of subjects had CD4</w:t>
      </w:r>
      <w:r>
        <w:rPr>
          <w:spacing w:val="-1"/>
          <w:vertAlign w:val="superscript"/>
        </w:rPr>
        <w:t>+</w:t>
      </w:r>
      <w:r>
        <w:rPr>
          <w:spacing w:val="-1"/>
          <w:vertAlign w:val="baseline"/>
        </w:rPr>
        <w:t> cell counts below </w:t>
      </w:r>
      <w:r>
        <w:rPr>
          <w:vertAlign w:val="baseline"/>
        </w:rPr>
        <w:t>200 cells/mm</w:t>
      </w:r>
      <w:r>
        <w:rPr>
          <w:vertAlign w:val="superscript"/>
        </w:rPr>
        <w:t>3</w:t>
      </w:r>
      <w:r>
        <w:rPr>
          <w:vertAlign w:val="baseline"/>
        </w:rPr>
        <w:t>. The mean number of</w:t>
      </w:r>
      <w:r>
        <w:rPr>
          <w:spacing w:val="1"/>
          <w:vertAlign w:val="baseline"/>
        </w:rPr>
        <w:t> </w:t>
      </w:r>
      <w:r>
        <w:rPr>
          <w:vertAlign w:val="baseline"/>
        </w:rPr>
        <w:t>years since subjects first started HIV treatment was 24 years (range: 7 to 33); the mean</w:t>
      </w:r>
      <w:r>
        <w:rPr>
          <w:spacing w:val="-64"/>
          <w:vertAlign w:val="baseline"/>
        </w:rPr>
        <w:t> </w:t>
      </w:r>
      <w:r>
        <w:rPr>
          <w:vertAlign w:val="baseline"/>
        </w:rPr>
        <w:t>number of antiretroviral agents in failing regimens at baseline was 4 (range: 1 to 7). The</w:t>
      </w:r>
      <w:r>
        <w:rPr>
          <w:spacing w:val="-65"/>
          <w:vertAlign w:val="baseline"/>
        </w:rPr>
        <w:t> </w:t>
      </w:r>
      <w:r>
        <w:rPr>
          <w:vertAlign w:val="baseline"/>
        </w:rPr>
        <w:t>percentage of subjects in the randomized cohort with known resistance to at least 2</w:t>
      </w:r>
      <w:r>
        <w:rPr>
          <w:spacing w:val="1"/>
          <w:vertAlign w:val="baseline"/>
        </w:rPr>
        <w:t> </w:t>
      </w:r>
      <w:r>
        <w:rPr>
          <w:vertAlign w:val="baseline"/>
        </w:rPr>
        <w:t>agents from the NRTI, NNRTI, PI and INSTI classes was 97%, 94%, 78% and 75%,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 In cohort 1, 53% of subjects had no fully active agents, 31% had 1 fully</w:t>
      </w:r>
      <w:r>
        <w:rPr>
          <w:spacing w:val="1"/>
          <w:vertAlign w:val="baseline"/>
        </w:rPr>
        <w:t> </w:t>
      </w:r>
      <w:r>
        <w:rPr>
          <w:vertAlign w:val="baseline"/>
        </w:rPr>
        <w:t>active agent, and 17% had 2 or more fully active agents within their initial failing</w:t>
      </w:r>
      <w:r>
        <w:rPr>
          <w:spacing w:val="1"/>
          <w:vertAlign w:val="baseline"/>
        </w:rPr>
        <w:t> </w:t>
      </w:r>
      <w:r>
        <w:rPr>
          <w:vertAlign w:val="baseline"/>
        </w:rPr>
        <w:t>regimen, including 6% of subjects were who were receiving fostemsavir, which was an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investigational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 at the start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CAPELLA trial.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59"/>
      </w:pPr>
      <w:r>
        <w:rPr/>
        <w:t>Subjects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cohort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SUNLENCA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59" w:right="890"/>
      </w:pPr>
      <w:r>
        <w:rPr/>
        <w:t>Subjects in cohort 2 had a mean age of 48 years (range: 23 to 78), 78% were male,</w:t>
      </w:r>
      <w:r>
        <w:rPr>
          <w:spacing w:val="1"/>
        </w:rPr>
        <w:t> </w:t>
      </w:r>
      <w:r>
        <w:rPr/>
        <w:t>36% were White, 31% were Black, 33% were Asian, and 14% of subjects identified as</w:t>
      </w:r>
      <w:r>
        <w:rPr>
          <w:spacing w:val="1"/>
        </w:rPr>
        <w:t> </w:t>
      </w:r>
      <w:r>
        <w:rPr>
          <w:position w:val="1"/>
        </w:rPr>
        <w:t>Hispanic/Latino.</w:t>
      </w:r>
      <w:r>
        <w:rPr>
          <w:spacing w:val="5"/>
          <w:position w:val="1"/>
        </w:rPr>
        <w:t> </w:t>
      </w:r>
      <w:r>
        <w:rPr>
          <w:position w:val="1"/>
        </w:rPr>
        <w:t>The</w:t>
      </w:r>
      <w:r>
        <w:rPr>
          <w:spacing w:val="4"/>
          <w:position w:val="1"/>
        </w:rPr>
        <w:t> </w:t>
      </w:r>
      <w:r>
        <w:rPr>
          <w:position w:val="1"/>
        </w:rPr>
        <w:t>mean</w:t>
      </w:r>
      <w:r>
        <w:rPr>
          <w:spacing w:val="4"/>
          <w:position w:val="1"/>
        </w:rPr>
        <w:t> </w:t>
      </w:r>
      <w:r>
        <w:rPr>
          <w:position w:val="1"/>
        </w:rPr>
        <w:t>baseline</w:t>
      </w:r>
      <w:r>
        <w:rPr>
          <w:spacing w:val="4"/>
          <w:position w:val="1"/>
        </w:rPr>
        <w:t> </w:t>
      </w:r>
      <w:r>
        <w:rPr>
          <w:position w:val="1"/>
        </w:rPr>
        <w:t>plasma</w:t>
      </w:r>
      <w:r>
        <w:rPr>
          <w:spacing w:val="5"/>
          <w:position w:val="1"/>
        </w:rPr>
        <w:t> </w:t>
      </w:r>
      <w:r>
        <w:rPr>
          <w:position w:val="1"/>
        </w:rPr>
        <w:t>HIV-1</w:t>
      </w:r>
      <w:r>
        <w:rPr>
          <w:spacing w:val="4"/>
          <w:position w:val="1"/>
        </w:rPr>
        <w:t> </w:t>
      </w:r>
      <w:r>
        <w:rPr>
          <w:position w:val="1"/>
        </w:rPr>
        <w:t>RNA</w:t>
      </w:r>
      <w:r>
        <w:rPr>
          <w:spacing w:val="3"/>
          <w:position w:val="1"/>
        </w:rPr>
        <w:t> </w:t>
      </w:r>
      <w:r>
        <w:rPr>
          <w:position w:val="1"/>
        </w:rPr>
        <w:t>was</w:t>
      </w:r>
      <w:r>
        <w:rPr>
          <w:spacing w:val="4"/>
          <w:position w:val="1"/>
        </w:rPr>
        <w:t> </w:t>
      </w:r>
      <w:r>
        <w:rPr>
          <w:position w:val="1"/>
        </w:rPr>
        <w:t>4.1</w:t>
      </w:r>
      <w:r>
        <w:rPr>
          <w:spacing w:val="4"/>
          <w:position w:val="1"/>
        </w:rPr>
        <w:t> </w:t>
      </w:r>
      <w:r>
        <w:rPr>
          <w:position w:val="1"/>
        </w:rPr>
        <w:t>log</w:t>
      </w:r>
      <w:r>
        <w:rPr>
          <w:sz w:val="16"/>
        </w:rPr>
        <w:t>10</w:t>
      </w:r>
      <w:r>
        <w:rPr>
          <w:spacing w:val="27"/>
          <w:sz w:val="16"/>
        </w:rPr>
        <w:t> </w:t>
      </w:r>
      <w:r>
        <w:rPr>
          <w:position w:val="1"/>
        </w:rPr>
        <w:t>copies/mL</w:t>
      </w:r>
      <w:r>
        <w:rPr>
          <w:spacing w:val="1"/>
          <w:position w:val="1"/>
        </w:rPr>
        <w:t> </w:t>
      </w:r>
      <w:r>
        <w:rPr/>
        <w:t>(range: 1.3 to 5.7). 19% of subjects had baseline viral loads greater than 100,000</w:t>
      </w:r>
      <w:r>
        <w:rPr>
          <w:spacing w:val="1"/>
        </w:rPr>
        <w:t> </w:t>
      </w:r>
      <w:r>
        <w:rPr/>
        <w:t>copies/mL. The mean baseline CD4</w:t>
      </w:r>
      <w:r>
        <w:rPr>
          <w:vertAlign w:val="superscript"/>
        </w:rPr>
        <w:t>+</w:t>
      </w:r>
      <w:r>
        <w:rPr>
          <w:vertAlign w:val="baseline"/>
        </w:rPr>
        <w:t> cell count was 258 cells/mm</w:t>
      </w:r>
      <w:r>
        <w:rPr>
          <w:vertAlign w:val="superscript"/>
        </w:rPr>
        <w:t>3</w:t>
      </w:r>
      <w:r>
        <w:rPr>
          <w:vertAlign w:val="baseline"/>
        </w:rPr>
        <w:t> (range: 3 to 1296).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53% of subjects had CD4</w:t>
      </w:r>
      <w:r>
        <w:rPr>
          <w:spacing w:val="-1"/>
          <w:vertAlign w:val="superscript"/>
        </w:rPr>
        <w:t>+</w:t>
      </w:r>
      <w:r>
        <w:rPr>
          <w:spacing w:val="-1"/>
          <w:vertAlign w:val="baseline"/>
        </w:rPr>
        <w:t> cell counts below 200 cells/mm</w:t>
      </w:r>
      <w:r>
        <w:rPr>
          <w:spacing w:val="-1"/>
          <w:vertAlign w:val="superscript"/>
        </w:rPr>
        <w:t>3</w:t>
      </w:r>
      <w:r>
        <w:rPr>
          <w:spacing w:val="-1"/>
          <w:vertAlign w:val="baseline"/>
        </w:rPr>
        <w:t>. </w:t>
      </w:r>
      <w:r>
        <w:rPr>
          <w:vertAlign w:val="baseline"/>
        </w:rPr>
        <w:t>The mean number of years</w:t>
      </w:r>
      <w:r>
        <w:rPr>
          <w:spacing w:val="1"/>
          <w:vertAlign w:val="baseline"/>
        </w:rPr>
        <w:t> </w:t>
      </w:r>
      <w:r>
        <w:rPr>
          <w:vertAlign w:val="baseline"/>
        </w:rPr>
        <w:t>since subjects first started HIV treatment was 19 years (range: 3 to 35); the mean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 of antiretroviral agents in failing regimens at baseline was 4 (range: 2 to 7). The</w:t>
      </w:r>
      <w:r>
        <w:rPr>
          <w:spacing w:val="-64"/>
          <w:vertAlign w:val="baseline"/>
        </w:rPr>
        <w:t> </w:t>
      </w:r>
      <w:r>
        <w:rPr>
          <w:vertAlign w:val="baseline"/>
        </w:rPr>
        <w:t>percentage of subjects in the non-randomized cohort with known resistance to at least 2</w:t>
      </w:r>
      <w:r>
        <w:rPr>
          <w:spacing w:val="-64"/>
          <w:vertAlign w:val="baseline"/>
        </w:rPr>
        <w:t> </w:t>
      </w:r>
      <w:r>
        <w:rPr>
          <w:vertAlign w:val="baseline"/>
        </w:rPr>
        <w:t>agents from the NRTI, NNRTI, PI and INSTI classes was 100%, 100%, 83% and 64%,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 In cohort 2, 31% of subjects had no fully active agents, 42% had 1 fully</w:t>
      </w:r>
      <w:r>
        <w:rPr>
          <w:spacing w:val="1"/>
          <w:vertAlign w:val="baseline"/>
        </w:rPr>
        <w:t> </w:t>
      </w:r>
      <w:r>
        <w:rPr>
          <w:vertAlign w:val="baseline"/>
        </w:rPr>
        <w:t>active agent, and 28% had 2 or more fully active agents within their initial failing</w:t>
      </w:r>
      <w:r>
        <w:rPr>
          <w:spacing w:val="1"/>
          <w:vertAlign w:val="baseline"/>
        </w:rPr>
        <w:t> </w:t>
      </w:r>
      <w:r>
        <w:rPr>
          <w:vertAlign w:val="baseline"/>
        </w:rPr>
        <w:t>regimen, including 6% of subjects who were receiving fostemsavir, which was an</w:t>
      </w:r>
      <w:r>
        <w:rPr>
          <w:spacing w:val="1"/>
          <w:vertAlign w:val="baseline"/>
        </w:rPr>
        <w:t> </w:t>
      </w:r>
      <w:r>
        <w:rPr>
          <w:vertAlign w:val="baseline"/>
        </w:rPr>
        <w:t>investigational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 at the start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CAPELLA trial.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exact"/>
        <w:ind w:left="859"/>
      </w:pP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efficacy</w:t>
      </w:r>
      <w:r>
        <w:rPr>
          <w:spacing w:val="-4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cohort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achieving</w:t>
      </w:r>
    </w:p>
    <w:p>
      <w:pPr>
        <w:pStyle w:val="BodyText"/>
        <w:ind w:left="859"/>
      </w:pPr>
      <w:r>
        <w:rPr>
          <w:position w:val="1"/>
        </w:rPr>
        <w:t>≥ 0.5 log</w:t>
      </w:r>
      <w:r>
        <w:rPr>
          <w:sz w:val="16"/>
        </w:rPr>
        <w:t>10 </w:t>
      </w:r>
      <w:r>
        <w:rPr>
          <w:position w:val="1"/>
        </w:rPr>
        <w:t>copies/mL reduction from baseline in HIV-1 RNA at the end of the functional</w:t>
      </w:r>
      <w:r>
        <w:rPr>
          <w:spacing w:val="-64"/>
          <w:position w:val="1"/>
        </w:rPr>
        <w:t> </w:t>
      </w:r>
      <w:r>
        <w:rPr/>
        <w:t>monotherapy</w:t>
      </w:r>
      <w:r>
        <w:rPr>
          <w:spacing w:val="-2"/>
        </w:rPr>
        <w:t> </w:t>
      </w:r>
      <w:r>
        <w:rPr/>
        <w:t>period.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endpoint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ind w:left="859"/>
      </w:pPr>
      <w:hyperlink w:history="true" w:anchor="_bookmark9">
        <w:r>
          <w:rPr/>
          <w:t>Table</w:t>
        </w:r>
        <w:r>
          <w:rPr>
            <w:spacing w:val="-3"/>
          </w:rPr>
          <w:t> </w:t>
        </w:r>
        <w:r>
          <w:rPr/>
          <w:t>10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22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Heading1"/>
        <w:spacing w:before="92" w:after="60"/>
        <w:ind w:left="1940" w:right="862" w:hanging="1080"/>
      </w:pPr>
      <w:bookmarkStart w:name="_bookmark9" w:id="10"/>
      <w:bookmarkEnd w:id="10"/>
      <w:r>
        <w:rPr>
          <w:b w:val="0"/>
        </w:rPr>
      </w:r>
      <w:r>
        <w:rPr>
          <w:spacing w:val="-1"/>
          <w:position w:val="1"/>
        </w:rPr>
        <w:t>Table 10</w:t>
      </w:r>
      <w:r>
        <w:rPr>
          <w:position w:val="1"/>
        </w:rPr>
        <w:t> </w:t>
      </w:r>
      <w:r>
        <w:rPr>
          <w:spacing w:val="-1"/>
          <w:position w:val="1"/>
        </w:rPr>
        <w:t>Proportion of Subjects Achieving a ≥ 0.5 log</w:t>
      </w:r>
      <w:r>
        <w:rPr>
          <w:spacing w:val="-1"/>
          <w:sz w:val="16"/>
        </w:rPr>
        <w:t>10</w:t>
      </w:r>
      <w:r>
        <w:rPr>
          <w:sz w:val="16"/>
        </w:rPr>
        <w:t> </w:t>
      </w:r>
      <w:r>
        <w:rPr>
          <w:position w:val="1"/>
        </w:rPr>
        <w:t>Decrease in Viral Load at</w:t>
      </w:r>
      <w:r>
        <w:rPr>
          <w:spacing w:val="-65"/>
          <w:position w:val="1"/>
        </w:rPr>
        <w:t> </w:t>
      </w:r>
      <w:r>
        <w:rPr/>
        <w:t>the End of the Functional Monotherapy Period in the CAPELLA Trial</w:t>
      </w:r>
      <w:r>
        <w:rPr>
          <w:spacing w:val="1"/>
        </w:rPr>
        <w:t> </w:t>
      </w:r>
      <w:r>
        <w:rPr/>
        <w:t>(Cohort 1)</w:t>
      </w: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0"/>
        <w:gridCol w:w="1755"/>
        <w:gridCol w:w="1756"/>
      </w:tblGrid>
      <w:tr>
        <w:trPr>
          <w:trHeight w:val="580" w:hRule="atLeast"/>
        </w:trPr>
        <w:tc>
          <w:tcPr>
            <w:tcW w:w="43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</w:tcPr>
          <w:p>
            <w:pPr>
              <w:pStyle w:val="TableParagraph"/>
              <w:spacing w:before="60"/>
              <w:ind w:left="568" w:right="294" w:hanging="2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(N=24)</w:t>
            </w:r>
          </w:p>
        </w:tc>
        <w:tc>
          <w:tcPr>
            <w:tcW w:w="1756" w:type="dxa"/>
          </w:tcPr>
          <w:p>
            <w:pPr>
              <w:pStyle w:val="TableParagraph"/>
              <w:spacing w:before="60"/>
              <w:ind w:left="567" w:right="467" w:hanging="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Placebo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(N=12)</w:t>
            </w:r>
          </w:p>
        </w:tc>
      </w:tr>
      <w:tr>
        <w:trPr>
          <w:trHeight w:val="580" w:hRule="atLeast"/>
        </w:trPr>
        <w:tc>
          <w:tcPr>
            <w:tcW w:w="4300" w:type="dxa"/>
          </w:tcPr>
          <w:p>
            <w:pPr>
              <w:pStyle w:val="TableParagraph"/>
              <w:spacing w:before="60"/>
              <w:ind w:left="115"/>
              <w:rPr>
                <w:sz w:val="13"/>
              </w:rPr>
            </w:pPr>
            <w:r>
              <w:rPr>
                <w:position w:val="1"/>
                <w:sz w:val="20"/>
              </w:rPr>
              <w:t>Proportion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of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Subjects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Achieving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≥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0.5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log</w:t>
            </w:r>
            <w:r>
              <w:rPr>
                <w:sz w:val="13"/>
              </w:rPr>
              <w:t>10</w:t>
            </w:r>
          </w:p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Decrease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Load</w:t>
            </w:r>
          </w:p>
        </w:tc>
        <w:tc>
          <w:tcPr>
            <w:tcW w:w="1755" w:type="dxa"/>
          </w:tcPr>
          <w:p>
            <w:pPr>
              <w:pStyle w:val="TableParagraph"/>
              <w:spacing w:before="175"/>
              <w:ind w:left="572" w:right="565"/>
              <w:jc w:val="center"/>
              <w:rPr>
                <w:sz w:val="20"/>
              </w:rPr>
            </w:pPr>
            <w:r>
              <w:rPr>
                <w:sz w:val="20"/>
              </w:rPr>
              <w:t>87.5%</w:t>
            </w:r>
          </w:p>
        </w:tc>
        <w:tc>
          <w:tcPr>
            <w:tcW w:w="1756" w:type="dxa"/>
          </w:tcPr>
          <w:p>
            <w:pPr>
              <w:pStyle w:val="TableParagraph"/>
              <w:spacing w:before="175"/>
              <w:ind w:left="572" w:right="565"/>
              <w:jc w:val="center"/>
              <w:rPr>
                <w:sz w:val="20"/>
              </w:rPr>
            </w:pPr>
            <w:r>
              <w:rPr>
                <w:sz w:val="20"/>
              </w:rPr>
              <w:t>16.7%</w:t>
            </w:r>
          </w:p>
        </w:tc>
      </w:tr>
      <w:tr>
        <w:trPr>
          <w:trHeight w:val="350" w:hRule="atLeast"/>
        </w:trPr>
        <w:tc>
          <w:tcPr>
            <w:tcW w:w="4300" w:type="dxa"/>
          </w:tcPr>
          <w:p>
            <w:pPr>
              <w:pStyle w:val="TableParagraph"/>
              <w:spacing w:before="60"/>
              <w:ind w:left="114"/>
              <w:rPr>
                <w:sz w:val="20"/>
              </w:rPr>
            </w:pPr>
            <w:r>
              <w:rPr>
                <w:sz w:val="20"/>
              </w:rPr>
              <w:t>Treatment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(95%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CI)</w:t>
            </w:r>
          </w:p>
        </w:tc>
        <w:tc>
          <w:tcPr>
            <w:tcW w:w="3511" w:type="dxa"/>
            <w:gridSpan w:val="2"/>
          </w:tcPr>
          <w:p>
            <w:pPr>
              <w:pStyle w:val="TableParagraph"/>
              <w:spacing w:before="60"/>
              <w:ind w:left="605"/>
              <w:rPr>
                <w:sz w:val="20"/>
              </w:rPr>
            </w:pPr>
            <w:r>
              <w:rPr>
                <w:sz w:val="20"/>
              </w:rPr>
              <w:t>70.8%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(34.9%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90.0%)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a</w:t>
            </w:r>
          </w:p>
        </w:tc>
      </w:tr>
    </w:tbl>
    <w:p>
      <w:pPr>
        <w:spacing w:before="40"/>
        <w:ind w:left="903" w:right="0" w:firstLine="0"/>
        <w:jc w:val="left"/>
        <w:rPr>
          <w:sz w:val="20"/>
        </w:rPr>
      </w:pPr>
      <w:r>
        <w:rPr>
          <w:w w:val="100"/>
          <w:sz w:val="20"/>
        </w:rPr>
        <w:t>a.</w:t>
      </w:r>
      <w:r>
        <w:rPr>
          <w:sz w:val="20"/>
        </w:rPr>
        <w:t>  </w:t>
      </w:r>
      <w:r>
        <w:rPr>
          <w:spacing w:val="-18"/>
          <w:sz w:val="20"/>
        </w:rPr>
        <w:t> </w:t>
      </w:r>
      <w:r>
        <w:rPr>
          <w:w w:val="48"/>
          <w:sz w:val="20"/>
        </w:rPr>
        <w:t>p</w:t>
      </w:r>
      <w:r>
        <w:rPr>
          <w:spacing w:val="-1"/>
          <w:w w:val="48"/>
          <w:sz w:val="20"/>
        </w:rPr>
        <w:t> </w:t>
      </w:r>
      <w:r>
        <w:rPr>
          <w:w w:val="100"/>
          <w:sz w:val="20"/>
        </w:rPr>
        <w:t>&lt;</w:t>
      </w:r>
      <w:r>
        <w:rPr>
          <w:spacing w:val="-16"/>
          <w:sz w:val="20"/>
        </w:rPr>
        <w:t> </w:t>
      </w:r>
      <w:r>
        <w:rPr>
          <w:w w:val="100"/>
          <w:sz w:val="20"/>
        </w:rPr>
        <w:t>0</w:t>
      </w:r>
      <w:r>
        <w:rPr>
          <w:spacing w:val="-1"/>
          <w:w w:val="100"/>
          <w:sz w:val="20"/>
        </w:rPr>
        <w:t>.</w:t>
      </w:r>
      <w:r>
        <w:rPr>
          <w:w w:val="100"/>
          <w:sz w:val="20"/>
        </w:rPr>
        <w:t>00</w:t>
      </w:r>
      <w:r>
        <w:rPr>
          <w:spacing w:val="-2"/>
          <w:w w:val="100"/>
          <w:sz w:val="20"/>
        </w:rPr>
        <w:t>0</w:t>
      </w:r>
      <w:r>
        <w:rPr>
          <w:w w:val="100"/>
          <w:sz w:val="20"/>
        </w:rPr>
        <w:t>1</w:t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860"/>
      </w:pP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Weeks</w:t>
      </w:r>
      <w:r>
        <w:rPr>
          <w:spacing w:val="-3"/>
        </w:rPr>
        <w:t> </w:t>
      </w:r>
      <w:r>
        <w:rPr/>
        <w:t>26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52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0">
        <w:r>
          <w:rPr/>
          <w:t>Table</w:t>
        </w:r>
        <w:r>
          <w:rPr>
            <w:spacing w:val="-1"/>
          </w:rPr>
          <w:t> </w:t>
        </w:r>
        <w:r>
          <w:rPr/>
          <w:t>11</w:t>
        </w:r>
        <w:r>
          <w:rPr>
            <w:spacing w:val="-2"/>
          </w:rPr>
          <w:t> </w:t>
        </w:r>
      </w:hyperlink>
      <w:r>
        <w:rPr/>
        <w:t>and</w:t>
      </w:r>
      <w:r>
        <w:rPr>
          <w:spacing w:val="-2"/>
        </w:rPr>
        <w:t> </w:t>
      </w:r>
      <w:hyperlink w:history="true" w:anchor="_bookmark11">
        <w:r>
          <w:rPr/>
          <w:t>Table</w:t>
        </w:r>
        <w:r>
          <w:rPr>
            <w:spacing w:val="-2"/>
          </w:rPr>
          <w:t> </w:t>
        </w:r>
        <w:r>
          <w:rPr/>
          <w:t>12</w:t>
        </w:r>
      </w:hyperlink>
      <w:r>
        <w:rPr/>
        <w:t>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tabs>
          <w:tab w:pos="2299" w:val="left" w:leader="none"/>
        </w:tabs>
        <w:ind w:left="2300" w:right="1223" w:hanging="1440"/>
      </w:pPr>
      <w:bookmarkStart w:name="_bookmark10" w:id="11"/>
      <w:bookmarkEnd w:id="11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11</w:t>
        <w:tab/>
      </w:r>
      <w:r>
        <w:rPr>
          <w:spacing w:val="-1"/>
        </w:rPr>
        <w:t>Virologic Outcomes (HIV-1 RNA &lt; 50 </w:t>
      </w:r>
      <w:r>
        <w:rPr/>
        <w:t>copies/mL) at Weeks 26 </w:t>
      </w:r>
      <w:r>
        <w:rPr>
          <w:vertAlign w:val="superscript"/>
        </w:rPr>
        <w:t>a</w:t>
      </w:r>
      <w:r>
        <w:rPr>
          <w:vertAlign w:val="baseline"/>
        </w:rPr>
        <w:t> and</w:t>
      </w:r>
      <w:r>
        <w:rPr>
          <w:spacing w:val="-64"/>
          <w:vertAlign w:val="baseline"/>
        </w:rPr>
        <w:t> </w:t>
      </w:r>
      <w:r>
        <w:rPr>
          <w:spacing w:val="-1"/>
          <w:vertAlign w:val="baseline"/>
        </w:rPr>
        <w:t>52</w:t>
      </w:r>
      <w:r>
        <w:rPr>
          <w:vertAlign w:val="baseline"/>
        </w:rPr>
        <w:t> </w:t>
      </w:r>
      <w:r>
        <w:rPr>
          <w:spacing w:val="-1"/>
          <w:vertAlign w:val="superscript"/>
        </w:rPr>
        <w:t>b</w:t>
      </w:r>
      <w:r>
        <w:rPr>
          <w:spacing w:val="-23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vertAlign w:val="baseline"/>
        </w:rPr>
        <w:t> </w:t>
      </w:r>
      <w:r>
        <w:rPr>
          <w:spacing w:val="-1"/>
          <w:vertAlign w:val="baseline"/>
        </w:rPr>
        <w:t>SUNLENCA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plus</w:t>
      </w:r>
      <w:r>
        <w:rPr>
          <w:vertAlign w:val="baseline"/>
        </w:rPr>
        <w:t> </w:t>
      </w:r>
      <w:r>
        <w:rPr>
          <w:spacing w:val="-1"/>
          <w:vertAlign w:val="baseline"/>
        </w:rPr>
        <w:t>OBR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vertAlign w:val="baseline"/>
        </w:rPr>
        <w:t> CAPELLA Trial</w:t>
      </w:r>
      <w:r>
        <w:rPr>
          <w:spacing w:val="-1"/>
          <w:vertAlign w:val="baseline"/>
        </w:rPr>
        <w:t> </w:t>
      </w:r>
      <w:r>
        <w:rPr>
          <w:vertAlign w:val="baseline"/>
        </w:rPr>
        <w:t>(Cohort</w:t>
      </w:r>
      <w:r>
        <w:rPr>
          <w:spacing w:val="2"/>
          <w:vertAlign w:val="baseline"/>
        </w:rPr>
        <w:t> </w:t>
      </w:r>
      <w:r>
        <w:rPr>
          <w:vertAlign w:val="baseline"/>
        </w:rPr>
        <w:t>1)</w:t>
      </w:r>
    </w:p>
    <w:p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5"/>
        <w:gridCol w:w="852"/>
        <w:gridCol w:w="853"/>
      </w:tblGrid>
      <w:tr>
        <w:trPr>
          <w:trHeight w:val="729" w:hRule="atLeast"/>
        </w:trPr>
        <w:tc>
          <w:tcPr>
            <w:tcW w:w="630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gridSpan w:val="2"/>
          </w:tcPr>
          <w:p>
            <w:pPr>
              <w:pStyle w:val="TableParagraph"/>
              <w:spacing w:before="20"/>
              <w:ind w:left="44" w:right="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plus</w:t>
            </w:r>
          </w:p>
          <w:p>
            <w:pPr>
              <w:pStyle w:val="TableParagraph"/>
              <w:spacing w:line="230" w:lineRule="exact"/>
              <w:ind w:left="543" w:right="533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(N=36)</w:t>
            </w:r>
          </w:p>
        </w:tc>
      </w:tr>
      <w:tr>
        <w:trPr>
          <w:trHeight w:val="306" w:hRule="atLeast"/>
        </w:trPr>
        <w:tc>
          <w:tcPr>
            <w:tcW w:w="6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39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Week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26</w:t>
            </w:r>
          </w:p>
        </w:tc>
        <w:tc>
          <w:tcPr>
            <w:tcW w:w="853" w:type="dxa"/>
          </w:tcPr>
          <w:p>
            <w:pPr>
              <w:pStyle w:val="TableParagraph"/>
              <w:spacing w:before="39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Week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52</w:t>
            </w:r>
          </w:p>
        </w:tc>
      </w:tr>
      <w:tr>
        <w:trPr>
          <w:trHeight w:val="58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HIV-1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copies/mL</w:t>
            </w:r>
          </w:p>
        </w:tc>
        <w:tc>
          <w:tcPr>
            <w:tcW w:w="852" w:type="dxa"/>
          </w:tcPr>
          <w:p>
            <w:pPr>
              <w:pStyle w:val="TableParagraph"/>
              <w:spacing w:before="176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81%</w:t>
            </w:r>
          </w:p>
        </w:tc>
        <w:tc>
          <w:tcPr>
            <w:tcW w:w="853" w:type="dxa"/>
          </w:tcPr>
          <w:p>
            <w:pPr>
              <w:pStyle w:val="TableParagraph"/>
              <w:spacing w:before="176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83%</w:t>
            </w:r>
          </w:p>
        </w:tc>
      </w:tr>
      <w:tr>
        <w:trPr>
          <w:trHeight w:val="49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HIV-1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≥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copies/mL</w:t>
            </w:r>
            <w:r>
              <w:rPr>
                <w:sz w:val="20"/>
                <w:vertAlign w:val="superscript"/>
              </w:rPr>
              <w:t>c</w:t>
            </w:r>
          </w:p>
        </w:tc>
        <w:tc>
          <w:tcPr>
            <w:tcW w:w="852" w:type="dxa"/>
          </w:tcPr>
          <w:p>
            <w:pPr>
              <w:pStyle w:val="TableParagraph"/>
              <w:spacing w:before="131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19%</w:t>
            </w:r>
          </w:p>
        </w:tc>
        <w:tc>
          <w:tcPr>
            <w:tcW w:w="853" w:type="dxa"/>
          </w:tcPr>
          <w:p>
            <w:pPr>
              <w:pStyle w:val="TableParagraph"/>
              <w:spacing w:before="13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14%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virologic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Week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Window</w:t>
            </w:r>
          </w:p>
        </w:tc>
        <w:tc>
          <w:tcPr>
            <w:tcW w:w="852" w:type="dxa"/>
          </w:tcPr>
          <w:p>
            <w:pPr>
              <w:pStyle w:val="TableParagraph"/>
              <w:spacing w:before="41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41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3%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Discontinued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Drug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Death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vertAlign w:val="superscript"/>
              </w:rPr>
              <w:t>d</w:t>
            </w:r>
          </w:p>
        </w:tc>
        <w:tc>
          <w:tcPr>
            <w:tcW w:w="852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40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 w:hanging="1"/>
              <w:rPr>
                <w:sz w:val="20"/>
              </w:rPr>
            </w:pPr>
            <w:r>
              <w:rPr>
                <w:spacing w:val="-1"/>
                <w:sz w:val="20"/>
              </w:rPr>
              <w:t>Discontinued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Drug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Due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Reasons </w:t>
            </w:r>
            <w:r>
              <w:rPr>
                <w:sz w:val="20"/>
                <w:vertAlign w:val="superscript"/>
              </w:rPr>
              <w:t>e</w:t>
            </w:r>
            <w:r>
              <w:rPr>
                <w:spacing w:val="-1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and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Last</w:t>
            </w:r>
            <w:r>
              <w:rPr>
                <w:spacing w:val="-5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Available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HIV-1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RNA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&lt; 50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copies/mL</w:t>
            </w:r>
          </w:p>
        </w:tc>
        <w:tc>
          <w:tcPr>
            <w:tcW w:w="852" w:type="dxa"/>
          </w:tcPr>
          <w:p>
            <w:pPr>
              <w:pStyle w:val="TableParagraph"/>
              <w:spacing w:before="155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15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3%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Window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Drug</w:t>
            </w:r>
          </w:p>
        </w:tc>
        <w:tc>
          <w:tcPr>
            <w:tcW w:w="852" w:type="dxa"/>
          </w:tcPr>
          <w:p>
            <w:pPr>
              <w:pStyle w:val="TableParagraph"/>
              <w:spacing w:before="4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40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</w:tbl>
    <w:p>
      <w:pPr>
        <w:spacing w:before="1"/>
        <w:ind w:left="859" w:right="0" w:firstLine="0"/>
        <w:jc w:val="left"/>
        <w:rPr>
          <w:sz w:val="20"/>
        </w:rPr>
      </w:pPr>
      <w:r>
        <w:rPr>
          <w:sz w:val="20"/>
        </w:rPr>
        <w:t>OBR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optimized</w:t>
      </w:r>
      <w:r>
        <w:rPr>
          <w:spacing w:val="-3"/>
          <w:sz w:val="20"/>
        </w:rPr>
        <w:t> </w:t>
      </w:r>
      <w:r>
        <w:rPr>
          <w:sz w:val="20"/>
        </w:rPr>
        <w:t>background</w:t>
      </w:r>
      <w:r>
        <w:rPr>
          <w:spacing w:val="-3"/>
          <w:sz w:val="20"/>
        </w:rPr>
        <w:t> </w:t>
      </w:r>
      <w:r>
        <w:rPr>
          <w:sz w:val="20"/>
        </w:rPr>
        <w:t>regimen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40" w:after="0"/>
        <w:ind w:left="1219" w:right="0" w:hanging="361"/>
        <w:jc w:val="left"/>
        <w:rPr>
          <w:sz w:val="20"/>
        </w:rPr>
      </w:pPr>
      <w:r>
        <w:rPr>
          <w:sz w:val="20"/>
        </w:rPr>
        <w:t>Week</w:t>
      </w:r>
      <w:r>
        <w:rPr>
          <w:spacing w:val="-2"/>
          <w:sz w:val="20"/>
        </w:rPr>
        <w:t> </w:t>
      </w:r>
      <w:r>
        <w:rPr>
          <w:sz w:val="20"/>
        </w:rPr>
        <w:t>26</w:t>
      </w:r>
      <w:r>
        <w:rPr>
          <w:spacing w:val="-3"/>
          <w:sz w:val="20"/>
        </w:rPr>
        <w:t> </w:t>
      </w:r>
      <w:r>
        <w:rPr>
          <w:sz w:val="20"/>
        </w:rPr>
        <w:t>window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1"/>
          <w:sz w:val="20"/>
        </w:rPr>
        <w:t> </w:t>
      </w:r>
      <w:r>
        <w:rPr>
          <w:sz w:val="20"/>
        </w:rPr>
        <w:t>184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232</w:t>
      </w:r>
      <w:r>
        <w:rPr>
          <w:spacing w:val="-3"/>
          <w:sz w:val="20"/>
        </w:rPr>
        <w:t> </w:t>
      </w:r>
      <w:r>
        <w:rPr>
          <w:sz w:val="20"/>
        </w:rPr>
        <w:t>(inclusive).</w:t>
      </w:r>
    </w:p>
    <w:p>
      <w:pPr>
        <w:pStyle w:val="ListParagraph"/>
        <w:numPr>
          <w:ilvl w:val="0"/>
          <w:numId w:val="13"/>
        </w:numPr>
        <w:tabs>
          <w:tab w:pos="1193" w:val="left" w:leader="none"/>
        </w:tabs>
        <w:spacing w:line="240" w:lineRule="auto" w:before="40" w:after="0"/>
        <w:ind w:left="1192" w:right="0" w:hanging="333"/>
        <w:jc w:val="left"/>
        <w:rPr>
          <w:sz w:val="20"/>
        </w:rPr>
      </w:pPr>
      <w:r>
        <w:rPr>
          <w:sz w:val="20"/>
        </w:rPr>
        <w:t>Week</w:t>
      </w:r>
      <w:r>
        <w:rPr>
          <w:spacing w:val="-2"/>
          <w:sz w:val="20"/>
        </w:rPr>
        <w:t> </w:t>
      </w:r>
      <w:r>
        <w:rPr>
          <w:sz w:val="20"/>
        </w:rPr>
        <w:t>52</w:t>
      </w:r>
      <w:r>
        <w:rPr>
          <w:spacing w:val="-3"/>
          <w:sz w:val="20"/>
        </w:rPr>
        <w:t> </w:t>
      </w:r>
      <w:r>
        <w:rPr>
          <w:sz w:val="20"/>
        </w:rPr>
        <w:t>window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Days</w:t>
      </w:r>
      <w:r>
        <w:rPr>
          <w:spacing w:val="-1"/>
          <w:sz w:val="20"/>
        </w:rPr>
        <w:t> </w:t>
      </w:r>
      <w:r>
        <w:rPr>
          <w:sz w:val="20"/>
        </w:rPr>
        <w:t>324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414</w:t>
      </w:r>
      <w:r>
        <w:rPr>
          <w:spacing w:val="-2"/>
          <w:sz w:val="20"/>
        </w:rPr>
        <w:t> </w:t>
      </w:r>
      <w:r>
        <w:rPr>
          <w:sz w:val="20"/>
        </w:rPr>
        <w:t>(inclusive).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  <w:tab w:pos="1221" w:val="left" w:leader="none"/>
        </w:tabs>
        <w:spacing w:line="240" w:lineRule="auto" w:before="40" w:after="0"/>
        <w:ind w:left="1219" w:right="886" w:hanging="360"/>
        <w:jc w:val="left"/>
        <w:rPr>
          <w:sz w:val="20"/>
        </w:rPr>
      </w:pPr>
      <w:r>
        <w:rPr>
          <w:sz w:val="20"/>
        </w:rPr>
        <w:t>Includes subjects who had ≥ 50 copies/mL in the Week 26 or 52 window; subjects who discontinued</w:t>
      </w:r>
      <w:r>
        <w:rPr>
          <w:spacing w:val="1"/>
          <w:sz w:val="20"/>
        </w:rPr>
        <w:t> </w:t>
      </w:r>
      <w:r>
        <w:rPr>
          <w:sz w:val="20"/>
        </w:rPr>
        <w:t>early due to lack or loss of efficacy; subjects who discontinued for reasons other than an adverse</w:t>
      </w:r>
      <w:r>
        <w:rPr>
          <w:spacing w:val="1"/>
          <w:sz w:val="20"/>
        </w:rPr>
        <w:t> </w:t>
      </w:r>
      <w:r>
        <w:rPr>
          <w:sz w:val="20"/>
        </w:rPr>
        <w:t>event (AE), death or lack or loss of efficacy and at the time of discontinuation had a viral value of ≥ 50</w:t>
      </w:r>
      <w:r>
        <w:rPr>
          <w:spacing w:val="-53"/>
          <w:sz w:val="20"/>
        </w:rPr>
        <w:t> </w:t>
      </w:r>
      <w:r>
        <w:rPr>
          <w:sz w:val="20"/>
        </w:rPr>
        <w:t>copies/mL.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40" w:after="0"/>
        <w:ind w:left="1219" w:right="944" w:hanging="361"/>
        <w:jc w:val="left"/>
        <w:rPr>
          <w:sz w:val="20"/>
        </w:rPr>
      </w:pPr>
      <w:r>
        <w:rPr>
          <w:sz w:val="20"/>
        </w:rPr>
        <w:t>Includes</w:t>
      </w:r>
      <w:r>
        <w:rPr>
          <w:spacing w:val="-3"/>
          <w:sz w:val="20"/>
        </w:rPr>
        <w:t> </w:t>
      </w:r>
      <w:r>
        <w:rPr>
          <w:sz w:val="20"/>
        </w:rPr>
        <w:t>subjects</w:t>
      </w:r>
      <w:r>
        <w:rPr>
          <w:spacing w:val="-3"/>
          <w:sz w:val="20"/>
        </w:rPr>
        <w:t> </w:t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discontinued</w:t>
      </w:r>
      <w:r>
        <w:rPr>
          <w:spacing w:val="-2"/>
          <w:sz w:val="20"/>
        </w:rPr>
        <w:t> </w:t>
      </w:r>
      <w:r>
        <w:rPr>
          <w:sz w:val="20"/>
        </w:rPr>
        <w:t>due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death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Day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53"/>
          <w:sz w:val="20"/>
        </w:rPr>
        <w:t> </w:t>
      </w:r>
      <w:r>
        <w:rPr>
          <w:sz w:val="20"/>
        </w:rPr>
        <w:t>window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resulted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virologic data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treatment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window.</w:t>
      </w:r>
    </w:p>
    <w:p>
      <w:pPr>
        <w:pStyle w:val="ListParagraph"/>
        <w:numPr>
          <w:ilvl w:val="0"/>
          <w:numId w:val="13"/>
        </w:numPr>
        <w:tabs>
          <w:tab w:pos="1220" w:val="left" w:leader="none"/>
        </w:tabs>
        <w:spacing w:line="240" w:lineRule="auto" w:before="39" w:after="0"/>
        <w:ind w:left="1219" w:right="1197" w:hanging="361"/>
        <w:jc w:val="left"/>
        <w:rPr>
          <w:sz w:val="20"/>
        </w:rPr>
      </w:pPr>
      <w:r>
        <w:rPr>
          <w:sz w:val="20"/>
        </w:rPr>
        <w:t>Includes subjects who discontinued for reasons other than an AE, death or lack or loss of efficacy,</w:t>
      </w:r>
      <w:r>
        <w:rPr>
          <w:spacing w:val="-53"/>
          <w:sz w:val="20"/>
        </w:rPr>
        <w:t> </w:t>
      </w:r>
      <w:r>
        <w:rPr>
          <w:sz w:val="20"/>
        </w:rPr>
        <w:t>e.g.,</w:t>
      </w:r>
      <w:r>
        <w:rPr>
          <w:spacing w:val="-2"/>
          <w:sz w:val="20"/>
        </w:rPr>
        <w:t> </w:t>
      </w:r>
      <w:r>
        <w:rPr>
          <w:sz w:val="20"/>
        </w:rPr>
        <w:t>withdrew consent,</w:t>
      </w:r>
      <w:r>
        <w:rPr>
          <w:spacing w:val="-1"/>
          <w:sz w:val="20"/>
        </w:rPr>
        <w:t> </w:t>
      </w:r>
      <w:r>
        <w:rPr>
          <w:sz w:val="20"/>
        </w:rPr>
        <w:t>loss to</w:t>
      </w:r>
      <w:r>
        <w:rPr>
          <w:spacing w:val="-1"/>
          <w:sz w:val="20"/>
        </w:rPr>
        <w:t> </w:t>
      </w:r>
      <w:r>
        <w:rPr>
          <w:sz w:val="20"/>
        </w:rPr>
        <w:t>follow-up,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23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500" w:bottom="340" w:left="580" w:right="580"/>
        </w:sectPr>
      </w:pPr>
    </w:p>
    <w:p>
      <w:pPr>
        <w:pStyle w:val="Heading1"/>
        <w:tabs>
          <w:tab w:pos="2299" w:val="left" w:leader="none"/>
        </w:tabs>
        <w:spacing w:before="80"/>
        <w:ind w:left="2299" w:right="1193" w:hanging="1440"/>
      </w:pPr>
      <w:bookmarkStart w:name="_bookmark11" w:id="12"/>
      <w:bookmarkEnd w:id="12"/>
      <w:r>
        <w:rPr>
          <w:b w:val="0"/>
        </w:rPr>
      </w:r>
      <w:r>
        <w:rPr/>
        <w:t>Table</w:t>
      </w:r>
      <w:r>
        <w:rPr>
          <w:spacing w:val="-1"/>
        </w:rPr>
        <w:t> </w:t>
      </w:r>
      <w:r>
        <w:rPr/>
        <w:t>12</w:t>
        <w:tab/>
        <w:t>Virologic Outcomes (HIV-1 RNA &lt; 50 copies/mL) by Baseline</w:t>
      </w:r>
      <w:r>
        <w:rPr>
          <w:spacing w:val="1"/>
        </w:rPr>
        <w:t> </w:t>
      </w:r>
      <w:r>
        <w:rPr>
          <w:spacing w:val="-1"/>
        </w:rPr>
        <w:t>Covariates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Weeks 26</w:t>
      </w:r>
      <w:r>
        <w:rPr>
          <w:spacing w:val="-23"/>
        </w:rPr>
        <w:t> </w:t>
      </w:r>
      <w:r>
        <w:rPr>
          <w:spacing w:val="-1"/>
          <w:vertAlign w:val="superscript"/>
        </w:rPr>
        <w:t>a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vertAlign w:val="baseline"/>
        </w:rPr>
        <w:t> </w:t>
      </w:r>
      <w:r>
        <w:rPr>
          <w:spacing w:val="-1"/>
          <w:vertAlign w:val="baseline"/>
        </w:rPr>
        <w:t>52</w:t>
      </w:r>
      <w:r>
        <w:rPr>
          <w:spacing w:val="1"/>
          <w:vertAlign w:val="baseline"/>
        </w:rPr>
        <w:t> </w:t>
      </w:r>
      <w:r>
        <w:rPr>
          <w:spacing w:val="-1"/>
          <w:vertAlign w:val="superscript"/>
        </w:rPr>
        <w:t>b</w:t>
      </w:r>
      <w:r>
        <w:rPr>
          <w:spacing w:val="-23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SUNLENCA</w:t>
      </w:r>
      <w:r>
        <w:rPr>
          <w:spacing w:val="1"/>
          <w:vertAlign w:val="baseline"/>
        </w:rPr>
        <w:t> </w:t>
      </w:r>
      <w:r>
        <w:rPr>
          <w:vertAlign w:val="baseline"/>
        </w:rPr>
        <w:t>plus OBR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3"/>
          <w:vertAlign w:val="baseline"/>
        </w:rPr>
        <w:t> </w:t>
      </w:r>
      <w:r>
        <w:rPr>
          <w:vertAlign w:val="baseline"/>
        </w:rPr>
        <w:t>CAPELLA trial</w:t>
      </w:r>
      <w:r>
        <w:rPr>
          <w:spacing w:val="-1"/>
          <w:vertAlign w:val="baseline"/>
        </w:rPr>
        <w:t> </w:t>
      </w:r>
      <w:r>
        <w:rPr>
          <w:vertAlign w:val="baseline"/>
        </w:rPr>
        <w:t>(Cohort</w:t>
      </w:r>
      <w:r>
        <w:rPr>
          <w:spacing w:val="1"/>
          <w:vertAlign w:val="baseline"/>
        </w:rPr>
        <w:t> </w:t>
      </w:r>
      <w:r>
        <w:rPr>
          <w:vertAlign w:val="baseline"/>
        </w:rPr>
        <w:t>1)</w:t>
      </w: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5"/>
        <w:gridCol w:w="1251"/>
        <w:gridCol w:w="1531"/>
      </w:tblGrid>
      <w:tr>
        <w:trPr>
          <w:trHeight w:val="499" w:hRule="atLeast"/>
        </w:trPr>
        <w:tc>
          <w:tcPr>
            <w:tcW w:w="630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2" w:type="dxa"/>
            <w:gridSpan w:val="2"/>
          </w:tcPr>
          <w:p>
            <w:pPr>
              <w:pStyle w:val="TableParagraph"/>
              <w:spacing w:before="20"/>
              <w:ind w:left="1080" w:right="324" w:hanging="7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SUNLENCA plus OBR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(N=36)</w:t>
            </w:r>
          </w:p>
        </w:tc>
      </w:tr>
      <w:tr>
        <w:trPr>
          <w:trHeight w:val="306" w:hRule="atLeast"/>
        </w:trPr>
        <w:tc>
          <w:tcPr>
            <w:tcW w:w="6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39"/>
              <w:ind w:left="60" w:right="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Week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26</w:t>
            </w:r>
          </w:p>
        </w:tc>
        <w:tc>
          <w:tcPr>
            <w:tcW w:w="1531" w:type="dxa"/>
          </w:tcPr>
          <w:p>
            <w:pPr>
              <w:pStyle w:val="TableParagraph"/>
              <w:spacing w:before="39"/>
              <w:ind w:left="144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Week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52</w:t>
            </w:r>
          </w:p>
        </w:tc>
      </w:tr>
      <w:tr>
        <w:trPr>
          <w:trHeight w:val="365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(Years)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54"/>
              <w:rPr>
                <w:sz w:val="20"/>
              </w:rPr>
            </w:pPr>
            <w:r>
              <w:rPr>
                <w:sz w:val="20"/>
              </w:rPr>
              <w:t>&lt; 50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59" w:right="52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(9/9)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89%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(8/9)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54"/>
              <w:rPr>
                <w:sz w:val="20"/>
              </w:rPr>
            </w:pPr>
            <w:r>
              <w:rPr>
                <w:sz w:val="20"/>
              </w:rPr>
              <w:t>≥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74%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(20/27)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81%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(22/27)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54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77%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(20/26)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77%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(20/26)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54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90%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(9/10)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(10/10)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Race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54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81%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(13/16)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75%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(12/16)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54"/>
              <w:rPr>
                <w:sz w:val="20"/>
              </w:rPr>
            </w:pPr>
            <w:r>
              <w:rPr>
                <w:sz w:val="20"/>
              </w:rPr>
              <w:t>Non-Black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84%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(16/19)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89%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(17/19)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Baseline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plasma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(copies/mL)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54"/>
              <w:rPr>
                <w:sz w:val="20"/>
              </w:rPr>
            </w:pPr>
            <w:r>
              <w:rPr>
                <w:color w:val="1F2023"/>
                <w:sz w:val="20"/>
              </w:rPr>
              <w:t>≤</w:t>
            </w:r>
            <w:r>
              <w:rPr>
                <w:color w:val="1F2023"/>
                <w:spacing w:val="-2"/>
                <w:sz w:val="20"/>
              </w:rPr>
              <w:t> </w:t>
            </w:r>
            <w:r>
              <w:rPr>
                <w:color w:val="1F2023"/>
                <w:sz w:val="20"/>
              </w:rPr>
              <w:t>100,000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86%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(25/29)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86%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(25/29)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54"/>
              <w:rPr>
                <w:sz w:val="20"/>
              </w:rPr>
            </w:pPr>
            <w:r>
              <w:rPr>
                <w:color w:val="1F2023"/>
                <w:sz w:val="20"/>
              </w:rPr>
              <w:t>&gt;</w:t>
            </w:r>
            <w:r>
              <w:rPr>
                <w:color w:val="1F2023"/>
                <w:spacing w:val="-1"/>
                <w:sz w:val="20"/>
              </w:rPr>
              <w:t> </w:t>
            </w:r>
            <w:r>
              <w:rPr>
                <w:color w:val="1F2023"/>
                <w:sz w:val="20"/>
              </w:rPr>
              <w:t>100,000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57%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(4/7)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71%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(5/7)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Baseline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CD4</w:t>
            </w:r>
            <w:r>
              <w:rPr>
                <w:sz w:val="20"/>
                <w:vertAlign w:val="superscript"/>
              </w:rPr>
              <w:t>+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(cells/mm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  <w:vertAlign w:val="baseline"/>
              </w:rPr>
              <w:t>)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364"/>
              <w:rPr>
                <w:sz w:val="20"/>
              </w:rPr>
            </w:pPr>
            <w:r>
              <w:rPr>
                <w:sz w:val="20"/>
              </w:rPr>
              <w:t>&lt; 200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(21/27)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(21/27)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≥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89%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(8/9)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(9/9)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Baseline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resistance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profile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36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resistance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85%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(23/27)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81%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(22/27)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resistance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63%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(5/8)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88%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(7/8)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fully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OBR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67%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(4/6)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67%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(4/6)</w:t>
            </w: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86%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(12/14)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79%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(11/14)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392"/>
              <w:rPr>
                <w:sz w:val="20"/>
              </w:rPr>
            </w:pPr>
            <w:r>
              <w:rPr>
                <w:sz w:val="20"/>
              </w:rPr>
              <w:t>≥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81%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(13/16)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94%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(15/16)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4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DTG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OBR</w:t>
            </w:r>
          </w:p>
        </w:tc>
        <w:tc>
          <w:tcPr>
            <w:tcW w:w="2782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DTG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DRV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1" w:right="52"/>
              <w:jc w:val="center"/>
              <w:rPr>
                <w:sz w:val="20"/>
              </w:rPr>
            </w:pPr>
            <w:r>
              <w:rPr>
                <w:sz w:val="20"/>
              </w:rPr>
              <w:t>83%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(10/12)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3" w:right="137"/>
              <w:jc w:val="center"/>
              <w:rPr>
                <w:sz w:val="20"/>
              </w:rPr>
            </w:pPr>
            <w:r>
              <w:rPr>
                <w:sz w:val="20"/>
              </w:rPr>
              <w:t>83%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(10/12)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1"/>
              <w:ind w:left="36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DTG,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DRV</w:t>
            </w:r>
          </w:p>
        </w:tc>
        <w:tc>
          <w:tcPr>
            <w:tcW w:w="1251" w:type="dxa"/>
          </w:tcPr>
          <w:p>
            <w:pPr>
              <w:pStyle w:val="TableParagraph"/>
              <w:spacing w:before="41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83%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(5/6)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1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83%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(5/6)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DTG,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DRV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(7/9)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89%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(8/9)</w:t>
            </w:r>
          </w:p>
        </w:tc>
      </w:tr>
      <w:tr>
        <w:trPr>
          <w:trHeight w:val="310" w:hRule="atLeast"/>
        </w:trPr>
        <w:tc>
          <w:tcPr>
            <w:tcW w:w="6305" w:type="dxa"/>
          </w:tcPr>
          <w:p>
            <w:pPr>
              <w:pStyle w:val="TableParagraph"/>
              <w:spacing w:before="40"/>
              <w:ind w:left="364"/>
              <w:rPr>
                <w:sz w:val="20"/>
              </w:rPr>
            </w:pP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DTG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DRV</w:t>
            </w:r>
          </w:p>
        </w:tc>
        <w:tc>
          <w:tcPr>
            <w:tcW w:w="1251" w:type="dxa"/>
          </w:tcPr>
          <w:p>
            <w:pPr>
              <w:pStyle w:val="TableParagraph"/>
              <w:spacing w:before="40"/>
              <w:ind w:left="60" w:right="52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(7/9)</w:t>
            </w:r>
          </w:p>
        </w:tc>
        <w:tc>
          <w:tcPr>
            <w:tcW w:w="1531" w:type="dxa"/>
          </w:tcPr>
          <w:p>
            <w:pPr>
              <w:pStyle w:val="TableParagraph"/>
              <w:spacing w:before="40"/>
              <w:ind w:left="144" w:right="137"/>
              <w:jc w:val="center"/>
              <w:rPr>
                <w:sz w:val="20"/>
              </w:rPr>
            </w:pPr>
            <w:r>
              <w:rPr>
                <w:sz w:val="20"/>
              </w:rPr>
              <w:t>78%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(7/9)</w:t>
            </w:r>
          </w:p>
        </w:tc>
      </w:tr>
    </w:tbl>
    <w:p>
      <w:pPr>
        <w:spacing w:before="0"/>
        <w:ind w:left="860" w:right="0" w:firstLine="0"/>
        <w:jc w:val="left"/>
        <w:rPr>
          <w:sz w:val="20"/>
        </w:rPr>
      </w:pPr>
      <w:r>
        <w:rPr>
          <w:sz w:val="20"/>
        </w:rPr>
        <w:t>ARV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antiretroviral;</w:t>
      </w:r>
      <w:r>
        <w:rPr>
          <w:spacing w:val="-5"/>
          <w:sz w:val="20"/>
        </w:rPr>
        <w:t> </w:t>
      </w:r>
      <w:r>
        <w:rPr>
          <w:sz w:val="20"/>
        </w:rPr>
        <w:t>DRV=darunavir;</w:t>
      </w:r>
      <w:r>
        <w:rPr>
          <w:spacing w:val="-4"/>
          <w:sz w:val="20"/>
        </w:rPr>
        <w:t> </w:t>
      </w:r>
      <w:r>
        <w:rPr>
          <w:sz w:val="20"/>
        </w:rPr>
        <w:t>DTG=dolutegravir;</w:t>
      </w:r>
      <w:r>
        <w:rPr>
          <w:spacing w:val="-4"/>
          <w:sz w:val="20"/>
        </w:rPr>
        <w:t> </w:t>
      </w:r>
      <w:r>
        <w:rPr>
          <w:sz w:val="20"/>
        </w:rPr>
        <w:t>INSTI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integrase</w:t>
      </w:r>
      <w:r>
        <w:rPr>
          <w:spacing w:val="-5"/>
          <w:sz w:val="20"/>
        </w:rPr>
        <w:t> </w:t>
      </w:r>
      <w:r>
        <w:rPr>
          <w:sz w:val="20"/>
        </w:rPr>
        <w:t>strand-transfer</w:t>
      </w:r>
      <w:r>
        <w:rPr>
          <w:spacing w:val="-3"/>
          <w:sz w:val="20"/>
        </w:rPr>
        <w:t> </w:t>
      </w:r>
      <w:r>
        <w:rPr>
          <w:sz w:val="20"/>
        </w:rPr>
        <w:t>inhibitor;</w:t>
      </w:r>
      <w:r>
        <w:rPr>
          <w:spacing w:val="-5"/>
          <w:sz w:val="20"/>
        </w:rPr>
        <w:t> </w:t>
      </w:r>
      <w:r>
        <w:rPr>
          <w:sz w:val="20"/>
        </w:rPr>
        <w:t>OBR</w:t>
      </w:r>
    </w:p>
    <w:p>
      <w:pPr>
        <w:spacing w:before="0"/>
        <w:ind w:left="859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optimized</w:t>
      </w:r>
      <w:r>
        <w:rPr>
          <w:spacing w:val="-3"/>
          <w:sz w:val="20"/>
        </w:rPr>
        <w:t> </w:t>
      </w:r>
      <w:r>
        <w:rPr>
          <w:sz w:val="20"/>
        </w:rPr>
        <w:t>background</w:t>
      </w:r>
      <w:r>
        <w:rPr>
          <w:spacing w:val="-3"/>
          <w:sz w:val="20"/>
        </w:rPr>
        <w:t> </w:t>
      </w:r>
      <w:r>
        <w:rPr>
          <w:sz w:val="20"/>
        </w:rPr>
        <w:t>regimen;</w:t>
      </w:r>
    </w:p>
    <w:p>
      <w:pPr>
        <w:pStyle w:val="ListParagraph"/>
        <w:numPr>
          <w:ilvl w:val="0"/>
          <w:numId w:val="14"/>
        </w:numPr>
        <w:tabs>
          <w:tab w:pos="1220" w:val="left" w:leader="none"/>
        </w:tabs>
        <w:spacing w:line="240" w:lineRule="auto" w:before="40" w:after="0"/>
        <w:ind w:left="1219" w:right="0" w:hanging="361"/>
        <w:jc w:val="left"/>
        <w:rPr>
          <w:sz w:val="20"/>
        </w:rPr>
      </w:pPr>
      <w:r>
        <w:rPr>
          <w:sz w:val="20"/>
        </w:rPr>
        <w:t>Week</w:t>
      </w:r>
      <w:r>
        <w:rPr>
          <w:spacing w:val="-2"/>
          <w:sz w:val="20"/>
        </w:rPr>
        <w:t> </w:t>
      </w:r>
      <w:r>
        <w:rPr>
          <w:sz w:val="20"/>
        </w:rPr>
        <w:t>26</w:t>
      </w:r>
      <w:r>
        <w:rPr>
          <w:spacing w:val="-3"/>
          <w:sz w:val="20"/>
        </w:rPr>
        <w:t> </w:t>
      </w:r>
      <w:r>
        <w:rPr>
          <w:sz w:val="20"/>
        </w:rPr>
        <w:t>window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1"/>
          <w:sz w:val="20"/>
        </w:rPr>
        <w:t> </w:t>
      </w:r>
      <w:r>
        <w:rPr>
          <w:sz w:val="20"/>
        </w:rPr>
        <w:t>184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232</w:t>
      </w:r>
      <w:r>
        <w:rPr>
          <w:spacing w:val="-3"/>
          <w:sz w:val="20"/>
        </w:rPr>
        <w:t> </w:t>
      </w:r>
      <w:r>
        <w:rPr>
          <w:sz w:val="20"/>
        </w:rPr>
        <w:t>(inclusive).</w:t>
      </w:r>
    </w:p>
    <w:p>
      <w:pPr>
        <w:pStyle w:val="ListParagraph"/>
        <w:numPr>
          <w:ilvl w:val="0"/>
          <w:numId w:val="14"/>
        </w:numPr>
        <w:tabs>
          <w:tab w:pos="1247" w:val="left" w:leader="none"/>
          <w:tab w:pos="1248" w:val="left" w:leader="none"/>
        </w:tabs>
        <w:spacing w:line="240" w:lineRule="auto" w:before="40" w:after="0"/>
        <w:ind w:left="1247" w:right="0" w:hanging="389"/>
        <w:jc w:val="left"/>
        <w:rPr>
          <w:sz w:val="20"/>
        </w:rPr>
      </w:pPr>
      <w:r>
        <w:rPr>
          <w:sz w:val="20"/>
        </w:rPr>
        <w:t>Week</w:t>
      </w:r>
      <w:r>
        <w:rPr>
          <w:spacing w:val="-1"/>
          <w:sz w:val="20"/>
        </w:rPr>
        <w:t> </w:t>
      </w:r>
      <w:r>
        <w:rPr>
          <w:sz w:val="20"/>
        </w:rPr>
        <w:t>52</w:t>
      </w:r>
      <w:r>
        <w:rPr>
          <w:spacing w:val="-3"/>
          <w:sz w:val="20"/>
        </w:rPr>
        <w:t> </w:t>
      </w:r>
      <w:r>
        <w:rPr>
          <w:sz w:val="20"/>
        </w:rPr>
        <w:t>window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Days</w:t>
      </w:r>
      <w:r>
        <w:rPr>
          <w:spacing w:val="-1"/>
          <w:sz w:val="20"/>
        </w:rPr>
        <w:t> </w:t>
      </w:r>
      <w:r>
        <w:rPr>
          <w:sz w:val="20"/>
        </w:rPr>
        <w:t>324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414</w:t>
      </w:r>
      <w:r>
        <w:rPr>
          <w:spacing w:val="-2"/>
          <w:sz w:val="20"/>
        </w:rPr>
        <w:t> </w:t>
      </w:r>
      <w:r>
        <w:rPr>
          <w:sz w:val="20"/>
        </w:rPr>
        <w:t>(inclusive).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0" w:right="856" w:firstLine="0"/>
        <w:jc w:val="right"/>
        <w:rPr>
          <w:sz w:val="20"/>
        </w:rPr>
      </w:pPr>
      <w:r>
        <w:rPr>
          <w:sz w:val="20"/>
        </w:rPr>
        <w:t>24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859" w:right="1329"/>
      </w:pPr>
      <w:r>
        <w:rPr/>
        <w:t>In cohort 1, at Weeks 26 and 52, the mean change from baseline in CD4</w:t>
      </w:r>
      <w:r>
        <w:rPr>
          <w:vertAlign w:val="superscript"/>
        </w:rPr>
        <w:t>+</w:t>
      </w:r>
      <w:r>
        <w:rPr>
          <w:vertAlign w:val="baseline"/>
        </w:rPr>
        <w:t> cell count</w:t>
      </w:r>
      <w:r>
        <w:rPr>
          <w:spacing w:val="-64"/>
          <w:vertAlign w:val="baseline"/>
        </w:rPr>
        <w:t> </w:t>
      </w:r>
      <w:r>
        <w:rPr>
          <w:vertAlign w:val="baseline"/>
        </w:rPr>
        <w:t>was 81 cells/mm</w:t>
      </w:r>
      <w:r>
        <w:rPr>
          <w:vertAlign w:val="superscript"/>
        </w:rPr>
        <w:t>3</w:t>
      </w:r>
      <w:r>
        <w:rPr>
          <w:vertAlign w:val="baseline"/>
        </w:rPr>
        <w:t> (range: -101 to 522) and 82 cells/mm</w:t>
      </w:r>
      <w:r>
        <w:rPr>
          <w:vertAlign w:val="superscript"/>
        </w:rPr>
        <w:t>3</w:t>
      </w:r>
      <w:r>
        <w:rPr>
          <w:vertAlign w:val="baseline"/>
        </w:rPr>
        <w:t> (range: -194 to 467),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59" w:right="888"/>
      </w:pPr>
      <w:r>
        <w:rPr/>
        <w:t>In cohort 2, at Week 26 and 52, 81% (29/36) and 72% (26/36) of patients achieved HIV-</w:t>
      </w:r>
      <w:r>
        <w:rPr>
          <w:spacing w:val="-65"/>
        </w:rPr>
        <w:t> </w:t>
      </w:r>
      <w:r>
        <w:rPr/>
        <w:t>1 RNA &lt; 50 copies/mL, respectively, and the mean change from baseline in CD4</w:t>
      </w:r>
      <w:r>
        <w:rPr>
          <w:vertAlign w:val="superscript"/>
        </w:rPr>
        <w:t>+</w:t>
      </w:r>
      <w:r>
        <w:rPr>
          <w:vertAlign w:val="baseline"/>
        </w:rPr>
        <w:t> cell</w:t>
      </w:r>
      <w:r>
        <w:rPr>
          <w:spacing w:val="1"/>
          <w:vertAlign w:val="baseline"/>
        </w:rPr>
        <w:t> </w:t>
      </w:r>
      <w:r>
        <w:rPr>
          <w:vertAlign w:val="baseline"/>
        </w:rPr>
        <w:t>count was 97 cells/mm</w:t>
      </w:r>
      <w:r>
        <w:rPr>
          <w:vertAlign w:val="superscript"/>
        </w:rPr>
        <w:t>3</w:t>
      </w:r>
      <w:r>
        <w:rPr>
          <w:vertAlign w:val="baseline"/>
        </w:rPr>
        <w:t> (range: -103 to 459) and 113 cells/mm</w:t>
      </w:r>
      <w:r>
        <w:rPr>
          <w:vertAlign w:val="superscript"/>
        </w:rPr>
        <w:t>3</w:t>
      </w:r>
      <w:r>
        <w:rPr>
          <w:vertAlign w:val="baseline"/>
        </w:rPr>
        <w:t> (range: -124 to 405),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1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HOW</w:t>
      </w:r>
      <w:r>
        <w:rPr>
          <w:spacing w:val="-4"/>
        </w:rPr>
        <w:t> </w:t>
      </w:r>
      <w:r>
        <w:rPr/>
        <w:t>SUPPLIED/STORAGE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HANDLING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860" w:right="1382"/>
      </w:pPr>
      <w:r>
        <w:rPr>
          <w:u w:val="single"/>
        </w:rPr>
        <w:t>SUNLENCA tablets, 300 mg</w:t>
      </w:r>
      <w:r>
        <w:rPr/>
        <w:t> are beige, capsule-shaped, and film-coated with “GSI”</w:t>
      </w:r>
      <w:r>
        <w:rPr>
          <w:spacing w:val="-64"/>
        </w:rPr>
        <w:t> </w:t>
      </w:r>
      <w:r>
        <w:rPr/>
        <w:t>debossed on one</w:t>
      </w:r>
      <w:r>
        <w:rPr>
          <w:spacing w:val="-1"/>
        </w:rPr>
        <w:t> </w:t>
      </w:r>
      <w:r>
        <w:rPr/>
        <w:t>side and</w:t>
      </w:r>
      <w:r>
        <w:rPr>
          <w:spacing w:val="-1"/>
        </w:rPr>
        <w:t> </w:t>
      </w:r>
      <w:r>
        <w:rPr/>
        <w:t>“62L” on the</w:t>
      </w:r>
      <w:r>
        <w:rPr>
          <w:spacing w:val="-1"/>
        </w:rPr>
        <w:t> </w:t>
      </w:r>
      <w:r>
        <w:rPr/>
        <w:t>other side.</w:t>
      </w:r>
    </w:p>
    <w:p>
      <w:pPr>
        <w:pStyle w:val="BodyText"/>
        <w:spacing w:before="180"/>
        <w:ind w:left="1040"/>
      </w:pPr>
      <w:r>
        <w:rPr/>
        <w:t>SUNLENCA</w:t>
      </w:r>
      <w:r>
        <w:rPr>
          <w:spacing w:val="-5"/>
        </w:rPr>
        <w:t> </w:t>
      </w:r>
      <w:r>
        <w:rPr/>
        <w:t>tablets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packaged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ListParagraph"/>
        <w:numPr>
          <w:ilvl w:val="1"/>
          <w:numId w:val="15"/>
        </w:numPr>
        <w:tabs>
          <w:tab w:pos="1310" w:val="left" w:leader="none"/>
        </w:tabs>
        <w:spacing w:line="293" w:lineRule="exact" w:before="179" w:after="0"/>
        <w:ind w:left="1310" w:right="0" w:hanging="270"/>
        <w:jc w:val="left"/>
        <w:rPr>
          <w:sz w:val="24"/>
        </w:rPr>
      </w:pPr>
      <w:r>
        <w:rPr>
          <w:sz w:val="24"/>
        </w:rPr>
        <w:t>SUNLENCA</w:t>
      </w:r>
      <w:r>
        <w:rPr>
          <w:spacing w:val="-6"/>
          <w:sz w:val="24"/>
        </w:rPr>
        <w:t> </w:t>
      </w:r>
      <w:r>
        <w:rPr>
          <w:sz w:val="24"/>
        </w:rPr>
        <w:t>4-Tablets™</w:t>
      </w:r>
      <w:r>
        <w:rPr>
          <w:spacing w:val="-4"/>
          <w:sz w:val="24"/>
        </w:rPr>
        <w:t> </w:t>
      </w:r>
      <w:r>
        <w:rPr>
          <w:sz w:val="24"/>
        </w:rPr>
        <w:t>blister</w:t>
      </w:r>
      <w:r>
        <w:rPr>
          <w:spacing w:val="-4"/>
          <w:sz w:val="24"/>
        </w:rPr>
        <w:t> </w:t>
      </w:r>
      <w:r>
        <w:rPr>
          <w:sz w:val="24"/>
        </w:rPr>
        <w:t>pack</w:t>
      </w:r>
      <w:r>
        <w:rPr>
          <w:spacing w:val="-5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tablets</w:t>
      </w:r>
      <w:r>
        <w:rPr>
          <w:spacing w:val="-5"/>
          <w:sz w:val="24"/>
        </w:rPr>
        <w:t> </w:t>
      </w:r>
      <w:r>
        <w:rPr>
          <w:sz w:val="24"/>
        </w:rPr>
        <w:t>(NDC</w:t>
      </w:r>
      <w:r>
        <w:rPr>
          <w:spacing w:val="-5"/>
          <w:sz w:val="24"/>
        </w:rPr>
        <w:t> </w:t>
      </w:r>
      <w:r>
        <w:rPr>
          <w:sz w:val="24"/>
        </w:rPr>
        <w:t>61958-3001-1)</w:t>
      </w:r>
    </w:p>
    <w:p>
      <w:pPr>
        <w:pStyle w:val="ListParagraph"/>
        <w:numPr>
          <w:ilvl w:val="1"/>
          <w:numId w:val="15"/>
        </w:numPr>
        <w:tabs>
          <w:tab w:pos="1310" w:val="left" w:leader="none"/>
        </w:tabs>
        <w:spacing w:line="293" w:lineRule="exact" w:before="0" w:after="0"/>
        <w:ind w:left="1310" w:right="0" w:hanging="270"/>
        <w:jc w:val="left"/>
        <w:rPr>
          <w:sz w:val="24"/>
        </w:rPr>
      </w:pPr>
      <w:r>
        <w:rPr>
          <w:sz w:val="24"/>
        </w:rPr>
        <w:t>SUNLENCA</w:t>
      </w:r>
      <w:r>
        <w:rPr>
          <w:spacing w:val="-6"/>
          <w:sz w:val="24"/>
        </w:rPr>
        <w:t> </w:t>
      </w:r>
      <w:r>
        <w:rPr>
          <w:sz w:val="24"/>
        </w:rPr>
        <w:t>5-Tablets™</w:t>
      </w:r>
      <w:r>
        <w:rPr>
          <w:spacing w:val="-4"/>
          <w:sz w:val="24"/>
        </w:rPr>
        <w:t> </w:t>
      </w:r>
      <w:r>
        <w:rPr>
          <w:sz w:val="24"/>
        </w:rPr>
        <w:t>blister</w:t>
      </w:r>
      <w:r>
        <w:rPr>
          <w:spacing w:val="-5"/>
          <w:sz w:val="24"/>
        </w:rPr>
        <w:t> </w:t>
      </w:r>
      <w:r>
        <w:rPr>
          <w:sz w:val="24"/>
        </w:rPr>
        <w:t>pack</w:t>
      </w:r>
      <w:r>
        <w:rPr>
          <w:spacing w:val="-4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5"/>
          <w:sz w:val="24"/>
        </w:rPr>
        <w:t> </w:t>
      </w:r>
      <w:r>
        <w:rPr>
          <w:sz w:val="24"/>
        </w:rPr>
        <w:t>tablets</w:t>
      </w:r>
      <w:r>
        <w:rPr>
          <w:spacing w:val="-5"/>
          <w:sz w:val="24"/>
        </w:rPr>
        <w:t> </w:t>
      </w:r>
      <w:r>
        <w:rPr>
          <w:sz w:val="24"/>
        </w:rPr>
        <w:t>(NDC</w:t>
      </w:r>
      <w:r>
        <w:rPr>
          <w:spacing w:val="-4"/>
          <w:sz w:val="24"/>
        </w:rPr>
        <w:t> </w:t>
      </w:r>
      <w:r>
        <w:rPr>
          <w:sz w:val="24"/>
        </w:rPr>
        <w:t>61958-3001-2)</w:t>
      </w:r>
    </w:p>
    <w:p>
      <w:pPr>
        <w:pStyle w:val="BodyText"/>
        <w:spacing w:before="180"/>
        <w:ind w:left="1040" w:right="943"/>
      </w:pPr>
      <w:r>
        <w:rPr/>
        <w:t>Within the blister packs, tablets are packaged in a clear blister film sealed to a foil</w:t>
      </w:r>
      <w:r>
        <w:rPr>
          <w:spacing w:val="1"/>
        </w:rPr>
        <w:t> </w:t>
      </w:r>
      <w:r>
        <w:rPr/>
        <w:t>lidding material. The blister card is fitted between two paperboard cards, and</w:t>
      </w:r>
      <w:r>
        <w:rPr>
          <w:spacing w:val="1"/>
        </w:rPr>
        <w:t> </w:t>
      </w:r>
      <w:r>
        <w:rPr/>
        <w:t>packaged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silica</w:t>
      </w:r>
      <w:r>
        <w:rPr>
          <w:spacing w:val="-4"/>
        </w:rPr>
        <w:t> </w:t>
      </w:r>
      <w:r>
        <w:rPr/>
        <w:t>gel</w:t>
      </w:r>
      <w:r>
        <w:rPr>
          <w:spacing w:val="-4"/>
        </w:rPr>
        <w:t> </w:t>
      </w:r>
      <w:r>
        <w:rPr/>
        <w:t>desiccant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sealed</w:t>
      </w:r>
      <w:r>
        <w:rPr>
          <w:spacing w:val="-4"/>
        </w:rPr>
        <w:t> </w:t>
      </w:r>
      <w:r>
        <w:rPr/>
        <w:t>child-resistant</w:t>
      </w:r>
      <w:r>
        <w:rPr>
          <w:spacing w:val="-2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laminated</w:t>
      </w:r>
      <w:r>
        <w:rPr>
          <w:spacing w:val="-4"/>
        </w:rPr>
        <w:t> </w:t>
      </w:r>
      <w:r>
        <w:rPr/>
        <w:t>pouch.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39" w:right="1841"/>
      </w:pPr>
      <w:r>
        <w:rPr/>
        <w:t>Store at 20 °C – 25 °C (68 °F – 77 °F), excursions permitted to 15 °C – 30 °C</w:t>
      </w:r>
      <w:r>
        <w:rPr>
          <w:spacing w:val="-64"/>
        </w:rPr>
        <w:t> </w:t>
      </w:r>
      <w:r>
        <w:rPr/>
        <w:t>(59</w:t>
      </w:r>
      <w:r>
        <w:rPr>
          <w:spacing w:val="-1"/>
        </w:rPr>
        <w:t> </w:t>
      </w:r>
      <w:r>
        <w:rPr/>
        <w:t>°F – 86 °F).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39"/>
      </w:pPr>
      <w:r>
        <w:rPr/>
        <w:t>Dispense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blister</w:t>
      </w:r>
      <w:r>
        <w:rPr>
          <w:spacing w:val="-2"/>
        </w:rPr>
        <w:t> </w:t>
      </w:r>
      <w:r>
        <w:rPr/>
        <w:t>pack.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59"/>
      </w:pPr>
      <w:r>
        <w:rPr>
          <w:u w:val="single"/>
        </w:rPr>
        <w:t>SUNLENCA</w:t>
      </w:r>
      <w:r>
        <w:rPr>
          <w:spacing w:val="-4"/>
          <w:u w:val="single"/>
        </w:rPr>
        <w:t> </w:t>
      </w:r>
      <w:r>
        <w:rPr>
          <w:u w:val="single"/>
        </w:rPr>
        <w:t>injection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packaged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dosing</w:t>
      </w:r>
      <w:r>
        <w:rPr>
          <w:spacing w:val="-3"/>
        </w:rPr>
        <w:t> </w:t>
      </w:r>
      <w:r>
        <w:rPr/>
        <w:t>kit</w:t>
      </w:r>
      <w:r>
        <w:rPr>
          <w:spacing w:val="-3"/>
        </w:rPr>
        <w:t> </w:t>
      </w:r>
      <w:r>
        <w:rPr/>
        <w:t>(NDC</w:t>
      </w:r>
      <w:r>
        <w:rPr>
          <w:spacing w:val="-3"/>
        </w:rPr>
        <w:t> </w:t>
      </w:r>
      <w:r>
        <w:rPr/>
        <w:t>61958-3002-1)</w:t>
      </w:r>
      <w:r>
        <w:rPr>
          <w:spacing w:val="-4"/>
        </w:rPr>
        <w:t> </w:t>
      </w:r>
      <w:r>
        <w:rPr/>
        <w:t>containing:</w:t>
      </w:r>
    </w:p>
    <w:p>
      <w:pPr>
        <w:pStyle w:val="ListParagraph"/>
        <w:numPr>
          <w:ilvl w:val="2"/>
          <w:numId w:val="15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89" w:right="950" w:hanging="360"/>
        <w:jc w:val="left"/>
        <w:rPr>
          <w:sz w:val="24"/>
        </w:rPr>
      </w:pPr>
      <w:r>
        <w:rPr>
          <w:sz w:val="24"/>
        </w:rPr>
        <w:t>2 single-dose clear glass vials, each containing sufficient volume to allow</w:t>
      </w:r>
      <w:r>
        <w:rPr>
          <w:spacing w:val="1"/>
          <w:sz w:val="24"/>
        </w:rPr>
        <w:t> </w:t>
      </w:r>
      <w:r>
        <w:rPr>
          <w:sz w:val="24"/>
        </w:rPr>
        <w:t>withdrawal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463.5</w:t>
      </w:r>
      <w:r>
        <w:rPr>
          <w:spacing w:val="-4"/>
          <w:sz w:val="24"/>
        </w:rPr>
        <w:t> </w:t>
      </w:r>
      <w:r>
        <w:rPr>
          <w:sz w:val="24"/>
        </w:rPr>
        <w:t>mg/1.5</w:t>
      </w:r>
      <w:r>
        <w:rPr>
          <w:spacing w:val="-3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(309</w:t>
      </w:r>
      <w:r>
        <w:rPr>
          <w:spacing w:val="-4"/>
          <w:sz w:val="24"/>
        </w:rPr>
        <w:t> </w:t>
      </w:r>
      <w:r>
        <w:rPr>
          <w:sz w:val="24"/>
        </w:rPr>
        <w:t>mg/mL)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lenacapavir.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injection</w:t>
      </w:r>
      <w:r>
        <w:rPr>
          <w:spacing w:val="-3"/>
          <w:sz w:val="24"/>
        </w:rPr>
        <w:t> </w:t>
      </w:r>
      <w:r>
        <w:rPr>
          <w:sz w:val="24"/>
        </w:rPr>
        <w:t>solution</w:t>
      </w:r>
      <w:r>
        <w:rPr>
          <w:spacing w:val="-64"/>
          <w:sz w:val="24"/>
        </w:rPr>
        <w:t> </w:t>
      </w:r>
      <w:r>
        <w:rPr>
          <w:sz w:val="24"/>
        </w:rPr>
        <w:t>is sterile, preservative-free, clear, and yellow with no visible particles. Vials are</w:t>
      </w:r>
      <w:r>
        <w:rPr>
          <w:spacing w:val="1"/>
          <w:sz w:val="24"/>
        </w:rPr>
        <w:t> </w:t>
      </w:r>
      <w:r>
        <w:rPr>
          <w:sz w:val="24"/>
        </w:rPr>
        <w:t>sealed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1"/>
          <w:sz w:val="24"/>
        </w:rPr>
        <w:t> </w:t>
      </w:r>
      <w:r>
        <w:rPr>
          <w:sz w:val="24"/>
        </w:rPr>
        <w:t>stopper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aluminium</w:t>
      </w:r>
      <w:r>
        <w:rPr>
          <w:spacing w:val="-1"/>
          <w:sz w:val="24"/>
        </w:rPr>
        <w:t> </w:t>
      </w:r>
      <w:r>
        <w:rPr>
          <w:sz w:val="24"/>
        </w:rPr>
        <w:t>overseal with</w:t>
      </w:r>
      <w:r>
        <w:rPr>
          <w:spacing w:val="-1"/>
          <w:sz w:val="24"/>
        </w:rPr>
        <w:t> </w:t>
      </w:r>
      <w:r>
        <w:rPr>
          <w:sz w:val="24"/>
        </w:rPr>
        <w:t>flip-off cap.</w:t>
      </w:r>
    </w:p>
    <w:p>
      <w:pPr>
        <w:pStyle w:val="ListParagraph"/>
        <w:numPr>
          <w:ilvl w:val="2"/>
          <w:numId w:val="15"/>
        </w:numPr>
        <w:tabs>
          <w:tab w:pos="1493" w:val="left" w:leader="none"/>
          <w:tab w:pos="1494" w:val="left" w:leader="none"/>
        </w:tabs>
        <w:spacing w:line="240" w:lineRule="auto" w:before="118" w:after="0"/>
        <w:ind w:left="1493" w:right="1248" w:hanging="360"/>
        <w:jc w:val="left"/>
        <w:rPr>
          <w:sz w:val="24"/>
        </w:rPr>
      </w:pP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vial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devices,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disposable</w:t>
      </w:r>
      <w:r>
        <w:rPr>
          <w:spacing w:val="-3"/>
          <w:sz w:val="24"/>
        </w:rPr>
        <w:t> </w:t>
      </w:r>
      <w:r>
        <w:rPr>
          <w:sz w:val="24"/>
        </w:rPr>
        <w:t>syringes,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injection</w:t>
      </w:r>
      <w:r>
        <w:rPr>
          <w:spacing w:val="-3"/>
          <w:sz w:val="24"/>
        </w:rPr>
        <w:t> </w:t>
      </w:r>
      <w:r>
        <w:rPr>
          <w:sz w:val="24"/>
        </w:rPr>
        <w:t>safety</w:t>
      </w:r>
      <w:r>
        <w:rPr>
          <w:spacing w:val="-4"/>
          <w:sz w:val="24"/>
        </w:rPr>
        <w:t> </w:t>
      </w:r>
      <w:r>
        <w:rPr>
          <w:sz w:val="24"/>
        </w:rPr>
        <w:t>needles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3"/>
          <w:sz w:val="24"/>
        </w:rPr>
        <w:t> </w:t>
      </w:r>
      <w:r>
        <w:rPr>
          <w:sz w:val="24"/>
        </w:rPr>
        <w:t>subcutaneous</w:t>
      </w:r>
      <w:r>
        <w:rPr>
          <w:spacing w:val="-1"/>
          <w:sz w:val="24"/>
        </w:rPr>
        <w:t> </w:t>
      </w:r>
      <w:r>
        <w:rPr>
          <w:sz w:val="24"/>
        </w:rPr>
        <w:t>injection (22-gauge,</w:t>
      </w:r>
      <w:r>
        <w:rPr>
          <w:spacing w:val="-1"/>
          <w:sz w:val="24"/>
        </w:rPr>
        <w:t> </w:t>
      </w:r>
      <w:r>
        <w:rPr>
          <w:sz w:val="24"/>
        </w:rPr>
        <w:t>½ inch).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129"/>
      </w:pPr>
      <w:r>
        <w:rPr/>
        <w:t>The</w:t>
      </w:r>
      <w:r>
        <w:rPr>
          <w:spacing w:val="-3"/>
        </w:rPr>
        <w:t> </w:t>
      </w:r>
      <w:r>
        <w:rPr/>
        <w:t>vial</w:t>
      </w:r>
      <w:r>
        <w:rPr>
          <w:spacing w:val="-3"/>
        </w:rPr>
        <w:t> </w:t>
      </w:r>
      <w:r>
        <w:rPr/>
        <w:t>stoppers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rubber</w:t>
      </w:r>
      <w:r>
        <w:rPr>
          <w:spacing w:val="-2"/>
        </w:rPr>
        <w:t> </w:t>
      </w:r>
      <w:r>
        <w:rPr/>
        <w:t>latex.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29" w:right="1751"/>
      </w:pPr>
      <w:r>
        <w:rPr/>
        <w:t>Store at 20 °C – 25 °C (68 °F – 77 °F), excursions permitted to 15 °C – 30 °C</w:t>
      </w:r>
      <w:r>
        <w:rPr>
          <w:spacing w:val="-64"/>
        </w:rPr>
        <w:t> </w:t>
      </w:r>
      <w:r>
        <w:rPr/>
        <w:t>(59</w:t>
      </w:r>
      <w:r>
        <w:rPr>
          <w:spacing w:val="-1"/>
        </w:rPr>
        <w:t> </w:t>
      </w:r>
      <w:r>
        <w:rPr/>
        <w:t>°F – 86 °F).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29" w:right="1165"/>
      </w:pPr>
      <w:r>
        <w:rPr/>
        <w:t>Keep the vials in the original carton until just prior to preparation of the injections in</w:t>
      </w:r>
      <w:r>
        <w:rPr>
          <w:spacing w:val="-64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protect</w:t>
      </w:r>
      <w:r>
        <w:rPr>
          <w:spacing w:val="1"/>
        </w:rPr>
        <w:t> </w:t>
      </w:r>
      <w:r>
        <w:rPr/>
        <w:t>from light.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129" w:right="862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drawn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syringes,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injections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63"/>
        </w:rPr>
        <w:t> </w:t>
      </w:r>
      <w:r>
        <w:rPr/>
        <w:t>administered</w:t>
      </w:r>
      <w:r>
        <w:rPr>
          <w:spacing w:val="-1"/>
        </w:rPr>
        <w:t> </w:t>
      </w:r>
      <w:r>
        <w:rPr/>
        <w:t>as soon as 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25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1130"/>
      </w:pPr>
      <w:r>
        <w:rPr/>
        <w:t>Discard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unused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15"/>
        </w:numPr>
        <w:tabs>
          <w:tab w:pos="1579" w:val="left" w:leader="none"/>
          <w:tab w:pos="1580" w:val="left" w:leader="none"/>
        </w:tabs>
        <w:spacing w:line="240" w:lineRule="auto" w:before="0" w:after="0"/>
        <w:ind w:left="1580" w:right="0" w:hanging="720"/>
        <w:jc w:val="left"/>
      </w:pPr>
      <w:r>
        <w:rPr/>
        <w:t>PATIENT</w:t>
      </w:r>
      <w:r>
        <w:rPr>
          <w:spacing w:val="-5"/>
        </w:rPr>
        <w:t> </w:t>
      </w:r>
      <w:r>
        <w:rPr/>
        <w:t>COUNSELING</w:t>
      </w:r>
      <w:r>
        <w:rPr>
          <w:spacing w:val="-4"/>
        </w:rPr>
        <w:t> </w:t>
      </w:r>
      <w:r>
        <w:rPr/>
        <w:t>INFORMATION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line="396" w:lineRule="auto"/>
        <w:ind w:left="860" w:right="1223"/>
      </w:pPr>
      <w:r>
        <w:rPr/>
        <w:t>Advise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FDA-approved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labeling</w:t>
      </w:r>
      <w:r>
        <w:rPr>
          <w:spacing w:val="-5"/>
        </w:rPr>
        <w:t> </w:t>
      </w:r>
      <w:r>
        <w:rPr/>
        <w:t>(Patient</w:t>
      </w:r>
      <w:r>
        <w:rPr>
          <w:spacing w:val="-4"/>
        </w:rPr>
        <w:t> </w:t>
      </w:r>
      <w:r>
        <w:rPr/>
        <w:t>Information).</w:t>
      </w:r>
      <w:r>
        <w:rPr>
          <w:spacing w:val="-63"/>
        </w:rPr>
        <w:t> </w:t>
      </w:r>
      <w:r>
        <w:rPr>
          <w:u w:val="single"/>
        </w:rPr>
        <w:t>Drug</w:t>
      </w:r>
      <w:r>
        <w:rPr>
          <w:spacing w:val="-1"/>
          <w:u w:val="single"/>
        </w:rPr>
        <w:t> </w:t>
      </w:r>
      <w:r>
        <w:rPr>
          <w:u w:val="single"/>
        </w:rPr>
        <w:t>Interactions</w:t>
      </w:r>
    </w:p>
    <w:p>
      <w:pPr>
        <w:pStyle w:val="BodyText"/>
        <w:spacing w:before="1"/>
        <w:ind w:left="1220" w:right="1156"/>
      </w:pPr>
      <w:r>
        <w:rPr/>
        <w:t>SUNLENCA may interact with certain drugs; therefore, advise patients to report to</w:t>
      </w:r>
      <w:r>
        <w:rPr>
          <w:spacing w:val="-64"/>
        </w:rPr>
        <w:t> </w:t>
      </w:r>
      <w:r>
        <w:rPr/>
        <w:t>their healthcare provider the use of any other prescription or non-prescription</w:t>
      </w:r>
      <w:r>
        <w:rPr>
          <w:spacing w:val="1"/>
        </w:rPr>
        <w:t> </w:t>
      </w:r>
      <w:r>
        <w:rPr/>
        <w:t>medication or herbal products, including St. John’s wort, during treatment with</w:t>
      </w:r>
      <w:r>
        <w:rPr>
          <w:spacing w:val="1"/>
        </w:rPr>
        <w:t> </w:t>
      </w:r>
      <w:r>
        <w:rPr/>
        <w:t>SUNLENCA</w:t>
      </w:r>
      <w:r>
        <w:rPr>
          <w:spacing w:val="-2"/>
        </w:rPr>
        <w:t> </w:t>
      </w:r>
      <w:r>
        <w:rPr>
          <w:rFonts w:ascii="Arial" w:hAnsi="Arial"/>
          <w:i/>
        </w:rPr>
        <w:t>[see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Contraindications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(4)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Drug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Interactions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(7)]</w:t>
      </w:r>
      <w:r>
        <w:rPr/>
        <w:t>.</w:t>
      </w:r>
    </w:p>
    <w:p>
      <w:pPr>
        <w:pStyle w:val="BodyText"/>
        <w:spacing w:before="180"/>
        <w:ind w:left="1219" w:right="1130"/>
        <w:rPr>
          <w:rFonts w:ascii="Arial"/>
          <w:i/>
        </w:rPr>
      </w:pPr>
      <w:r>
        <w:rPr/>
        <w:t>If SUNLENCA is discontinued, advise patients that SUNLENCA may remain in the</w:t>
      </w:r>
      <w:r>
        <w:rPr>
          <w:spacing w:val="-64"/>
        </w:rPr>
        <w:t> </w:t>
      </w:r>
      <w:r>
        <w:rPr/>
        <w:t>body and affect certain other drugs for up to 9 months after receiving their last</w:t>
      </w:r>
      <w:r>
        <w:rPr>
          <w:spacing w:val="1"/>
        </w:rPr>
        <w:t> </w:t>
      </w:r>
      <w:r>
        <w:rPr/>
        <w:t>injection</w:t>
      </w:r>
      <w:r>
        <w:rPr>
          <w:spacing w:val="-1"/>
        </w:rPr>
        <w:t> </w:t>
      </w:r>
      <w:r>
        <w:rPr>
          <w:rFonts w:ascii="Arial"/>
          <w:i/>
        </w:rPr>
        <w:t>[see Drug Interactions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(7.2,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7.3)].</w:t>
      </w:r>
    </w:p>
    <w:p>
      <w:pPr>
        <w:pStyle w:val="BodyText"/>
        <w:spacing w:before="180"/>
        <w:ind w:left="859"/>
      </w:pPr>
      <w:r>
        <w:rPr>
          <w:u w:val="single"/>
        </w:rPr>
        <w:t>Immune</w:t>
      </w:r>
      <w:r>
        <w:rPr>
          <w:spacing w:val="-5"/>
          <w:u w:val="single"/>
        </w:rPr>
        <w:t> </w:t>
      </w:r>
      <w:r>
        <w:rPr>
          <w:u w:val="single"/>
        </w:rPr>
        <w:t>Reconstitution</w:t>
      </w:r>
      <w:r>
        <w:rPr>
          <w:spacing w:val="-5"/>
          <w:u w:val="single"/>
        </w:rPr>
        <w:t> </w:t>
      </w:r>
      <w:r>
        <w:rPr>
          <w:u w:val="single"/>
        </w:rPr>
        <w:t>Syndrome</w:t>
      </w:r>
    </w:p>
    <w:p>
      <w:pPr>
        <w:pStyle w:val="BodyText"/>
        <w:spacing w:before="180"/>
        <w:ind w:left="1219" w:right="1063"/>
      </w:pPr>
      <w:r>
        <w:rPr/>
        <w:t>Advise patients to inform their healthcare provider immediately of any symptoms of</w:t>
      </w:r>
      <w:r>
        <w:rPr>
          <w:spacing w:val="-65"/>
        </w:rPr>
        <w:t> </w:t>
      </w:r>
      <w:r>
        <w:rPr/>
        <w:t>infection, as in some patients with advanced HIV infection (AIDS), signs and</w:t>
      </w:r>
      <w:r>
        <w:rPr>
          <w:spacing w:val="1"/>
        </w:rPr>
        <w:t> </w:t>
      </w:r>
      <w:r>
        <w:rPr/>
        <w:t>symptoms of inflammation from previous infections may occur soon after anti-HIV</w:t>
      </w:r>
      <w:r>
        <w:rPr>
          <w:spacing w:val="1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started</w:t>
      </w:r>
      <w:r>
        <w:rPr>
          <w:spacing w:val="-1"/>
        </w:rPr>
        <w:t> </w:t>
      </w:r>
      <w:r>
        <w:rPr>
          <w:rFonts w:ascii="Arial"/>
          <w:i/>
        </w:rPr>
        <w:t>[see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Warnings and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Precautions (5.1)]</w:t>
      </w:r>
      <w:r>
        <w:rPr/>
        <w:t>.</w:t>
      </w:r>
    </w:p>
    <w:p>
      <w:pPr>
        <w:pStyle w:val="BodyText"/>
        <w:spacing w:before="180"/>
        <w:ind w:left="860"/>
      </w:pPr>
      <w:r>
        <w:rPr>
          <w:u w:val="single"/>
        </w:rPr>
        <w:t>Adherence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4"/>
          <w:u w:val="single"/>
        </w:rPr>
        <w:t> </w:t>
      </w:r>
      <w:r>
        <w:rPr>
          <w:u w:val="single"/>
        </w:rPr>
        <w:t>SUNLENCA</w:t>
      </w:r>
    </w:p>
    <w:p>
      <w:pPr>
        <w:pStyle w:val="BodyText"/>
        <w:spacing w:before="180"/>
        <w:ind w:left="1219" w:right="929"/>
      </w:pPr>
      <w:r>
        <w:rPr/>
        <w:t>Counsel patients about the importance of continued medication adherence and</w:t>
      </w:r>
      <w:r>
        <w:rPr>
          <w:spacing w:val="1"/>
        </w:rPr>
        <w:t> </w:t>
      </w:r>
      <w:r>
        <w:rPr/>
        <w:t>scheduled visits to maintain viral suppression and to reduce risk of loss of virologic</w:t>
      </w:r>
      <w:r>
        <w:rPr>
          <w:spacing w:val="1"/>
        </w:rPr>
        <w:t> </w:t>
      </w:r>
      <w:r>
        <w:rPr/>
        <w:t>response and development of resistance. Advise patients to contact their healthcare</w:t>
      </w:r>
      <w:r>
        <w:rPr>
          <w:spacing w:val="-64"/>
        </w:rPr>
        <w:t> </w:t>
      </w:r>
      <w:r>
        <w:rPr/>
        <w:t>provider immediately if they stop taking SUNLENCA or any other drug in their</w:t>
      </w:r>
      <w:r>
        <w:rPr>
          <w:spacing w:val="1"/>
        </w:rPr>
        <w:t> </w:t>
      </w:r>
      <w:r>
        <w:rPr/>
        <w:t>antiretroviral regimen </w:t>
      </w:r>
      <w:r>
        <w:rPr>
          <w:rFonts w:ascii="Arial"/>
          <w:i/>
        </w:rPr>
        <w:t>[see Dosage and Administration (2.1) and Warnings and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Precautions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(5.2)]</w:t>
      </w:r>
      <w:r>
        <w:rPr/>
        <w:t>.</w:t>
      </w:r>
    </w:p>
    <w:p>
      <w:pPr>
        <w:pStyle w:val="BodyText"/>
        <w:spacing w:before="181"/>
        <w:ind w:left="859"/>
      </w:pPr>
      <w:r>
        <w:rPr>
          <w:u w:val="single"/>
        </w:rPr>
        <w:t>Injection</w:t>
      </w:r>
      <w:r>
        <w:rPr>
          <w:spacing w:val="-5"/>
          <w:u w:val="single"/>
        </w:rPr>
        <w:t> </w:t>
      </w:r>
      <w:r>
        <w:rPr>
          <w:u w:val="single"/>
        </w:rPr>
        <w:t>Site</w:t>
      </w:r>
      <w:r>
        <w:rPr>
          <w:spacing w:val="-4"/>
          <w:u w:val="single"/>
        </w:rPr>
        <w:t> </w:t>
      </w:r>
      <w:r>
        <w:rPr>
          <w:u w:val="single"/>
        </w:rPr>
        <w:t>Reactions</w:t>
      </w:r>
    </w:p>
    <w:p>
      <w:pPr>
        <w:pStyle w:val="BodyText"/>
        <w:spacing w:before="180"/>
        <w:ind w:left="1309" w:right="869"/>
        <w:rPr>
          <w:rFonts w:ascii="Arial"/>
          <w:i/>
        </w:rPr>
      </w:pPr>
      <w:r>
        <w:rPr/>
        <w:t>Inform patients that injection site reactions (ISRs), such as swelling, pain, erythema,</w:t>
      </w:r>
      <w:r>
        <w:rPr>
          <w:spacing w:val="-64"/>
        </w:rPr>
        <w:t> </w:t>
      </w:r>
      <w:r>
        <w:rPr/>
        <w:t>nodule, induration, pruritus, extravasation or mass, may occur. Nodules and</w:t>
      </w:r>
      <w:r>
        <w:rPr>
          <w:spacing w:val="1"/>
        </w:rPr>
        <w:t> </w:t>
      </w:r>
      <w:r>
        <w:rPr/>
        <w:t>indurations at the injection site may take longer to resolve than other ISRs and may</w:t>
      </w:r>
      <w:r>
        <w:rPr>
          <w:spacing w:val="1"/>
        </w:rPr>
        <w:t> </w:t>
      </w:r>
      <w:r>
        <w:rPr/>
        <w:t>be</w:t>
      </w:r>
      <w:r>
        <w:rPr>
          <w:spacing w:val="4"/>
        </w:rPr>
        <w:t> </w:t>
      </w:r>
      <w:r>
        <w:rPr/>
        <w:t>persistent.</w:t>
      </w:r>
      <w:r>
        <w:rPr>
          <w:spacing w:val="3"/>
        </w:rPr>
        <w:t> </w:t>
      </w:r>
      <w:r>
        <w:rPr/>
        <w:t>Instruct</w:t>
      </w:r>
      <w:r>
        <w:rPr>
          <w:spacing w:val="3"/>
        </w:rPr>
        <w:t> </w:t>
      </w:r>
      <w:r>
        <w:rPr/>
        <w:t>patients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contact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healthcare</w:t>
      </w:r>
      <w:r>
        <w:rPr>
          <w:spacing w:val="5"/>
        </w:rPr>
        <w:t> </w:t>
      </w:r>
      <w:r>
        <w:rPr/>
        <w:t>provider</w:t>
      </w:r>
      <w:r>
        <w:rPr>
          <w:spacing w:val="4"/>
        </w:rPr>
        <w:t> </w:t>
      </w:r>
      <w:r>
        <w:rPr/>
        <w:t>about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reactions</w:t>
      </w:r>
      <w:r>
        <w:rPr>
          <w:spacing w:val="-1"/>
        </w:rPr>
        <w:t> </w:t>
      </w:r>
      <w:r>
        <w:rPr>
          <w:rFonts w:ascii="Arial"/>
          <w:i/>
        </w:rPr>
        <w:t>[see Warnings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and Precautions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(5.3)].</w:t>
      </w:r>
    </w:p>
    <w:p>
      <w:pPr>
        <w:pStyle w:val="BodyText"/>
        <w:spacing w:before="178"/>
        <w:ind w:left="859"/>
      </w:pPr>
      <w:r>
        <w:rPr>
          <w:u w:val="single"/>
        </w:rPr>
        <w:t>Pregnancy</w:t>
      </w:r>
      <w:r>
        <w:rPr>
          <w:spacing w:val="-5"/>
          <w:u w:val="single"/>
        </w:rPr>
        <w:t> </w:t>
      </w:r>
      <w:r>
        <w:rPr>
          <w:u w:val="single"/>
        </w:rPr>
        <w:t>Registry</w:t>
      </w:r>
    </w:p>
    <w:p>
      <w:pPr>
        <w:spacing w:before="180"/>
        <w:ind w:left="1219" w:right="1534" w:firstLine="0"/>
        <w:jc w:val="both"/>
        <w:rPr>
          <w:rFonts w:ascii="Arial"/>
          <w:i/>
          <w:sz w:val="24"/>
        </w:rPr>
      </w:pPr>
      <w:r>
        <w:rPr>
          <w:sz w:val="24"/>
        </w:rPr>
        <w:t>Inform patients that there is an antiretroviral pregnancy registry to monitor fetal</w:t>
      </w:r>
      <w:r>
        <w:rPr>
          <w:spacing w:val="-64"/>
          <w:sz w:val="24"/>
        </w:rPr>
        <w:t> </w:t>
      </w:r>
      <w:r>
        <w:rPr>
          <w:sz w:val="24"/>
        </w:rPr>
        <w:t>outcomes of pregnant individuals exposed to SUNLENCA </w:t>
      </w:r>
      <w:r>
        <w:rPr>
          <w:rFonts w:ascii="Arial"/>
          <w:i/>
          <w:sz w:val="24"/>
        </w:rPr>
        <w:t>[see Use in Specific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Populations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(8.1)].</w:t>
      </w:r>
    </w:p>
    <w:p>
      <w:pPr>
        <w:pStyle w:val="BodyText"/>
        <w:spacing w:before="181"/>
        <w:ind w:left="859"/>
      </w:pPr>
      <w:r>
        <w:rPr>
          <w:u w:val="single"/>
        </w:rPr>
        <w:t>Lactation</w:t>
      </w:r>
    </w:p>
    <w:p>
      <w:pPr>
        <w:spacing w:before="180"/>
        <w:ind w:left="1219" w:right="1440" w:firstLine="0"/>
        <w:jc w:val="both"/>
        <w:rPr>
          <w:rFonts w:ascii="Arial"/>
          <w:i/>
          <w:sz w:val="24"/>
        </w:rPr>
      </w:pPr>
      <w:r>
        <w:rPr>
          <w:sz w:val="24"/>
        </w:rPr>
        <w:t>Instruct individuals with HIV-1 infection not to breastfeed because HIV-1 can be</w:t>
      </w:r>
      <w:r>
        <w:rPr>
          <w:spacing w:val="-64"/>
          <w:sz w:val="24"/>
        </w:rPr>
        <w:t> </w:t>
      </w:r>
      <w:r>
        <w:rPr>
          <w:sz w:val="24"/>
        </w:rPr>
        <w:t>passed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baby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breast milk</w:t>
      </w:r>
      <w:r>
        <w:rPr>
          <w:spacing w:val="-3"/>
          <w:sz w:val="24"/>
        </w:rPr>
        <w:t> </w:t>
      </w:r>
      <w:r>
        <w:rPr>
          <w:rFonts w:ascii="Arial"/>
          <w:i/>
          <w:sz w:val="24"/>
        </w:rPr>
        <w:t>[see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Use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Specific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Populations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(8.2)].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spacing w:before="94"/>
        <w:ind w:left="0" w:right="856" w:firstLine="0"/>
        <w:jc w:val="right"/>
        <w:rPr>
          <w:sz w:val="20"/>
        </w:rPr>
      </w:pPr>
      <w:r>
        <w:rPr>
          <w:sz w:val="20"/>
        </w:rPr>
        <w:t>26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p>
      <w:pPr>
        <w:pStyle w:val="BodyText"/>
        <w:spacing w:before="80"/>
        <w:ind w:left="860"/>
      </w:pPr>
      <w:r>
        <w:rPr/>
        <w:t>SUNLENCA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trademark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Gilead</w:t>
      </w:r>
      <w:r>
        <w:rPr>
          <w:spacing w:val="-3"/>
        </w:rPr>
        <w:t> </w:t>
      </w:r>
      <w:r>
        <w:rPr/>
        <w:t>Sciences,</w:t>
      </w:r>
      <w:r>
        <w:rPr>
          <w:spacing w:val="-2"/>
        </w:rPr>
        <w:t> </w:t>
      </w:r>
      <w:r>
        <w:rPr/>
        <w:t>Inc.,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companies.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63"/>
        </w:rPr>
        <w:t> </w:t>
      </w:r>
      <w:r>
        <w:rPr/>
        <w:t>trademarks</w:t>
      </w:r>
      <w:r>
        <w:rPr>
          <w:spacing w:val="-3"/>
        </w:rPr>
        <w:t> </w:t>
      </w:r>
      <w:r>
        <w:rPr/>
        <w:t>referenced</w:t>
      </w:r>
      <w:r>
        <w:rPr>
          <w:spacing w:val="-1"/>
        </w:rPr>
        <w:t> </w:t>
      </w:r>
      <w:r>
        <w:rPr/>
        <w:t>herein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owners.</w:t>
      </w:r>
    </w:p>
    <w:p>
      <w:pPr>
        <w:pStyle w:val="BodyText"/>
        <w:spacing w:before="180"/>
        <w:ind w:left="860"/>
      </w:pPr>
      <w:r>
        <w:rPr/>
        <w:t>©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Gilead</w:t>
      </w:r>
      <w:r>
        <w:rPr>
          <w:spacing w:val="-3"/>
        </w:rPr>
        <w:t> </w:t>
      </w:r>
      <w:r>
        <w:rPr/>
        <w:t>Sciences,</w:t>
      </w:r>
      <w:r>
        <w:rPr>
          <w:spacing w:val="-2"/>
        </w:rPr>
        <w:t> </w:t>
      </w:r>
      <w:r>
        <w:rPr/>
        <w:t>Inc.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reserved.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0"/>
        <w:ind w:left="0" w:right="856" w:firstLine="0"/>
        <w:jc w:val="right"/>
        <w:rPr>
          <w:sz w:val="20"/>
        </w:rPr>
      </w:pPr>
      <w:r>
        <w:rPr>
          <w:sz w:val="20"/>
        </w:rPr>
        <w:t>27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360" w:bottom="340" w:left="580" w:right="58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5"/>
      </w:tblGrid>
      <w:tr>
        <w:trPr>
          <w:trHeight w:val="999" w:hRule="atLeast"/>
        </w:trPr>
        <w:tc>
          <w:tcPr>
            <w:tcW w:w="10795" w:type="dxa"/>
          </w:tcPr>
          <w:p>
            <w:pPr>
              <w:pStyle w:val="TableParagraph"/>
              <w:spacing w:before="40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Patient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Information</w:t>
            </w:r>
          </w:p>
          <w:p>
            <w:pPr>
              <w:pStyle w:val="TableParagraph"/>
              <w:tabs>
                <w:tab w:pos="6776" w:val="left" w:leader="none"/>
              </w:tabs>
              <w:ind w:left="1378" w:right="13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SUNLENCA</w:t>
            </w:r>
            <w:r>
              <w:rPr>
                <w:rFonts w:ascii="Arial" w:hAnsi="Arial"/>
                <w:b/>
                <w:sz w:val="20"/>
                <w:vertAlign w:val="superscript"/>
              </w:rPr>
              <w:t>®</w:t>
            </w:r>
            <w:r>
              <w:rPr>
                <w:rFonts w:ascii="Arial" w:hAnsi="Arial"/>
                <w:b/>
                <w:spacing w:val="-5"/>
                <w:sz w:val="20"/>
                <w:vertAlign w:val="baseline"/>
              </w:rPr>
              <w:t> </w:t>
            </w:r>
            <w:r>
              <w:rPr>
                <w:rFonts w:ascii="Arial" w:hAnsi="Arial"/>
                <w:b/>
                <w:sz w:val="20"/>
                <w:vertAlign w:val="baseline"/>
              </w:rPr>
              <w:t>(sun-LEN-kuh)</w:t>
              <w:tab/>
              <w:t>SUNLENCA</w:t>
            </w:r>
            <w:r>
              <w:rPr>
                <w:rFonts w:ascii="Arial" w:hAnsi="Arial"/>
                <w:b/>
                <w:sz w:val="20"/>
                <w:vertAlign w:val="superscript"/>
              </w:rPr>
              <w:t>®</w:t>
            </w:r>
            <w:r>
              <w:rPr>
                <w:rFonts w:ascii="Arial" w:hAnsi="Arial"/>
                <w:b/>
                <w:sz w:val="20"/>
                <w:vertAlign w:val="baseline"/>
              </w:rPr>
              <w:t> (sun-LEN-kuh)</w:t>
            </w:r>
            <w:r>
              <w:rPr>
                <w:rFonts w:ascii="Arial" w:hAnsi="Arial"/>
                <w:b/>
                <w:spacing w:val="-53"/>
                <w:sz w:val="20"/>
                <w:vertAlign w:val="baseline"/>
              </w:rPr>
              <w:t> </w:t>
            </w:r>
            <w:r>
              <w:rPr>
                <w:rFonts w:ascii="Arial" w:hAnsi="Arial"/>
                <w:b/>
                <w:sz w:val="20"/>
                <w:vertAlign w:val="baseline"/>
              </w:rPr>
              <w:t>(lenacapavir)</w:t>
              <w:tab/>
              <w:t>(lenacapavir)</w:t>
            </w:r>
          </w:p>
          <w:p>
            <w:pPr>
              <w:pStyle w:val="TableParagraph"/>
              <w:tabs>
                <w:tab w:pos="5407" w:val="left" w:leader="none"/>
              </w:tabs>
              <w:spacing w:line="230" w:lineRule="exact"/>
              <w:ind w:left="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tablets</w:t>
              <w:tab/>
              <w:t>injection</w:t>
            </w:r>
          </w:p>
        </w:tc>
      </w:tr>
      <w:tr>
        <w:trPr>
          <w:trHeight w:val="2640" w:hRule="atLeast"/>
        </w:trPr>
        <w:tc>
          <w:tcPr>
            <w:tcW w:w="10795" w:type="dxa"/>
          </w:tcPr>
          <w:p>
            <w:pPr>
              <w:pStyle w:val="TableParagraph"/>
              <w:spacing w:before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What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SUNLENCA?</w:t>
            </w:r>
          </w:p>
          <w:p>
            <w:pPr>
              <w:pStyle w:val="TableParagraph"/>
              <w:spacing w:before="40"/>
              <w:ind w:right="398"/>
              <w:rPr>
                <w:sz w:val="20"/>
              </w:rPr>
            </w:pPr>
            <w:r>
              <w:rPr>
                <w:sz w:val="20"/>
              </w:rPr>
              <w:t>SUNLENCA is a prescription medicine that is used with other human immunodeficiency virus-1 (HIV-1) medicines 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treat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adults: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82" w:val="left" w:leader="none"/>
              </w:tabs>
              <w:spacing w:line="240" w:lineRule="auto" w:before="39" w:after="0"/>
              <w:ind w:left="381" w:right="0" w:hanging="27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medicines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past,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and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82" w:val="left" w:leader="none"/>
              </w:tabs>
              <w:spacing w:line="240" w:lineRule="auto" w:before="40" w:after="0"/>
              <w:ind w:left="381" w:right="0" w:hanging="27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virus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resistant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medicines,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and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82" w:val="left" w:leader="none"/>
              </w:tabs>
              <w:spacing w:line="240" w:lineRule="auto" w:before="40" w:after="0"/>
              <w:ind w:left="380" w:right="341" w:hanging="273"/>
              <w:jc w:val="left"/>
              <w:rPr>
                <w:sz w:val="20"/>
              </w:rPr>
            </w:pPr>
            <w:r>
              <w:rPr>
                <w:sz w:val="20"/>
              </w:rPr>
              <w:t>whose current HIV-1 medicines are failing. Your HIV-1 medicines may be failing because the HIV-1 medicines are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not working or no longer work, you are not able to tolerate the side effects, or there are safety reasons why 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  <w:p>
            <w:pPr>
              <w:pStyle w:val="TableParagraph"/>
              <w:spacing w:line="270" w:lineRule="atLeast" w:before="21"/>
              <w:ind w:right="3778" w:hanging="1"/>
              <w:rPr>
                <w:sz w:val="20"/>
              </w:rPr>
            </w:pPr>
            <w:r>
              <w:rPr>
                <w:sz w:val="20"/>
              </w:rPr>
              <w:t>HIV-1 is the virus that causes Acquired Immune Deficiency Syndrome (AIDS).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 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known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children.</w:t>
            </w:r>
          </w:p>
        </w:tc>
      </w:tr>
      <w:tr>
        <w:trPr>
          <w:trHeight w:val="539" w:hRule="atLeast"/>
        </w:trPr>
        <w:tc>
          <w:tcPr>
            <w:tcW w:w="10795" w:type="dxa"/>
          </w:tcPr>
          <w:p>
            <w:pPr>
              <w:pStyle w:val="TableParagraph"/>
              <w:spacing w:before="40"/>
              <w:ind w:right="23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Do not receive or take SUNLENCA if you </w:t>
            </w:r>
            <w:r>
              <w:rPr>
                <w:sz w:val="20"/>
              </w:rPr>
              <w:t>also take certain other medicines called strong CYP3A inducers. Ask your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healthcare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provider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sure.</w:t>
            </w:r>
          </w:p>
        </w:tc>
      </w:tr>
      <w:tr>
        <w:trPr>
          <w:trHeight w:val="4832" w:hRule="atLeast"/>
        </w:trPr>
        <w:tc>
          <w:tcPr>
            <w:tcW w:w="10795" w:type="dxa"/>
          </w:tcPr>
          <w:p>
            <w:pPr>
              <w:pStyle w:val="TableParagraph"/>
              <w:spacing w:before="40"/>
              <w:ind w:right="9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Before receiving or taking SUNLENCA, tell your healthcare provider about all your medical conditions,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including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you: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37" w:lineRule="auto" w:before="3" w:after="0"/>
              <w:ind w:left="467" w:right="611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pregnant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become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pregnant.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unborn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baby.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healthcare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provider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pregnant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treatment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SUNLENCA.</w:t>
            </w:r>
          </w:p>
          <w:p>
            <w:pPr>
              <w:pStyle w:val="TableParagraph"/>
              <w:spacing w:before="40"/>
              <w:ind w:left="446" w:right="45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Pregnancy Registry: </w:t>
            </w:r>
            <w:r>
              <w:rPr>
                <w:sz w:val="20"/>
              </w:rPr>
              <w:t>There is a pregnancy registry for women who take SUNLENCA during pregnancy.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purpose of this registry is to collect information about the health of you and your baby. Talk with your healthcare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how 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 registry.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40" w:lineRule="auto" w:before="20" w:after="0"/>
              <w:ind w:left="467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breastfeeding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breastfeed.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breastfeed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10" w:val="left" w:leader="none"/>
              </w:tabs>
              <w:spacing w:line="239" w:lineRule="exact" w:before="18" w:after="0"/>
              <w:ind w:left="81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breastfeed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baby.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10" w:val="left" w:leader="none"/>
              </w:tabs>
              <w:spacing w:line="230" w:lineRule="exact" w:before="0" w:after="0"/>
              <w:ind w:left="81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baby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breast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milk.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11" w:val="left" w:leader="none"/>
              </w:tabs>
              <w:spacing w:line="249" w:lineRule="auto" w:before="0" w:after="0"/>
              <w:ind w:left="108" w:right="512" w:firstLine="342"/>
              <w:jc w:val="left"/>
              <w:rPr>
                <w:sz w:val="20"/>
              </w:rPr>
            </w:pPr>
            <w:r>
              <w:rPr>
                <w:sz w:val="20"/>
              </w:rPr>
              <w:t>Talk with your healthcare provider about the best way to feed your baby during treatment with SUNLENCA.</w:t>
            </w:r>
            <w:r>
              <w:rPr>
                <w:spacing w:val="-5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Tell your healthcare provider about all the medicines you take, </w:t>
            </w:r>
            <w:r>
              <w:rPr>
                <w:sz w:val="20"/>
              </w:rPr>
              <w:t>including prescription and over-the-counter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medicines,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vitamins,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herbal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supplements,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John’s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wort.</w:t>
            </w:r>
          </w:p>
          <w:p>
            <w:pPr>
              <w:pStyle w:val="TableParagraph"/>
              <w:spacing w:before="26"/>
              <w:ind w:right="308"/>
              <w:rPr>
                <w:sz w:val="20"/>
              </w:rPr>
            </w:pPr>
            <w:r>
              <w:rPr>
                <w:sz w:val="20"/>
              </w:rPr>
              <w:t>Some medicines may interact with SUNLENCA. Keep a list of your medicines and show it to your healthcare provider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pharmacist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 medicine.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40" w:lineRule="auto" w:before="40" w:after="0"/>
              <w:ind w:left="467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healthcare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pharmacist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interact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35" w:lineRule="auto" w:before="38" w:after="0"/>
              <w:ind w:left="467" w:right="168" w:hanging="360"/>
              <w:jc w:val="left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b/>
                <w:sz w:val="20"/>
              </w:rPr>
              <w:t>Do not start a new medicine without telling your healthcare provider. </w:t>
            </w:r>
            <w:r>
              <w:rPr>
                <w:sz w:val="20"/>
              </w:rPr>
              <w:t>Your healthcare provider can tell you if it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medicines.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40" w:lineRule="auto" w:before="40" w:after="0"/>
              <w:ind w:left="46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SUNLENCA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medicines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injection.</w:t>
            </w:r>
          </w:p>
        </w:tc>
      </w:tr>
      <w:tr>
        <w:trPr>
          <w:trHeight w:val="4536" w:hRule="atLeast"/>
        </w:trPr>
        <w:tc>
          <w:tcPr>
            <w:tcW w:w="10795" w:type="dxa"/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How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should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receive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take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SUNLENCA?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7" w:val="left" w:leader="none"/>
                <w:tab w:pos="438" w:val="left" w:leader="none"/>
              </w:tabs>
              <w:spacing w:line="244" w:lineRule="exact" w:before="0" w:after="0"/>
              <w:ind w:left="43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treatment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injections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tablets.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10" w:val="left" w:leader="none"/>
              </w:tabs>
              <w:spacing w:line="223" w:lineRule="auto" w:before="11" w:after="0"/>
              <w:ind w:left="809" w:right="113" w:hanging="36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SUNLENCA injections </w:t>
            </w:r>
            <w:r>
              <w:rPr>
                <w:sz w:val="20"/>
              </w:rPr>
              <w:t>will be given to you by your healthcare provider under the skin (subcutaneous injection)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 stomach-area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(abdomen).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11" w:val="left" w:leader="none"/>
              </w:tabs>
              <w:spacing w:line="239" w:lineRule="exact" w:before="3" w:after="0"/>
              <w:ind w:left="810" w:right="0" w:hanging="362"/>
              <w:jc w:val="left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SUNLENCA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tablets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mouth,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without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food.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7" w:val="left" w:leader="none"/>
                <w:tab w:pos="438" w:val="left" w:leader="none"/>
              </w:tabs>
              <w:spacing w:line="237" w:lineRule="auto" w:before="0" w:after="0"/>
              <w:ind w:left="437" w:right="504" w:hanging="360"/>
              <w:jc w:val="left"/>
              <w:rPr>
                <w:sz w:val="20"/>
              </w:rPr>
            </w:pPr>
            <w:r>
              <w:rPr>
                <w:sz w:val="20"/>
              </w:rPr>
              <w:t>There are two options (Option 1 and Option 2) to start treatment with SUNLENCA. Your healthcare provider will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decide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starting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for you.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29" w:val="left" w:leader="none"/>
              </w:tabs>
              <w:spacing w:line="239" w:lineRule="exact" w:before="0" w:after="0"/>
              <w:ind w:left="82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Option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chosen: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260" w:val="left" w:leader="none"/>
                <w:tab w:pos="1261" w:val="left" w:leader="none"/>
              </w:tabs>
              <w:spacing w:line="221" w:lineRule="exact" w:before="0" w:after="0"/>
              <w:ind w:left="126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injections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tablets.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259" w:val="left" w:leader="none"/>
                <w:tab w:pos="1260" w:val="left" w:leader="none"/>
              </w:tabs>
              <w:spacing w:line="230" w:lineRule="exact" w:before="0" w:after="0"/>
              <w:ind w:left="125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tablets.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28" w:val="left" w:leader="none"/>
              </w:tabs>
              <w:spacing w:line="239" w:lineRule="exact" w:before="0" w:after="0"/>
              <w:ind w:left="82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Option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chosen: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259" w:val="left" w:leader="none"/>
                <w:tab w:pos="1260" w:val="left" w:leader="none"/>
              </w:tabs>
              <w:spacing w:line="221" w:lineRule="exact" w:before="0" w:after="0"/>
              <w:ind w:left="125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259" w:val="left" w:leader="none"/>
                <w:tab w:pos="1260" w:val="left" w:leader="none"/>
              </w:tabs>
              <w:spacing w:line="230" w:lineRule="exact" w:before="0" w:after="0"/>
              <w:ind w:left="125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tablet.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1258" w:val="left" w:leader="none"/>
                <w:tab w:pos="1259" w:val="left" w:leader="none"/>
              </w:tabs>
              <w:spacing w:line="240" w:lineRule="auto" w:before="0" w:after="0"/>
              <w:ind w:left="125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injections.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6" w:val="left" w:leader="none"/>
                <w:tab w:pos="437" w:val="left" w:leader="none"/>
              </w:tabs>
              <w:spacing w:line="240" w:lineRule="auto" w:before="14" w:after="0"/>
              <w:ind w:left="436" w:right="132" w:hanging="360"/>
              <w:jc w:val="left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injections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(26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weeks)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 last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injection.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6" w:val="left" w:leader="none"/>
                <w:tab w:pos="437" w:val="left" w:leader="none"/>
              </w:tabs>
              <w:spacing w:line="237" w:lineRule="auto" w:before="22" w:after="0"/>
              <w:ind w:left="436" w:right="454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Stay under the care of a healthcare provider during treatment with SUNLENCA. </w:t>
            </w:r>
            <w:r>
              <w:rPr>
                <w:rFonts w:ascii="Arial" w:hAnsi="Arial"/>
                <w:b/>
                <w:sz w:val="20"/>
              </w:rPr>
              <w:t>It is important that you attend</w:t>
            </w:r>
            <w:r>
              <w:rPr>
                <w:rFonts w:ascii="Arial" w:hAnsi="Arial"/>
                <w:b/>
                <w:spacing w:val="-5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your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planned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appointments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receive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your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injections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SUNLENCA.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37" w:val="left" w:leader="none"/>
                <w:tab w:pos="438" w:val="left" w:leader="none"/>
              </w:tabs>
              <w:spacing w:line="223" w:lineRule="exact" w:before="20" w:after="0"/>
              <w:ind w:left="43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scheduled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injection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appointment,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healthcare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away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discuss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treatment</w:t>
            </w:r>
          </w:p>
        </w:tc>
      </w:tr>
    </w:tbl>
    <w:p>
      <w:pPr>
        <w:pStyle w:val="BodyText"/>
        <w:spacing w:before="10"/>
        <w:rPr>
          <w:sz w:val="12"/>
        </w:rPr>
      </w:pPr>
    </w:p>
    <w:p>
      <w:pPr>
        <w:spacing w:before="94"/>
        <w:ind w:left="0" w:right="1038" w:firstLine="0"/>
        <w:jc w:val="right"/>
        <w:rPr>
          <w:sz w:val="20"/>
        </w:rPr>
      </w:pPr>
      <w:r>
        <w:rPr>
          <w:w w:val="100"/>
          <w:sz w:val="20"/>
        </w:rPr>
        <w:t>1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45" w:top="1040" w:bottom="340" w:left="580" w:right="580"/>
        </w:sect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5"/>
      </w:tblGrid>
      <w:tr>
        <w:trPr>
          <w:trHeight w:val="1907" w:hRule="atLeast"/>
        </w:trPr>
        <w:tc>
          <w:tcPr>
            <w:tcW w:w="10795" w:type="dxa"/>
          </w:tcPr>
          <w:p>
            <w:pPr>
              <w:pStyle w:val="TableParagraph"/>
              <w:ind w:left="437" w:right="311"/>
              <w:rPr>
                <w:sz w:val="20"/>
              </w:rPr>
            </w:pPr>
            <w:r>
              <w:rPr>
                <w:sz w:val="20"/>
              </w:rPr>
              <w:t>options. Missing an injection of SUNLENCA may cause the HIV-1 virus to change (mutate) and become harder 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treat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(resistant).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37" w:val="left" w:leader="none"/>
                <w:tab w:pos="438" w:val="left" w:leader="none"/>
              </w:tabs>
              <w:spacing w:line="240" w:lineRule="auto" w:before="21" w:after="0"/>
              <w:ind w:left="437" w:right="185" w:hanging="360"/>
              <w:jc w:val="left"/>
              <w:rPr>
                <w:sz w:val="20"/>
              </w:rPr>
            </w:pPr>
            <w:r>
              <w:rPr>
                <w:sz w:val="20"/>
              </w:rPr>
              <w:t>Tell your healthcare provider right away if you stop receiving SUNLENCA or stop taking any other antiretroviral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medicines. If you stop treatment with SUNLENCA you will need other medicines to treat your HIV-1 infection. If you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do not take other HIV-1 medicines, the amount of virus in your blood may increase and the virus may become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treat.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healthcare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discuss 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treatment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options.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37" w:val="left" w:leader="none"/>
                <w:tab w:pos="438" w:val="left" w:leader="none"/>
              </w:tabs>
              <w:spacing w:line="230" w:lineRule="exact" w:before="11" w:after="0"/>
              <w:ind w:left="437" w:right="550" w:hanging="361"/>
              <w:jc w:val="left"/>
              <w:rPr>
                <w:sz w:val="20"/>
              </w:rPr>
            </w:pPr>
            <w:r>
              <w:rPr>
                <w:sz w:val="20"/>
              </w:rPr>
              <w:t>If you take too many SUNLENCA tablets, call your healthcare provider or go to the nearest hospital emergency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away.</w:t>
            </w:r>
          </w:p>
        </w:tc>
      </w:tr>
      <w:tr>
        <w:trPr>
          <w:trHeight w:val="3486" w:hRule="atLeast"/>
        </w:trPr>
        <w:tc>
          <w:tcPr>
            <w:tcW w:w="10795" w:type="dxa"/>
          </w:tcPr>
          <w:p>
            <w:pPr>
              <w:pStyle w:val="TableParagraph"/>
              <w:spacing w:line="280" w:lineRule="auto" w:before="40"/>
              <w:ind w:right="48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What are the possible side effects of SUNLENCA?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cause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serious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side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effects,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including: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26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Changes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your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immune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system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(Immune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Reconstitution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Syndrome)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HIV-1</w:t>
            </w:r>
          </w:p>
          <w:p>
            <w:pPr>
              <w:pStyle w:val="TableParagraph"/>
              <w:ind w:left="467" w:right="198"/>
              <w:rPr>
                <w:sz w:val="20"/>
              </w:rPr>
            </w:pPr>
            <w:r>
              <w:rPr>
                <w:sz w:val="20"/>
              </w:rPr>
              <w:t>medicines. Your immune system may get stronger and begin to fight infections that have been hidden in your body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 a long time. Tell your healthcare provider right away if you start having any new symptoms after starting your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HIV-1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medicine.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0" w:lineRule="auto" w:before="20" w:after="0"/>
              <w:ind w:left="466" w:right="198" w:hanging="359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Injection site reactions </w:t>
            </w:r>
            <w:r>
              <w:rPr>
                <w:sz w:val="20"/>
              </w:rPr>
              <w:t>may happen when you receive SUNLENCA injections and may include swelling, pain,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redness, skin hardening, small mass or lump, and itching. Hardened skin or lumps at the injection site usually 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 felt but not seen. If you develop hardened skin or a lump, it may take longer than other reactions at the injection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site to go away, and the injection site may not completely heal on its own. Tell your healthcare provider if you have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injection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reactions.</w:t>
            </w:r>
          </w:p>
          <w:p>
            <w:pPr>
              <w:pStyle w:val="TableParagraph"/>
              <w:spacing w:line="280" w:lineRule="auto" w:before="39"/>
              <w:ind w:left="105" w:right="2790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The most common side effects of SUNLENCA </w:t>
            </w:r>
            <w:r>
              <w:rPr>
                <w:sz w:val="20"/>
              </w:rPr>
              <w:t>are nausea and injection site reactions.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effects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SUNLENCA.</w:t>
            </w:r>
          </w:p>
          <w:p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Call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effects.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1-800-FDA-1088.</w:t>
            </w:r>
          </w:p>
        </w:tc>
      </w:tr>
      <w:tr>
        <w:trPr>
          <w:trHeight w:val="1106" w:hRule="atLeast"/>
        </w:trPr>
        <w:tc>
          <w:tcPr>
            <w:tcW w:w="10795" w:type="dxa"/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How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should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tablets?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4" w:lineRule="exact" w:before="4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temperature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°F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°F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°C 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°C).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4" w:lineRule="exact" w:before="0" w:after="0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Keep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pack.</w:t>
            </w:r>
          </w:p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Keep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all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medicines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out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reach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children.</w:t>
            </w:r>
          </w:p>
        </w:tc>
      </w:tr>
      <w:tr>
        <w:trPr>
          <w:trHeight w:val="1270" w:hRule="atLeast"/>
        </w:trPr>
        <w:tc>
          <w:tcPr>
            <w:tcW w:w="10795" w:type="dxa"/>
          </w:tcPr>
          <w:p>
            <w:pPr>
              <w:pStyle w:val="TableParagraph"/>
              <w:spacing w:before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General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information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about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safe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effective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SUNLENCA.</w:t>
            </w:r>
          </w:p>
          <w:p>
            <w:pPr>
              <w:pStyle w:val="TableParagraph"/>
              <w:spacing w:before="40"/>
              <w:ind w:right="231"/>
              <w:rPr>
                <w:sz w:val="20"/>
              </w:rPr>
            </w:pPr>
            <w:r>
              <w:rPr>
                <w:sz w:val="20"/>
              </w:rPr>
              <w:t>Medicines are sometimes prescribed for purposes other than those listed in a Patient Information leaflet. Do not 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prescribed.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same symptoms you have. It may harm them. You can ask your pharmacist or healthcare provider for 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SUNLENCA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health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professionals.</w:t>
            </w:r>
          </w:p>
        </w:tc>
      </w:tr>
      <w:tr>
        <w:trPr>
          <w:trHeight w:val="2494" w:hRule="atLeast"/>
        </w:trPr>
        <w:tc>
          <w:tcPr>
            <w:tcW w:w="10795" w:type="dxa"/>
          </w:tcPr>
          <w:p>
            <w:pPr>
              <w:pStyle w:val="TableParagraph"/>
              <w:spacing w:line="280" w:lineRule="auto" w:before="40"/>
              <w:ind w:right="6802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What are the ingredients in SUNLENCA?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Active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ingredient: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lenacapavir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Inactive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ingredients:</w:t>
            </w:r>
          </w:p>
          <w:p>
            <w:pPr>
              <w:pStyle w:val="TableParagraph"/>
              <w:ind w:left="167" w:right="181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SUNLENCA tablets: </w:t>
            </w:r>
            <w:r>
              <w:rPr>
                <w:sz w:val="20"/>
              </w:rPr>
              <w:t>copovidone, croscarmellose sodium, magnesium stearate, mannitol, microcrystalline cellulose,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poloxamer 407. The tablets are film-coated with a coating material containing iron oxide black, iron oxide red, iron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oxide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yellow,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polyethylene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glycol,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polyvinyl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alcohol,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talc,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titanium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dioxide.</w:t>
            </w:r>
          </w:p>
          <w:p>
            <w:pPr>
              <w:pStyle w:val="TableParagraph"/>
              <w:spacing w:before="81"/>
              <w:ind w:left="16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SUNLENCA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injection: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polyethylene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glycol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injection.</w:t>
            </w:r>
          </w:p>
          <w:p>
            <w:pPr>
              <w:pStyle w:val="TableParagraph"/>
              <w:spacing w:line="161" w:lineRule="exact" w:before="38"/>
              <w:rPr>
                <w:sz w:val="14"/>
              </w:rPr>
            </w:pPr>
            <w:r>
              <w:rPr>
                <w:sz w:val="14"/>
              </w:rPr>
              <w:t>Manufactured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distributed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by: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Gilead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Sciences,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Inc.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Foster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City,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94404</w:t>
            </w:r>
          </w:p>
          <w:p>
            <w:pPr>
              <w:pStyle w:val="TableParagraph"/>
              <w:spacing w:line="161" w:lineRule="exact"/>
              <w:rPr>
                <w:sz w:val="14"/>
              </w:rPr>
            </w:pPr>
            <w:r>
              <w:rPr>
                <w:sz w:val="14"/>
              </w:rPr>
              <w:t>SUNLENCA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trademark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Gilead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Sciences,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Inc.,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related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companies.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trademarks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referenced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herein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property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their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respective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owners.</w:t>
            </w:r>
          </w:p>
          <w:p>
            <w:pPr>
              <w:pStyle w:val="TableParagraph"/>
              <w:spacing w:line="160" w:lineRule="atLeast"/>
              <w:ind w:right="5902"/>
              <w:rPr>
                <w:sz w:val="14"/>
              </w:rPr>
            </w:pPr>
            <w:r>
              <w:rPr>
                <w:sz w:val="14"/>
              </w:rPr>
              <w:t>© 2022 Gilead Sciences, Inc. All rights reserved. 215973-GS-000/IFU-000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information,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1-800-445-3235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hyperlink r:id="rId9">
              <w:r>
                <w:rPr>
                  <w:sz w:val="14"/>
                </w:rPr>
                <w:t>www.SUNLENCA.com.</w:t>
              </w:r>
            </w:hyperlink>
          </w:p>
        </w:tc>
      </w:tr>
    </w:tbl>
    <w:p>
      <w:pPr>
        <w:tabs>
          <w:tab w:pos="9499" w:val="left" w:leader="none"/>
        </w:tabs>
        <w:spacing w:before="23"/>
        <w:ind w:left="140" w:right="0" w:firstLine="0"/>
        <w:jc w:val="left"/>
        <w:rPr>
          <w:sz w:val="14"/>
        </w:rPr>
      </w:pPr>
      <w:r>
        <w:rPr>
          <w:sz w:val="14"/>
        </w:rPr>
        <w:t>This</w:t>
      </w:r>
      <w:r>
        <w:rPr>
          <w:spacing w:val="-2"/>
          <w:sz w:val="14"/>
        </w:rPr>
        <w:t> </w:t>
      </w:r>
      <w:r>
        <w:rPr>
          <w:sz w:val="14"/>
        </w:rPr>
        <w:t>Patient</w:t>
      </w:r>
      <w:r>
        <w:rPr>
          <w:spacing w:val="-3"/>
          <w:sz w:val="14"/>
        </w:rPr>
        <w:t> </w:t>
      </w:r>
      <w:r>
        <w:rPr>
          <w:sz w:val="14"/>
        </w:rPr>
        <w:t>Information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-2"/>
          <w:sz w:val="14"/>
        </w:rPr>
        <w:t> </w:t>
      </w:r>
      <w:r>
        <w:rPr>
          <w:sz w:val="14"/>
        </w:rPr>
        <w:t>been</w:t>
      </w:r>
      <w:r>
        <w:rPr>
          <w:spacing w:val="-3"/>
          <w:sz w:val="14"/>
        </w:rPr>
        <w:t> </w:t>
      </w:r>
      <w:r>
        <w:rPr>
          <w:sz w:val="14"/>
        </w:rPr>
        <w:t>approved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U.S.</w:t>
      </w:r>
      <w:r>
        <w:rPr>
          <w:spacing w:val="-3"/>
          <w:sz w:val="14"/>
        </w:rPr>
        <w:t> </w:t>
      </w:r>
      <w:r>
        <w:rPr>
          <w:sz w:val="14"/>
        </w:rPr>
        <w:t>Food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Drug</w:t>
      </w:r>
      <w:r>
        <w:rPr>
          <w:spacing w:val="-3"/>
          <w:sz w:val="14"/>
        </w:rPr>
        <w:t> </w:t>
      </w:r>
      <w:r>
        <w:rPr>
          <w:sz w:val="14"/>
        </w:rPr>
        <w:t>Administration.</w:t>
        <w:tab/>
        <w:t>Issued:</w:t>
      </w:r>
      <w:r>
        <w:rPr>
          <w:spacing w:val="-5"/>
          <w:sz w:val="14"/>
        </w:rPr>
        <w:t> </w:t>
      </w:r>
      <w:r>
        <w:rPr>
          <w:sz w:val="14"/>
        </w:rPr>
        <w:t>12/2022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1038" w:firstLine="0"/>
        <w:jc w:val="right"/>
        <w:rPr>
          <w:sz w:val="20"/>
        </w:rPr>
      </w:pPr>
      <w:r>
        <w:rPr>
          <w:w w:val="100"/>
          <w:sz w:val="20"/>
        </w:rPr>
        <w:t>2</w:t>
      </w:r>
    </w:p>
    <w:sectPr>
      <w:pgSz w:w="12240" w:h="15840"/>
      <w:pgMar w:header="0" w:footer="145" w:top="900" w:bottom="34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pt;margin-top:773.757813pt;width:84.75pt;height:10.95pt;mso-position-horizontal-relative:page;mso-position-vertical-relative:page;z-index:-17059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Reference ID: 5098894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809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26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80" w:hanging="274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3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27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6"/>
      <w:numFmt w:val="decimal"/>
      <w:lvlText w:val="%1"/>
      <w:lvlJc w:val="left"/>
      <w:pPr>
        <w:ind w:left="1580" w:hanging="72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10" w:hanging="27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9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219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1219" w:hanging="36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1219" w:hanging="27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27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1309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274" w:hanging="326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0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3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1580" w:hanging="72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19" w:hanging="27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58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80" w:hanging="72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0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1220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362" w:hanging="222"/>
        <w:jc w:val="left"/>
      </w:pPr>
      <w:rPr>
        <w:rFonts w:hint="default" w:ascii="Arial" w:hAnsi="Arial" w:eastAsia="Arial" w:cs="Arial"/>
        <w:b/>
        <w:bCs/>
        <w:spacing w:val="-1"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580" w:hanging="72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80" w:hanging="72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219" w:hanging="270"/>
        <w:jc w:val="left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5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3" w:hanging="2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decimal"/>
      <w:lvlText w:val="%1"/>
      <w:lvlJc w:val="left"/>
      <w:pPr>
        <w:ind w:left="362" w:hanging="222"/>
        <w:jc w:val="left"/>
      </w:pPr>
      <w:rPr>
        <w:rFonts w:hint="default" w:ascii="Arial" w:hAnsi="Arial" w:eastAsia="Arial" w:cs="Arial"/>
        <w:b/>
        <w:bCs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361"/>
        <w:jc w:val="left"/>
      </w:pPr>
      <w:rPr>
        <w:rFonts w:hint="default" w:ascii="Arial MT" w:hAnsi="Arial MT" w:eastAsia="Arial MT" w:cs="Arial MT"/>
        <w:spacing w:val="-1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680" w:hanging="27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80" w:hanging="271"/>
        <w:jc w:val="left"/>
      </w:pPr>
      <w:rPr>
        <w:rFonts w:hint="default" w:ascii="Arial MT" w:hAnsi="Arial MT" w:eastAsia="Arial MT" w:cs="Arial MT"/>
        <w:spacing w:val="-1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7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1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9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3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7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73" w:hanging="134"/>
        <w:jc w:val="left"/>
      </w:pPr>
      <w:rPr>
        <w:rFonts w:hint="default" w:ascii="Arial" w:hAnsi="Arial" w:eastAsia="Arial" w:cs="Arial"/>
        <w:b/>
        <w:bCs/>
        <w:w w:val="99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267"/>
        <w:jc w:val="left"/>
      </w:pPr>
      <w:rPr>
        <w:rFonts w:hint="default" w:ascii="Arial MT" w:hAnsi="Arial MT" w:eastAsia="Arial MT" w:cs="Arial MT"/>
        <w:spacing w:val="-1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9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3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19" w:hanging="181"/>
      </w:pPr>
      <w:rPr>
        <w:rFonts w:hint="default" w:ascii="Symbol" w:hAnsi="Symbol" w:eastAsia="Symbol" w:cs="Symbol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8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18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80" w:hanging="7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80" w:hanging="27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fda.gov/medwatch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SUNLENCA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fda/cder</dc:creator>
  <cp:keywords>Sunlenca (lenacapavir)</cp:keywords>
  <dc:subject>Sunlenca (lenacapavir)</dc:subject>
  <dc:title>label</dc:title>
  <dcterms:created xsi:type="dcterms:W3CDTF">2023-04-20T03:44:50Z</dcterms:created>
  <dcterms:modified xsi:type="dcterms:W3CDTF">2023-04-20T03:44:50Z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Adobe Acrobat Pro (32-bit) 22.3.20263</vt:lpwstr>
  </property>
  <property fmtid="{D5CDD505-2E9C-101B-9397-08002B2CF9AE}" pid="4" name="LastSaved">
    <vt:filetime>2023-04-20T00:00:00Z</vt:filetime>
  </property>
</Properties>
</file>