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MedMasters Faculty Brand Sheet™ Instructions for Claude</w:t>
      </w:r>
    </w:p>
    <w:p>
      <w:r>
        <w:br/>
        <w:t>Purpose:</w:t>
        <w:br/>
        <w:t>The Faculty Brand Sheet serves as the instructional DNA for all AI-generated content within the MedMasters Course Architecture System™.</w:t>
        <w:br/>
        <w:t>Upload the completed Brand Sheet into Claude and instruct Claude to use it as a permanent reference document when generating any course materials.</w:t>
        <w:br/>
      </w:r>
    </w:p>
    <w:p>
      <w:pPr>
        <w:pStyle w:val="Heading2"/>
      </w:pPr>
      <w:r>
        <w:t>Section 1: Faculty Identity</w:t>
      </w:r>
    </w:p>
    <w:p>
      <w:pPr>
        <w:pStyle w:val="ListBullet"/>
      </w:pPr>
      <w:r>
        <w:t>Faculty Name</w:t>
      </w:r>
    </w:p>
    <w:p>
      <w:pPr>
        <w:pStyle w:val="ListBullet"/>
      </w:pPr>
      <w:r>
        <w:t>Credentials</w:t>
      </w:r>
    </w:p>
    <w:p>
      <w:pPr>
        <w:pStyle w:val="ListBullet"/>
      </w:pPr>
      <w:r>
        <w:t>Discipline</w:t>
      </w:r>
    </w:p>
    <w:p>
      <w:pPr>
        <w:pStyle w:val="ListBullet"/>
      </w:pPr>
      <w:r>
        <w:t>Institution Type</w:t>
      </w:r>
    </w:p>
    <w:p>
      <w:pPr>
        <w:pStyle w:val="ListBullet"/>
      </w:pPr>
      <w:r>
        <w:t>Years Teaching</w:t>
      </w:r>
    </w:p>
    <w:p>
      <w:pPr>
        <w:pStyle w:val="ListBullet"/>
      </w:pPr>
      <w:r>
        <w:t>Clinical/Professional Experience</w:t>
      </w:r>
    </w:p>
    <w:p>
      <w:pPr>
        <w:pStyle w:val="ListBullet"/>
      </w:pPr>
      <w:r>
        <w:t>Areas of Expertise</w:t>
      </w:r>
    </w:p>
    <w:p>
      <w:pPr>
        <w:pStyle w:val="Heading2"/>
      </w:pPr>
      <w:r>
        <w:t>Section 2: Teaching Philosophy</w:t>
      </w:r>
    </w:p>
    <w:p>
      <w:pPr>
        <w:pStyle w:val="ListBullet"/>
      </w:pPr>
      <w:r>
        <w:t>What do you believe about learning?</w:t>
      </w:r>
    </w:p>
    <w:p>
      <w:pPr>
        <w:pStyle w:val="ListBullet"/>
      </w:pPr>
      <w:r>
        <w:t>What should students experience in your course?</w:t>
      </w:r>
    </w:p>
    <w:p>
      <w:pPr>
        <w:pStyle w:val="ListBullet"/>
      </w:pPr>
      <w:r>
        <w:t>What frustrates you about traditional teaching?</w:t>
      </w:r>
    </w:p>
    <w:p>
      <w:pPr>
        <w:pStyle w:val="ListBullet"/>
      </w:pPr>
      <w:r>
        <w:t>What does student success look like?</w:t>
      </w:r>
    </w:p>
    <w:p>
      <w:pPr>
        <w:pStyle w:val="Heading2"/>
      </w:pPr>
      <w:r>
        <w:t>Section 3: Student Population</w:t>
      </w:r>
    </w:p>
    <w:p>
      <w:pPr>
        <w:pStyle w:val="ListBullet"/>
      </w:pPr>
      <w:r>
        <w:t>Student Type</w:t>
      </w:r>
    </w:p>
    <w:p>
      <w:pPr>
        <w:pStyle w:val="ListBullet"/>
      </w:pPr>
      <w:r>
        <w:t>Academic Level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Common Challenges</w:t>
      </w:r>
    </w:p>
    <w:p>
      <w:pPr>
        <w:pStyle w:val="ListBullet"/>
      </w:pPr>
      <w:r>
        <w:t>Career Goals</w:t>
      </w:r>
    </w:p>
    <w:p>
      <w:pPr>
        <w:pStyle w:val="Heading2"/>
      </w:pPr>
      <w:r>
        <w:t>Section 4: Course Design Preferences</w:t>
      </w:r>
    </w:p>
    <w:p>
      <w:pPr>
        <w:pStyle w:val="ListBullet"/>
      </w:pPr>
      <w:r>
        <w:t>Preferred Pedagogy (TBL, Case-Based, Flipped, Lecture, Mastery Learning, etc.)</w:t>
      </w:r>
    </w:p>
    <w:p>
      <w:pPr>
        <w:pStyle w:val="ListBullet"/>
      </w:pPr>
      <w:r>
        <w:t>Preferred Weekly Rhythm</w:t>
      </w:r>
    </w:p>
    <w:p>
      <w:pPr>
        <w:pStyle w:val="ListBullet"/>
      </w:pPr>
      <w:r>
        <w:t>Preferred Learning Activities</w:t>
      </w:r>
    </w:p>
    <w:p>
      <w:pPr>
        <w:pStyle w:val="Heading2"/>
      </w:pPr>
      <w:r>
        <w:t>Section 5: Content Preferences</w:t>
      </w:r>
    </w:p>
    <w:p>
      <w:pPr>
        <w:pStyle w:val="ListBullet"/>
      </w:pPr>
      <w:r>
        <w:t>Level of Detail</w:t>
      </w:r>
    </w:p>
    <w:p>
      <w:pPr>
        <w:pStyle w:val="ListBullet"/>
      </w:pPr>
      <w:r>
        <w:t>Use of Clinical Correlations</w:t>
      </w:r>
    </w:p>
    <w:p>
      <w:pPr>
        <w:pStyle w:val="ListBullet"/>
      </w:pPr>
      <w:r>
        <w:t>Use of Visuals</w:t>
      </w:r>
    </w:p>
    <w:p>
      <w:pPr>
        <w:pStyle w:val="ListBullet"/>
      </w:pPr>
      <w:r>
        <w:t>Use of Storytelling</w:t>
      </w:r>
    </w:p>
    <w:p>
      <w:pPr>
        <w:pStyle w:val="ListBullet"/>
      </w:pPr>
      <w:r>
        <w:t>Use of Examples</w:t>
      </w:r>
    </w:p>
    <w:p>
      <w:pPr>
        <w:pStyle w:val="Heading2"/>
      </w:pPr>
      <w:r>
        <w:t>Section 6: Assessment Philosophy</w:t>
      </w:r>
    </w:p>
    <w:p>
      <w:pPr>
        <w:pStyle w:val="ListBullet"/>
      </w:pPr>
      <w:r>
        <w:t>What should assessments measure?</w:t>
      </w:r>
    </w:p>
    <w:p>
      <w:pPr>
        <w:pStyle w:val="ListBullet"/>
      </w:pPr>
      <w:r>
        <w:t>Preferred Assessment Types</w:t>
      </w:r>
    </w:p>
    <w:p>
      <w:pPr>
        <w:pStyle w:val="ListBullet"/>
      </w:pPr>
      <w:r>
        <w:t>AI-Resistant Strategies</w:t>
      </w:r>
    </w:p>
    <w:p>
      <w:pPr>
        <w:pStyle w:val="ListBullet"/>
      </w:pPr>
      <w:r>
        <w:t>Authentic Assessment Preferences</w:t>
      </w:r>
    </w:p>
    <w:p>
      <w:pPr>
        <w:pStyle w:val="Heading2"/>
      </w:pPr>
      <w:r>
        <w:t>Section 7: Communication Style</w:t>
      </w:r>
    </w:p>
    <w:p>
      <w:pPr>
        <w:pStyle w:val="ListBullet"/>
      </w:pPr>
      <w:r>
        <w:t>Tone</w:t>
      </w:r>
    </w:p>
    <w:p>
      <w:pPr>
        <w:pStyle w:val="ListBullet"/>
      </w:pPr>
      <w:r>
        <w:t>Formality Level</w:t>
      </w:r>
    </w:p>
    <w:p>
      <w:pPr>
        <w:pStyle w:val="ListBullet"/>
      </w:pPr>
      <w:r>
        <w:t>Feedback Style</w:t>
      </w:r>
    </w:p>
    <w:p>
      <w:pPr>
        <w:pStyle w:val="ListBullet"/>
      </w:pPr>
      <w:r>
        <w:t>Student Support Style</w:t>
      </w:r>
    </w:p>
    <w:p>
      <w:pPr>
        <w:pStyle w:val="Heading2"/>
      </w:pPr>
      <w:r>
        <w:t>Section 8: Visual Style</w:t>
      </w:r>
    </w:p>
    <w:p>
      <w:pPr>
        <w:pStyle w:val="ListBullet"/>
      </w:pPr>
      <w:r>
        <w:t>Color Preferences</w:t>
      </w:r>
    </w:p>
    <w:p>
      <w:pPr>
        <w:pStyle w:val="ListBullet"/>
      </w:pPr>
      <w:r>
        <w:t>Typography Preferences</w:t>
      </w:r>
    </w:p>
    <w:p>
      <w:pPr>
        <w:pStyle w:val="ListBullet"/>
      </w:pPr>
      <w:r>
        <w:t>Layout Preferences</w:t>
      </w:r>
    </w:p>
    <w:p>
      <w:pPr>
        <w:pStyle w:val="ListBullet"/>
      </w:pPr>
      <w:r>
        <w:t>Image Preferences</w:t>
      </w:r>
    </w:p>
    <w:p>
      <w:pPr>
        <w:pStyle w:val="ListBullet"/>
      </w:pPr>
      <w:r>
        <w:t>Branding Requirements</w:t>
      </w:r>
    </w:p>
    <w:p>
      <w:pPr>
        <w:pStyle w:val="Heading2"/>
      </w:pPr>
      <w:r>
        <w:t>Section 9: Accessibility &amp; Compliance</w:t>
      </w:r>
    </w:p>
    <w:p>
      <w:pPr>
        <w:pStyle w:val="ListBullet"/>
      </w:pPr>
      <w:r>
        <w:t>WCAG Expectations</w:t>
      </w:r>
    </w:p>
    <w:p>
      <w:pPr>
        <w:pStyle w:val="ListBullet"/>
      </w:pPr>
      <w:r>
        <w:t>Captioning Requirements</w:t>
      </w:r>
    </w:p>
    <w:p>
      <w:pPr>
        <w:pStyle w:val="ListBullet"/>
      </w:pPr>
      <w:r>
        <w:t>Document Standards</w:t>
      </w:r>
    </w:p>
    <w:p>
      <w:pPr>
        <w:pStyle w:val="ListBullet"/>
      </w:pPr>
      <w:r>
        <w:t>Accessibility Priorities</w:t>
      </w:r>
    </w:p>
    <w:p>
      <w:pPr>
        <w:pStyle w:val="ListBullet"/>
      </w:pPr>
      <w:r>
        <w:t>RSI Expectations</w:t>
      </w:r>
    </w:p>
    <w:p>
      <w:pPr>
        <w:pStyle w:val="Heading2"/>
      </w:pPr>
      <w:r>
        <w:t>Section 10: AI Collaboration Rules</w:t>
      </w:r>
    </w:p>
    <w:p>
      <w:pPr>
        <w:pStyle w:val="ListBullet"/>
      </w:pPr>
      <w:r>
        <w:t>Always Do</w:t>
      </w:r>
    </w:p>
    <w:p>
      <w:pPr>
        <w:pStyle w:val="ListBullet"/>
      </w:pPr>
      <w:r>
        <w:t>Never Do</w:t>
      </w:r>
    </w:p>
    <w:p>
      <w:pPr>
        <w:pStyle w:val="ListBullet"/>
      </w:pPr>
      <w:r>
        <w:t>Preferred Sources</w:t>
      </w:r>
    </w:p>
    <w:p>
      <w:pPr>
        <w:pStyle w:val="ListBullet"/>
      </w:pPr>
      <w:r>
        <w:t>Output Expectations</w:t>
      </w:r>
    </w:p>
    <w:p>
      <w:pPr>
        <w:pStyle w:val="Heading2"/>
      </w:pPr>
      <w:r>
        <w:t>Claude Project Instructions</w:t>
      </w:r>
    </w:p>
    <w:p>
      <w:r>
        <w:br/>
        <w:t>When this Brand Sheet is uploaded:</w:t>
        <w:br/>
        <w:br/>
        <w:t>1. Treat the Brand Sheet as the authoritative source for all content generation.</w:t>
        <w:br/>
        <w:t>2. Match the instructor's voice, philosophy, and teaching style.</w:t>
        <w:br/>
        <w:t>3. Align all content with learning outcomes and course architecture.</w:t>
        <w:br/>
        <w:t>4. Incorporate accessibility and RSI considerations where appropriate.</w:t>
        <w:br/>
        <w:t>5. Maintain consistency across lectures, assessments, discussions, cases, and study guides.</w:t>
        <w:br/>
        <w:t>6. If a conflict exists between a prompt and the Brand Sheet, ask for clarification.</w:t>
        <w:br/>
        <w:t>7. Generate content that reflects the instructor rather than generic AI output.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