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NPLEX-P1-CARD-13</w:t>
      </w:r>
    </w:p>
    <w:p>
      <w:pPr>
        <w:spacing w:after="140"/>
      </w:pPr>
      <w:r>
        <w:rPr>
          <w:rFonts w:ascii="Helvetica Neue" w:cs="Helvetica Neue" w:eastAsia="Helvetica Neue" w:hAnsi="Helvetica Neue"/>
          <w:color w:val="0B1530"/>
          <w:sz w:val="34"/>
          <w:szCs w:val="34"/>
        </w:rPr>
        <w:t xml:space="preserve">CV-13 Cardiovascular Biochemistry and Nutrition</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NPLEX-P1-CARD-13-01-C01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NPLEX-P1-CARD-13-01-C02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NPLEX-P1-CARD-13-01-C03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NPLEX-P1-CARD-13-01-C04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NPLEX-P1-CARD-13-01-C05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NPLEX-P1-CARD-13-01-C06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NPLEX-P1-CARD-13-01-C07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NPLEX-P1-CARD-13-01-C01-BD1</w:t>
      </w:r>
    </w:p>
    <w:p>
      <w:pPr>
        <w:keepNext/>
        <w:spacing w:after="70"/>
      </w:pPr>
      <w:r>
        <w:rPr>
          <w:rFonts w:ascii="Helvetica Neue" w:cs="Helvetica Neue" w:eastAsia="Helvetica Neue" w:hAnsi="Helvetica Neue"/>
          <w:color w:val="0B1530"/>
          <w:sz w:val="24"/>
          <w:szCs w:val="24"/>
        </w:rPr>
        <w:t xml:space="preserve">Build the lipoprotein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build a table of the five lipoproteins in order of decreasing size, with one row each for chylomicron, VLDL, IDL, LDL, and HDL. Use the columns made by, key apolipoproteins, and main role, and fill every cell. Beside the table write what happens to a particle's size, density, and cholesterol content as triglyceride is removed, and explain why density runs in the order you wrote. Then write one line each for apo B-48, apo B-100, apo C-II, apo E, and apo A-I saying what that apolipoprotein does. Finish by naming the two enzymes that esterify cholesterol, and write where each one works and which particle or compartment it acts in.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NPLEX-P1-CARD-13-01-C01-BD2</w:t>
      </w:r>
    </w:p>
    <w:p>
      <w:pPr>
        <w:keepNext/>
        <w:spacing w:after="70"/>
      </w:pPr>
      <w:r>
        <w:rPr>
          <w:rFonts w:ascii="Helvetica Neue" w:cs="Helvetica Neue" w:eastAsia="Helvetica Neue" w:hAnsi="Helvetica Neue"/>
          <w:color w:val="0B1530"/>
          <w:sz w:val="24"/>
          <w:szCs w:val="24"/>
        </w:rPr>
        <w:t xml:space="preserve">Three broken steps in lipid transport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patients each lack one component. Patient 1 lacks apo C-II. Patient 2 lacks ABCA1. Patient 3 lacks apo E function because both apo E alleles are E2. For each patient write which particle accumulates in plasma, which step stopped, and why the particles upstream cannot move on. Then write which plasma lipid rises most in each one and whether plasma left overnight in the cold would show a creamy top layer, uniform turbidity, or neither, and explain each appearance from the particle involved. Finish by explaining why a high fasting triglyceride usually comes with a low HDL, naming the transfer protein and the enzyme that produce that pairing and what each one does to the HDL particle.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NPLEX-P1-CARD-13-01-C01-RT01</w:t>
      </w:r>
    </w:p>
    <w:p>
      <w:pPr>
        <w:keepNext/>
        <w:spacing w:after="70"/>
      </w:pPr>
      <w:r>
        <w:rPr>
          <w:rFonts w:ascii="Helvetica Neue" w:cs="Helvetica Neue" w:eastAsia="Helvetica Neue" w:hAnsi="Helvetica Neue"/>
          <w:color w:val="0B1530"/>
          <w:sz w:val="24"/>
          <w:szCs w:val="24"/>
        </w:rPr>
        <w:t xml:space="preserve">Rebuild the exogenous lipoprotein pathway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exogenous pathway from the enterocyte to the liver, one step per line and in order. Beside the packaging step write the apolipoprotein used and the transfer protein that loads the core. Beside the transport step write the route the particle takes to reach the blood and why it cannot enter a blood capillary directly. Beside the enzyme step write which apolipoprotein activates the enzyme, where the enzyme sits, and what it releases. Mark on your drawing the step that fails in lipoprotein lipase deficiency, and write how long after a meal a normal plasma sample should be free of these particles. Underneath, rebuild the endogenous pathway in the same way from VLDL secretion to LDL clearance, naming the enzyme that makes IDL, the enzyme that makes LDL, and the apolipoprotein LDL depends on.</w:t>
      </w:r>
    </w:p>
    <w:p>
      <w:pPr>
        <w:spacing w:after="100" w:line="264" w:lineRule="auto"/>
      </w:pPr>
      <w:r>
        <w:rPr>
          <w:rFonts w:ascii="Helvetica Neue" w:cs="Helvetica Neue" w:eastAsia="Helvetica Neue" w:hAnsi="Helvetica Neue"/>
          <w:sz w:val="21"/>
          <w:szCs w:val="21"/>
        </w:rPr>
        <w:t xml:space="preserve">Rebuild from memory: Exogenous lipoprotein pathway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NPLEX-P1-CARD-13-01-C01-Q01</w:t>
      </w:r>
    </w:p>
    <w:p>
      <w:pPr>
        <w:keepNext/>
        <w:spacing w:after="70"/>
      </w:pPr>
      <w:r>
        <w:rPr>
          <w:rFonts w:ascii="Helvetica Neue" w:cs="Helvetica Neue" w:eastAsia="Helvetica Neue" w:hAnsi="Helvetica Neue"/>
          <w:color w:val="0B1530"/>
          <w:sz w:val="24"/>
          <w:szCs w:val="24"/>
        </w:rPr>
        <w:t xml:space="preserve">Reverse cholesterol transport fails at its first step</w:t>
      </w:r>
    </w:p>
    <w:p>
      <w:pPr>
        <w:spacing w:after="100" w:line="264" w:lineRule="auto"/>
      </w:pPr>
      <w:r>
        <w:rPr>
          <w:rFonts w:ascii="Helvetica Neue" w:cs="Helvetica Neue" w:eastAsia="Helvetica Neue" w:hAnsi="Helvetica Neue"/>
          <w:b/>
          <w:bCs/>
          <w:sz w:val="21"/>
          <w:szCs w:val="21"/>
        </w:rPr>
        <w:t xml:space="preserve">A 28-year-old man is evaluated for numbness and weakness of both hands. Examination shows enlarged orange-yellow tonsils and reduced sensation in a glove distribution. Laboratory studies show total cholesterol of 110 mg/dL, HDL cholesterol of 3 mg/dL, and triglyceride of 210 mg/dL. Macrophages in his bone marrow are filled with cholesteryl ester. Which of the following steps is most likely defective in this patient?</w:t>
      </w:r>
    </w:p>
    <w:p>
      <w:pPr>
        <w:spacing w:after="60" w:line="264" w:lineRule="auto"/>
        <w:ind w:left="240"/>
      </w:pPr>
      <w:r>
        <w:rPr>
          <w:rFonts w:ascii="Helvetica Neue" w:cs="Helvetica Neue" w:eastAsia="Helvetica Neue" w:hAnsi="Helvetica Neue"/>
          <w:sz w:val="21"/>
          <w:szCs w:val="21"/>
        </w:rPr>
        <w:t xml:space="preserve">A.  Transfer of free cholesterol and phospholipid from the cell membrane to lipid-poor apolipoprotein A-I</w:t>
      </w:r>
    </w:p>
    <w:p>
      <w:pPr>
        <w:spacing w:after="60" w:line="264" w:lineRule="auto"/>
        <w:ind w:left="240"/>
      </w:pPr>
      <w:r>
        <w:rPr>
          <w:rFonts w:ascii="Helvetica Neue" w:cs="Helvetica Neue" w:eastAsia="Helvetica Neue" w:hAnsi="Helvetica Neue"/>
          <w:sz w:val="21"/>
          <w:szCs w:val="21"/>
        </w:rPr>
        <w:t xml:space="preserve">B.  Esterification of free cholesterol on the surface of HDL by lecithin-cholesterol acyltransferase</w:t>
      </w:r>
    </w:p>
    <w:p>
      <w:pPr>
        <w:spacing w:after="60" w:line="264" w:lineRule="auto"/>
        <w:ind w:left="240"/>
      </w:pPr>
      <w:r>
        <w:rPr>
          <w:rFonts w:ascii="Helvetica Neue" w:cs="Helvetica Neue" w:eastAsia="Helvetica Neue" w:hAnsi="Helvetica Neue"/>
          <w:sz w:val="21"/>
          <w:szCs w:val="21"/>
        </w:rPr>
        <w:t xml:space="preserve">C.  Hydrolysis of chylomicron triglyceride by lipoprotein lipase on capillary endothelium</w:t>
      </w:r>
    </w:p>
    <w:p>
      <w:pPr>
        <w:spacing w:after="60" w:line="264" w:lineRule="auto"/>
        <w:ind w:left="240"/>
      </w:pPr>
      <w:r>
        <w:rPr>
          <w:rFonts w:ascii="Helvetica Neue" w:cs="Helvetica Neue" w:eastAsia="Helvetica Neue" w:hAnsi="Helvetica Neue"/>
          <w:sz w:val="21"/>
          <w:szCs w:val="21"/>
        </w:rPr>
        <w:t xml:space="preserve">D.  Hepatic uptake of remnant particles through apolipoprotein 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NPLEX-P1-CARD-13-01-C02-BD1</w:t>
      </w:r>
    </w:p>
    <w:p>
      <w:pPr>
        <w:keepNext/>
        <w:spacing w:after="70"/>
      </w:pPr>
      <w:r>
        <w:rPr>
          <w:rFonts w:ascii="Helvetica Neue" w:cs="Helvetica Neue" w:eastAsia="Helvetica Neue" w:hAnsi="Helvetica Neue"/>
          <w:color w:val="0B1530"/>
          <w:sz w:val="24"/>
          <w:szCs w:val="24"/>
        </w:rPr>
        <w:t xml:space="preserve">Build the Fredrickson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primary dyslipidemias with one row each for type I, type IIa, type IIb, type III, type IV, and type V. Use the columns defect, inheritance where the notes gave one, raised particle, which lipids are raised, and consequences, and fill every cell. Then write the four desirable adult lipid values from the notes with their units: total cholesterol, LDL cholesterol, HDL cholesterol in men and in women, and fasting triglyceride. Finish by listing the four secondary causes that must be excluded before any pattern is called familial.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NPLEX-P1-CARD-13-01-C02-BD2</w:t>
      </w:r>
    </w:p>
    <w:p>
      <w:pPr>
        <w:keepNext/>
        <w:spacing w:after="70"/>
      </w:pPr>
      <w:r>
        <w:rPr>
          <w:rFonts w:ascii="Helvetica Neue" w:cs="Helvetica Neue" w:eastAsia="Helvetica Neue" w:hAnsi="Helvetica Neue"/>
          <w:color w:val="0B1530"/>
          <w:sz w:val="24"/>
          <w:szCs w:val="24"/>
        </w:rPr>
        <w:t xml:space="preserve">Name the type from the numbers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fasting lipid studies. Patient 1 is a 9-year-old with abdominal pain, triglyceride of 2,800 mg/dL, cholesterol of 260 mg/dL, and a creamy layer over clear plasma after refrigeration. Patient 2 is a 41-year-old with a body mass index of 34, triglyceride of 450 mg/dL, cholesterol of 210 mg/dL, HDL of 31 mg/dL, and uniformly cloudy plasma. Patient 3 is a 38-year-old with cholesterol of 360 mg/dL, triglyceride of 340 mg/dL, and yellow palmar creases. Patient 4 is a 12-year-old with cholesterol of 390 mg/dL, triglyceride of 120 mg/dL, thickening of both Achilles tendons, and a father who had a myocardial infarction at 40. For each patient write the Fredrickson type, the particle that is accumulating, the molecular defect, and the single finding that settled it. Then explain the mechanism behind the abdominal pain in patient 1 and why that patient's atherosclerotic risk is not greatly raised, and explain why the liver in patient 4 keeps making cholesterol and secreting VLDL even though plasma cholesterol is high.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NPLEX-P1-CARD-13-01-C02-CP01</w:t>
      </w:r>
    </w:p>
    <w:p>
      <w:pPr>
        <w:keepNext/>
        <w:spacing w:after="70"/>
      </w:pPr>
      <w:r>
        <w:rPr>
          <w:rFonts w:ascii="Helvetica Neue" w:cs="Helvetica Neue" w:eastAsia="Helvetica Neue" w:hAnsi="Helvetica Neue"/>
          <w:color w:val="0B1530"/>
          <w:sz w:val="24"/>
          <w:szCs w:val="24"/>
        </w:rPr>
        <w:t xml:space="preserve">Type I against type IIa against type III</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Type I</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Type IIa</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Type III</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Molecular defect and inheritance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Particle that accumulates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Cholesterol and triglyceride pattern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Appearance of plasma left overnight in the cold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Skin or eye findings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Atherosclerotic risk and why it is high or low</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else must be present for the pattern to appear</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NPLEX-P1-CARD-13-01-C03-BD1</w:t>
      </w:r>
    </w:p>
    <w:p>
      <w:pPr>
        <w:keepNext/>
        <w:spacing w:after="70"/>
      </w:pPr>
      <w:r>
        <w:rPr>
          <w:rFonts w:ascii="Helvetica Neue" w:cs="Helvetica Neue" w:eastAsia="Helvetica Neue" w:hAnsi="Helvetica Neue"/>
          <w:color w:val="0B1530"/>
          <w:sz w:val="24"/>
          <w:szCs w:val="24"/>
        </w:rPr>
        <w:t xml:space="preserve">Cholesterol synthesis and the four controls on the reductase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cholesterol synthesis from acetyl-CoA to cholesterol, naming every intermediate the notes gave in order. Mark the rate-limiting step, name its enzyme, say which membrane that enzyme sits in, and write how many NADPH the reaction uses. Name the branch point intermediate and list the three non-sterol products made from it. Then write the four levels at which the rate-limiting enzyme is controlled, and for each one name the signal and say whether activity goes up or down. Finish by writing which hormones raise its activity or expression and which lower them.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NPLEX-P1-CARD-13-01-C03-BD2</w:t>
      </w:r>
    </w:p>
    <w:p>
      <w:pPr>
        <w:keepNext/>
        <w:spacing w:after="70"/>
      </w:pPr>
      <w:r>
        <w:rPr>
          <w:rFonts w:ascii="Helvetica Neue" w:cs="Helvetica Neue" w:eastAsia="Helvetica Neue" w:hAnsi="Helvetica Neue"/>
          <w:color w:val="0B1530"/>
          <w:sz w:val="24"/>
          <w:szCs w:val="24"/>
        </w:rPr>
        <w:t xml:space="preserve">Follow one LDL particle into the cell and out again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Follow one LDL particle from the plasma into a hepatocyte. Write the apolipoprotein that binds, the receptor tail motif that gathers the receptor into a coated pit, the coat protein, the protein that pinches the vesicle off, what the falling pH in the endosome does to the receptor and the particle, where each one goes next, the enzyme that frees cholesterol in the lysosome, and the two proteins that carry that cholesterol out. Beside each of three steps write the disorder named in the notes that blocks it. Then write the three things the released cholesterol does as a feedback signal. Finish by explaining why hypothyroidism raises plasma LDL, and why macrophage scavenger receptor uptake of oxidized LDL keeps going until the cell is full of cholesteryl ester.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NPLEX-P1-CARD-13-01-C03-RT01</w:t>
      </w:r>
    </w:p>
    <w:p>
      <w:pPr>
        <w:keepNext/>
        <w:spacing w:after="70"/>
      </w:pPr>
      <w:r>
        <w:rPr>
          <w:rFonts w:ascii="Helvetica Neue" w:cs="Helvetica Neue" w:eastAsia="Helvetica Neue" w:hAnsi="Helvetica Neue"/>
          <w:color w:val="0B1530"/>
          <w:sz w:val="24"/>
          <w:szCs w:val="24"/>
        </w:rPr>
        <w:t xml:space="preserve">Rebuild SREBP activation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falling membrane cholesterol to restored cell sterol, one step per line and in order. Name the escort protein, the protein it lets go of, the compartment the complex travels to, and the two proteases in the order they cut. Write which part of the transcription factor enters the nucleus and the two genes it turns on. Then draw the same system when cell sterol is high and write what holds the complex in place and what happens to the two genes. Underneath, write which SREBP controls fatty acid synthesis genes and what signal activates it.</w:t>
      </w:r>
    </w:p>
    <w:p>
      <w:pPr>
        <w:spacing w:after="100" w:line="264" w:lineRule="auto"/>
      </w:pPr>
      <w:r>
        <w:rPr>
          <w:rFonts w:ascii="Helvetica Neue" w:cs="Helvetica Neue" w:eastAsia="Helvetica Neue" w:hAnsi="Helvetica Neue"/>
          <w:sz w:val="21"/>
          <w:szCs w:val="21"/>
        </w:rPr>
        <w:t xml:space="preserve">Rebuild from memory: SREBP activation when cell sterol is low</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NPLEX-P1-CARD-13-01-C03-Q02</w:t>
      </w:r>
    </w:p>
    <w:p>
      <w:pPr>
        <w:keepNext/>
        <w:spacing w:after="70"/>
      </w:pPr>
      <w:r>
        <w:rPr>
          <w:rFonts w:ascii="Helvetica Neue" w:cs="Helvetica Neue" w:eastAsia="Helvetica Neue" w:hAnsi="Helvetica Neue"/>
          <w:color w:val="0B1530"/>
          <w:sz w:val="24"/>
          <w:szCs w:val="24"/>
        </w:rPr>
        <w:t xml:space="preserve">Why one child responds poorly</w:t>
      </w:r>
    </w:p>
    <w:p>
      <w:pPr>
        <w:spacing w:after="100" w:line="264" w:lineRule="auto"/>
      </w:pPr>
      <w:r>
        <w:rPr>
          <w:rFonts w:ascii="Helvetica Neue" w:cs="Helvetica Neue" w:eastAsia="Helvetica Neue" w:hAnsi="Helvetica Neue"/>
          <w:b/>
          <w:bCs/>
          <w:sz w:val="21"/>
          <w:szCs w:val="21"/>
        </w:rPr>
        <w:t xml:space="preserve">A 10-year-old girl has a total cholesterol of 680 mg/dL, a normal triglyceride, thickened Achilles tendons, and yellow plaques on both eyelids. Genetic testing shows two null alleles of the LDL receptor gene. She is given an inhibitor of HMG-CoA reductase, and her plasma LDL falls far less than it does in her heterozygous father. Which of the following best explains the small response in this patient?</w:t>
      </w:r>
    </w:p>
    <w:p>
      <w:pPr>
        <w:spacing w:after="60" w:line="264" w:lineRule="auto"/>
        <w:ind w:left="240"/>
      </w:pPr>
      <w:r>
        <w:rPr>
          <w:rFonts w:ascii="Helvetica Neue" w:cs="Helvetica Neue" w:eastAsia="Helvetica Neue" w:hAnsi="Helvetica Neue"/>
          <w:sz w:val="21"/>
          <w:szCs w:val="21"/>
        </w:rPr>
        <w:t xml:space="preserve">A.  Hepatic cholesterol synthesis is already maximally suppressed by the high plasma LDL concentration</w:t>
      </w:r>
    </w:p>
    <w:p>
      <w:pPr>
        <w:spacing w:after="60" w:line="264" w:lineRule="auto"/>
        <w:ind w:left="240"/>
      </w:pPr>
      <w:r>
        <w:rPr>
          <w:rFonts w:ascii="Helvetica Neue" w:cs="Helvetica Neue" w:eastAsia="Helvetica Neue" w:hAnsi="Helvetica Neue"/>
          <w:sz w:val="21"/>
          <w:szCs w:val="21"/>
        </w:rPr>
        <w:t xml:space="preserve">B.  Apolipoprotein B-100 on her LDL particles is structurally abnormal and cannot be recognized</w:t>
      </w:r>
    </w:p>
    <w:p>
      <w:pPr>
        <w:spacing w:after="60" w:line="264" w:lineRule="auto"/>
        <w:ind w:left="240"/>
      </w:pPr>
      <w:r>
        <w:rPr>
          <w:rFonts w:ascii="Helvetica Neue" w:cs="Helvetica Neue" w:eastAsia="Helvetica Neue" w:hAnsi="Helvetica Neue"/>
          <w:sz w:val="21"/>
          <w:szCs w:val="21"/>
        </w:rPr>
        <w:t xml:space="preserve">C.  Most of the plasma effect of the drug comes from SREBP-2 driven production of new LDL receptors, which her cells cannot make</w:t>
      </w:r>
    </w:p>
    <w:p>
      <w:pPr>
        <w:spacing w:after="60" w:line="264" w:lineRule="auto"/>
        <w:ind w:left="240"/>
      </w:pPr>
      <w:r>
        <w:rPr>
          <w:rFonts w:ascii="Helvetica Neue" w:cs="Helvetica Neue" w:eastAsia="Helvetica Neue" w:hAnsi="Helvetica Neue"/>
          <w:sz w:val="21"/>
          <w:szCs w:val="21"/>
        </w:rPr>
        <w:t xml:space="preserve">D.  The drug blocks the branch of the pathway that makes ubiquinone rather than the branch that makes sterols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NPLEX-P1-CARD-13-01-C04-BD1</w:t>
      </w:r>
    </w:p>
    <w:p>
      <w:pPr>
        <w:keepNext/>
        <w:spacing w:after="70"/>
      </w:pPr>
      <w:r>
        <w:rPr>
          <w:rFonts w:ascii="Helvetica Neue" w:cs="Helvetica Neue" w:eastAsia="Helvetica Neue" w:hAnsi="Helvetica Neue"/>
          <w:color w:val="0B1530"/>
          <w:sz w:val="24"/>
          <w:szCs w:val="24"/>
        </w:rPr>
        <w:t xml:space="preserve">Cardiac fuels and the carnitine shuttle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four fuels the heart uses. For each one write how it enters oxidation, naming the enzyme or pathway, and the state in which its share of ATP production rises. Write what fraction of resting ATP comes from fatty acids, how they arrive at the myocyte, and which transporter carries them in. Then draw the carnitine shuttle across both mitochondrial membranes, labelling CPT-I, the translocase, and CPT-II, and write what each one does and which chain lengths of fatty acid do not need it. Write the molecule that inhibits CPT-I, the enzyme that makes it, and the two signals that raise and lower that enzyme. Finish by writing why the liver makes ketone bodies but cannot use them, and what phosphocreatine and creatine kinase do for the myocyte.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NPLEX-P1-CARD-13-01-C04-BD2</w:t>
      </w:r>
    </w:p>
    <w:p>
      <w:pPr>
        <w:keepNext/>
        <w:spacing w:after="70"/>
      </w:pPr>
      <w:r>
        <w:rPr>
          <w:rFonts w:ascii="Helvetica Neue" w:cs="Helvetica Neue" w:eastAsia="Helvetica Neue" w:hAnsi="Helvetica Neue"/>
          <w:color w:val="0B1530"/>
          <w:sz w:val="24"/>
          <w:szCs w:val="24"/>
        </w:rPr>
        <w:t xml:space="preserve">Work out the oxygen cost of each fuel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Using 2.5 ATP per NADH and 1.5 per FADH2, calculate the ATP yield and the O2 consumed for one glucose and for one palmitate, show your working line by line, and convert each result to ATP per oxygen atom. State which fuel gives more ATP per molecule and which gives more ATP per oxygen atom, and write the approximate percentage difference. Then explain in three or four sentences why that difference matters to a heart whose coronary flow is limited but not absent. Finish by writing the glucose-fatty acid cycle in both directions: how high glucose and insulin reduce fatty acid entry into mitochondria, naming the molecule and the transport step involved, and how active fatty acid oxidation shuts down glucose use, naming the three metabolites and the two enzymes they act 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NPLEX-P1-CARD-13-01-C04-RT01</w:t>
      </w:r>
    </w:p>
    <w:p>
      <w:pPr>
        <w:keepNext/>
        <w:spacing w:after="70"/>
      </w:pPr>
      <w:r>
        <w:rPr>
          <w:rFonts w:ascii="Helvetica Neue" w:cs="Helvetica Neue" w:eastAsia="Helvetica Neue" w:hAnsi="Helvetica Neue"/>
          <w:color w:val="0B1530"/>
          <w:sz w:val="24"/>
          <w:szCs w:val="24"/>
        </w:rPr>
        <w:t xml:space="preserve">Rebuild energy failure in ischemia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eight-step sequence from coronary occlusion to irreversible injury, one step per line and in order. Beside the relevant steps write the ATP yield of anaerobic glycolysis per glucose and per glucose unit from glycogen, the enzyme that regenerates the NAD+ it needs, the approximate time at which contraction fails, and the approximate time at which injury becomes irreversible. Mark the step at which acidosis begins to limit glycolysis and name the enzyme it inhibits. Then write, in order, what happens to the Na+/K+-ATPase, to extracellular K+, to intracellular Na+, to the Na+/Ca2+ exchanger, to cytosolic Ca2+, and to relaxation. Finish by naming the protein released once the membrane is irreversibly damaged and the substance whose appearance in coronary sinus blood marks ischemia.</w:t>
      </w:r>
    </w:p>
    <w:p>
      <w:pPr>
        <w:spacing w:after="100" w:line="264" w:lineRule="auto"/>
      </w:pPr>
      <w:r>
        <w:rPr>
          <w:rFonts w:ascii="Helvetica Neue" w:cs="Helvetica Neue" w:eastAsia="Helvetica Neue" w:hAnsi="Helvetica Neue"/>
          <w:sz w:val="21"/>
          <w:szCs w:val="21"/>
        </w:rPr>
        <w:t xml:space="preserve">Rebuild from memory: From coronary occlusion to energy failure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NPLEX-P1-CARD-13-01-C04-PR01</w:t>
      </w:r>
    </w:p>
    <w:p>
      <w:pPr>
        <w:keepNext/>
        <w:spacing w:after="70"/>
      </w:pPr>
      <w:r>
        <w:rPr>
          <w:rFonts w:ascii="Helvetica Neue" w:cs="Helvetica Neue" w:eastAsia="Helvetica Neue" w:hAnsi="Helvetica Neue"/>
          <w:color w:val="0B1530"/>
          <w:sz w:val="24"/>
          <w:szCs w:val="24"/>
        </w:rPr>
        <w:t xml:space="preserve">Predict what happens when the carnitine shuttle fails</w:t>
      </w:r>
    </w:p>
    <w:p>
      <w:pPr>
        <w:spacing w:after="120" w:line="264" w:lineRule="auto"/>
      </w:pPr>
      <w:r>
        <w:rPr>
          <w:rFonts w:ascii="Helvetica Neue" w:cs="Helvetica Neue" w:eastAsia="Helvetica Neue" w:hAnsi="Helvetica Neue"/>
          <w:sz w:val="21"/>
          <w:szCs w:val="21"/>
        </w:rPr>
        <w:t xml:space="preserve">An infant has carnitine palmitoyltransferase II deficiency and has been fasting for 14 hours. Predict each item below, write the direction of the change, and give the step or molecule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long-chain fatty acyl-CoA in the cytosol of the cardiac myocyte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rate of beta-oxidation in the mitochondrial matrix</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acetyl-CoA and NADH inside the mitochondrion, and therefore to pyruvate dehydrogenase activity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myocyte's ability to make ATP during the fast, and what the ventricular wall looks like over time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if the same infant is given a fat source made of medium-chain fatty acids,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cardiac fuel use instead if the infant is given glucose, naming the molecule that rises and the transport step it blocks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NPLEX-P1-CARD-13-01-C05-BD1</w:t>
      </w:r>
    </w:p>
    <w:p>
      <w:pPr>
        <w:keepNext/>
        <w:spacing w:after="70"/>
      </w:pPr>
      <w:r>
        <w:rPr>
          <w:rFonts w:ascii="Helvetica Neue" w:cs="Helvetica Neue" w:eastAsia="Helvetica Neue" w:hAnsi="Helvetica Neue"/>
          <w:color w:val="0B1530"/>
          <w:sz w:val="24"/>
          <w:szCs w:val="24"/>
        </w:rPr>
        <w:t xml:space="preserve">Thiamine pyrophosphate and the enzymes that need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where thiamine is absorbed, the enzyme that converts it to its coenzyme form, and why deficiency can appear within weeks. Write which part of the coenzyme attacks the substrate, which carbon it attacks, and what is released, then say in one sentence why that chemistry is needed for both oxidative decarboxylation and transketolase. Build a table of the four enzymes that require thiamine pyrophosphate with the columns reaction catalysed and effect of deficiency, and fill every cell. Beside the dehydrogenase rows write the four other coenzymes those complexes need and the vitamin each comes from. Finish by writing the laboratory test the notes describe and what result indicates deficiency.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NPLEX-P1-CARD-13-01-C05-BD2</w:t>
      </w:r>
    </w:p>
    <w:p>
      <w:pPr>
        <w:keepNext/>
        <w:spacing w:after="70"/>
      </w:pPr>
      <w:r>
        <w:rPr>
          <w:rFonts w:ascii="Helvetica Neue" w:cs="Helvetica Neue" w:eastAsia="Helvetica Neue" w:hAnsi="Helvetica Neue"/>
          <w:color w:val="0B1530"/>
          <w:sz w:val="24"/>
          <w:szCs w:val="24"/>
        </w:rPr>
        <w:t xml:space="preserve">Explain every finding in wet beriberi</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mechanism of wet beriberi in order, from the enzyme block to the dilated failing myocardium. Then write each of these findings and beside it the step that produces it: warm extremities, bounding pulse with a wide pulse pressure, tachycardia, raised jugular venous pressure with leg edema, an enlarged heart on radiograph, and a raised lactate with normal oxygen saturation. Explain in two or three sentences why lactate is high when oxygenation is normal. Write the name of the fulminant form. Then write the four clinical settings in which deficiency develops, and explain why giving a glucose load to someone with marginal stores can bring on symptoms. Finish by writing the one laboratory or examination clue that separates each of severe anemia, thyrotoxicosis, and an arteriovenous fistula from wet beriberi, and the two examination findings that separate ordinary low-output failure from all of them.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NPLEX-P1-CARD-13-01-C05-CA01</w:t>
      </w:r>
    </w:p>
    <w:p>
      <w:pPr>
        <w:keepNext/>
        <w:spacing w:after="70"/>
      </w:pPr>
      <w:r>
        <w:rPr>
          <w:rFonts w:ascii="Helvetica Neue" w:cs="Helvetica Neue" w:eastAsia="Helvetica Neue" w:hAnsi="Helvetica Neue"/>
          <w:color w:val="0B1530"/>
          <w:sz w:val="24"/>
          <w:szCs w:val="24"/>
        </w:rPr>
        <w:t xml:space="preserve">Breathlessness and warm hands in a malnourished man</w:t>
      </w:r>
    </w:p>
    <w:p>
      <w:pPr>
        <w:spacing w:after="140" w:line="288" w:lineRule="auto"/>
      </w:pPr>
      <w:r>
        <w:rPr>
          <w:rFonts w:ascii="Helvetica Neue" w:cs="Helvetica Neue" w:eastAsia="Helvetica Neue" w:hAnsi="Helvetica Neue"/>
          <w:sz w:val="21"/>
          <w:szCs w:val="21"/>
        </w:rPr>
        <w:t xml:space="preserve">A 52-year-old man is brought to the emergency department because of 3 weeks of worsening breathlessness and swelling of both legs. He has drunk about a litre of vodka daily for 12 years and has eaten very little in that time. Temperature is 36.8 degrees C (98.2 degrees F), pulse is 118/min, respirations are 24/min, and blood pressure is 134/48 mm Hg. His hands and feet are warm, the pulse is bounding, the jugular venous pressure is raised, and there is pitting edema to both knees with crackles at both lung bases. Laboratory studies show hemoglobin of 13.1 g/dL, thyroid-stimulating hormone within the reference range, lactate of 6.2 mmol/L (reference below about 2), arterial oxygen saturation of 97% on room air, and normal troponin. A chest radiograph shows an enlarged cardiac silhouette.</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nutritional deficiency and the form of heart failure it has produced, and write the two findings in this presentation that tell you cardiac output is high rather than low.</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Write the enzymes that lose their coenzyme, and explain how one biochemical block produces both the low systemic vascular resistance and the failing myocardium.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you would separate this from severe anemia, thyrotoxicosis, an arteriovenous fistula, and ordinary low-output heart failure, naming the finding in this patient that argues against each one.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laboratory test from the notes would confirm the deficiency, what it measures, and what result indicates deficiency, and name the other test that explains his raised lactate.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why his lactate is raised when his oxygen saturation is normal, and name the fulminant form of this condition that his lactate and blood pressure should make you watch for.</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answer from the chemistry of the coenzyme: write which reaction type it makes possible, which substrate accumulates behind the block, and why the nervous system and the heart are affected before other tissues.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NPLEX-P1-CARD-13-01-C05-Q03</w:t>
      </w:r>
    </w:p>
    <w:p>
      <w:pPr>
        <w:keepNext/>
        <w:spacing w:after="70"/>
      </w:pPr>
      <w:r>
        <w:rPr>
          <w:rFonts w:ascii="Helvetica Neue" w:cs="Helvetica Neue" w:eastAsia="Helvetica Neue" w:hAnsi="Helvetica Neue"/>
          <w:color w:val="0B1530"/>
          <w:sz w:val="24"/>
          <w:szCs w:val="24"/>
        </w:rPr>
        <w:t xml:space="preserve">A high lactate with normal oxygenation</w:t>
      </w:r>
    </w:p>
    <w:p>
      <w:pPr>
        <w:spacing w:after="100" w:line="264" w:lineRule="auto"/>
      </w:pPr>
      <w:r>
        <w:rPr>
          <w:rFonts w:ascii="Helvetica Neue" w:cs="Helvetica Neue" w:eastAsia="Helvetica Neue" w:hAnsi="Helvetica Neue"/>
          <w:b/>
          <w:bCs/>
          <w:sz w:val="21"/>
          <w:szCs w:val="21"/>
        </w:rPr>
        <w:t xml:space="preserve">A 46-year-old woman who has had persistent vomiting for 5 weeks after bariatric surgery is admitted with breathlessness and leg edema. Pulse is 116/min and blood pressure is 128/46 mm Hg. Her extremities are warm and the pulse is bounding. Arterial oxygen saturation is 98% on room air, and venous lactate is 5.8 mmol/L (reference below about 2). Addition of the active coenzyme to a sample of her red cells raises transketolase activity sharply. Which of the following enzyme pairs has lost its coenzyme in this patient?</w:t>
      </w:r>
    </w:p>
    <w:p>
      <w:pPr>
        <w:spacing w:after="60" w:line="264" w:lineRule="auto"/>
        <w:ind w:left="240"/>
      </w:pPr>
      <w:r>
        <w:rPr>
          <w:rFonts w:ascii="Helvetica Neue" w:cs="Helvetica Neue" w:eastAsia="Helvetica Neue" w:hAnsi="Helvetica Neue"/>
          <w:sz w:val="21"/>
          <w:szCs w:val="21"/>
        </w:rPr>
        <w:t xml:space="preserve">A.  Carnitine palmitoyltransferase I and carnitine palmitoyltransferase II</w:t>
      </w:r>
    </w:p>
    <w:p>
      <w:pPr>
        <w:spacing w:after="60" w:line="264" w:lineRule="auto"/>
        <w:ind w:left="240"/>
      </w:pPr>
      <w:r>
        <w:rPr>
          <w:rFonts w:ascii="Helvetica Neue" w:cs="Helvetica Neue" w:eastAsia="Helvetica Neue" w:hAnsi="Helvetica Neue"/>
          <w:sz w:val="21"/>
          <w:szCs w:val="21"/>
        </w:rPr>
        <w:t xml:space="preserve">B.  Methionine synthase and cystathionine beta-synthase</w:t>
      </w:r>
    </w:p>
    <w:p>
      <w:pPr>
        <w:spacing w:after="60" w:line="264" w:lineRule="auto"/>
        <w:ind w:left="240"/>
      </w:pPr>
      <w:r>
        <w:rPr>
          <w:rFonts w:ascii="Helvetica Neue" w:cs="Helvetica Neue" w:eastAsia="Helvetica Neue" w:hAnsi="Helvetica Neue"/>
          <w:sz w:val="21"/>
          <w:szCs w:val="21"/>
        </w:rPr>
        <w:t xml:space="preserve">C.  Lysyl oxidase and prolyl hydroxylase</w:t>
      </w:r>
    </w:p>
    <w:p>
      <w:pPr>
        <w:spacing w:after="60" w:line="264" w:lineRule="auto"/>
        <w:ind w:left="240"/>
      </w:pPr>
      <w:r>
        <w:rPr>
          <w:rFonts w:ascii="Helvetica Neue" w:cs="Helvetica Neue" w:eastAsia="Helvetica Neue" w:hAnsi="Helvetica Neue"/>
          <w:sz w:val="21"/>
          <w:szCs w:val="21"/>
        </w:rPr>
        <w:t xml:space="preserve">D.  Pyruvate dehydrogenase and alpha-ketoglutarate dehydrogenase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NPLEX-P1-CARD-13-01-C06-BD1</w:t>
      </w:r>
    </w:p>
    <w:p>
      <w:pPr>
        <w:keepNext/>
        <w:spacing w:after="70"/>
      </w:pPr>
      <w:r>
        <w:rPr>
          <w:rFonts w:ascii="Helvetica Neue" w:cs="Helvetica Neue" w:eastAsia="Helvetica Neue" w:hAnsi="Helvetica Neue"/>
          <w:color w:val="0B1530"/>
          <w:sz w:val="24"/>
          <w:szCs w:val="24"/>
        </w:rPr>
        <w:t xml:space="preserve">Draw the methionine cycle and its two exits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methionine cycle from memory with methionine, S-adenosylmethionine, S-adenosylhomocysteine, and homocysteine in a loop. Label the step that uses ATP, the step that donates a methyl group, and the hydrolysis step. Draw both exits for homocysteine: name the remethylating enzyme with its vitamin cofactor and its methyl donor, name the enzyme that makes that methyl donor, name the liver enzyme that remethylates by a second route, and name the two enzymes of transsulfuration with the vitamin they share and the amino acid they produce. Mark which exit removes homocysteine permanently. Then write what the methylfolate trap is, which deficiency causes it, and the one laboratory value that separates vitamin B12 deficiency from folate deficiency, naming the other enzyme that explains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NPLEX-P1-CARD-13-01-C06-BD2</w:t>
      </w:r>
    </w:p>
    <w:p>
      <w:pPr>
        <w:keepNext/>
        <w:spacing w:after="70"/>
      </w:pPr>
      <w:r>
        <w:rPr>
          <w:rFonts w:ascii="Helvetica Neue" w:cs="Helvetica Neue" w:eastAsia="Helvetica Neue" w:hAnsi="Helvetica Neue"/>
          <w:color w:val="0B1530"/>
          <w:sz w:val="24"/>
          <w:szCs w:val="24"/>
        </w:rPr>
        <w:t xml:space="preserve">Two ways micronutrients let a vessel fail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four mechanisms by which raised homocysteine injures a blood vessel, naming the pathway it impairs in the anticoagulant system and what it does to nitric oxide. Then write the normal fasting range for homocysteine and say how a mildly raised value should be read and why. Next, a 7-month-old boy has kinky pale hair, hypotonia, low serum copper and ceruloplasmin, and tortuous elongated arteries. A separate 60-year-old man has bleeding gums, perifollicular hemorrhages, bruising, and poor wound healing. For each one write the enzyme that has failed, the metal or vitamin it needs, which structural protein cannot be finished, which bond or residue is missing, and how that explains the vascular finding. Write where in the cell each of those two enzymes acts. Finish by writing the gene and inheritance of the infant's disease, two acquired causes of the same deficiency, and the disease caused by the opposite transport defect.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NPLEX-P1-CARD-13-01-C06-CP01</w:t>
      </w:r>
    </w:p>
    <w:p>
      <w:pPr>
        <w:keepNext/>
        <w:spacing w:after="70"/>
      </w:pPr>
      <w:r>
        <w:rPr>
          <w:rFonts w:ascii="Helvetica Neue" w:cs="Helvetica Neue" w:eastAsia="Helvetica Neue" w:hAnsi="Helvetica Neue"/>
          <w:color w:val="0B1530"/>
          <w:sz w:val="24"/>
          <w:szCs w:val="24"/>
        </w:rPr>
        <w:t xml:space="preserve">Sorting out a raised homocysteine</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Cause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Step in the pathway that is affected</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Methylmalonic acid</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Other findings that point to it</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Folate deficiency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Vitamin B12 deficiency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Vitamin B6 deficiency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Cystathionine beta-synthase deficiency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MTHFR C677T variant</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Chronic kidney disease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NPLEX-P1-CARD-13-01-C07-BD1</w:t>
      </w:r>
    </w:p>
    <w:p>
      <w:pPr>
        <w:keepNext/>
        <w:spacing w:after="70"/>
      </w:pPr>
      <w:r>
        <w:rPr>
          <w:rFonts w:ascii="Helvetica Neue" w:cs="Helvetica Neue" w:eastAsia="Helvetica Neue" w:hAnsi="Helvetica Neue"/>
          <w:color w:val="0B1530"/>
          <w:sz w:val="24"/>
          <w:szCs w:val="24"/>
        </w:rPr>
        <w:t xml:space="preserve">Map each electrolyte onto the action potential and the tracing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ventricular myocyte action potential and label phase 4, phase 0, phase 2, and phase 3. Beside each phase write the ion and current that produce it and the part of the ECG it corresponds to. Then build a table with one row each for hyperkalemia, hypokalemia, hypocalcemia, hypercalcemia, and hypomagnesemia, using the columns change in the action potential, ECG findings, and main rhythm risk, and fill every cell. Beside the table write the adult reference range for potassium, total calcium, ionized calcium, and magnesium with their units, the correction to total calcium for a low albumin, the artefact that falsely raises a potassium result, and the reason a normal plasma magnesium can hide a real deficiency.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NPLEX-P1-CARD-13-01-C07-BD2</w:t>
      </w:r>
    </w:p>
    <w:p>
      <w:pPr>
        <w:keepNext/>
        <w:spacing w:after="70"/>
      </w:pPr>
      <w:r>
        <w:rPr>
          <w:rFonts w:ascii="Helvetica Neue" w:cs="Helvetica Neue" w:eastAsia="Helvetica Neue" w:hAnsi="Helvetica Neue"/>
          <w:color w:val="0B1530"/>
          <w:sz w:val="24"/>
          <w:szCs w:val="24"/>
        </w:rPr>
        <w:t xml:space="preserve">Why one potassium goes high and another will not come up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Take a potassium that is rising from 4.5 to 8.5 mEq/L. Write the first change on the tracing, the current responsible, and why that current responds before anything else. Then write what has to happen to the resting membrane before the QRS widens, which channels are inactivated, and the order in which the P wave, the PR interval, and the QRS change. Separately, a woman on a loop diuretic has a potassium of 2.8 mEq/L that does not rise despite replacement, and her QT interval is long. Write which other electrolyte you would measure and why its loss keeps the potassium low, naming the renal channel involved, and write the two other consequences of that same deficiency given in the notes. Finish by explaining how a long QT becomes torsades de pointes, naming the depolarization type, the channel that drives it, and the beat sequence that often precedes it, then write why a low potassium increases cardiac glycoside toxicity.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NPLEX-P1-CARD-13-01-C07-PR01</w:t>
      </w:r>
    </w:p>
    <w:p>
      <w:pPr>
        <w:keepNext/>
        <w:spacing w:after="70"/>
      </w:pPr>
      <w:r>
        <w:rPr>
          <w:rFonts w:ascii="Helvetica Neue" w:cs="Helvetica Neue" w:eastAsia="Helvetica Neue" w:hAnsi="Helvetica Neue"/>
          <w:color w:val="0B1530"/>
          <w:sz w:val="24"/>
          <w:szCs w:val="24"/>
        </w:rPr>
        <w:t xml:space="preserve">Predict the tracing in kidney failure</w:t>
      </w:r>
    </w:p>
    <w:p>
      <w:pPr>
        <w:spacing w:after="120" w:line="264" w:lineRule="auto"/>
      </w:pPr>
      <w:r>
        <w:rPr>
          <w:rFonts w:ascii="Helvetica Neue" w:cs="Helvetica Neue" w:eastAsia="Helvetica Neue" w:hAnsi="Helvetica Neue"/>
          <w:sz w:val="21"/>
          <w:szCs w:val="21"/>
        </w:rPr>
        <w:t xml:space="preserve">A man with advanced kidney failure has a potassium of 7.4 mEq/L (reference 3.5 to 5.0 mEq/L), a total calcium of 6.8 mg/dL (reference 8.5 to 10.5 mg/dL), and an albumin of 4.0 g/dL. Predict each item below, write the direction of the change, and give the current, phase, or channel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phase 3 of the ventricular action potential and to the shape of the T wave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length of phase 2 and to the ST segment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QT interval, and which of the two electrolyte changes is driving that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resting membrane potential and to the fraction of fast Na+ channels available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 wave, the PR interval, and the QRS duration as potassium rises further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tracing looks like immediately before cardiac arrest and which two rhythms this patient is at risk of</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NPLEX-P1-CARD-13-01-C07-Q04</w:t>
      </w:r>
    </w:p>
    <w:p>
      <w:pPr>
        <w:keepNext/>
        <w:spacing w:after="70"/>
      </w:pPr>
      <w:r>
        <w:rPr>
          <w:rFonts w:ascii="Helvetica Neue" w:cs="Helvetica Neue" w:eastAsia="Helvetica Neue" w:hAnsi="Helvetica Neue"/>
          <w:color w:val="0B1530"/>
          <w:sz w:val="24"/>
          <w:szCs w:val="24"/>
        </w:rPr>
        <w:t xml:space="preserve">A potassium that will not correct</w:t>
      </w:r>
    </w:p>
    <w:p>
      <w:pPr>
        <w:spacing w:after="100" w:line="264" w:lineRule="auto"/>
      </w:pPr>
      <w:r>
        <w:rPr>
          <w:rFonts w:ascii="Helvetica Neue" w:cs="Helvetica Neue" w:eastAsia="Helvetica Neue" w:hAnsi="Helvetica Neue"/>
          <w:b/>
          <w:bCs/>
          <w:sz w:val="21"/>
          <w:szCs w:val="21"/>
        </w:rPr>
        <w:t xml:space="preserve">A 58-year-old woman taking a thiazide diuretic and a proton pump inhibitor is admitted after an episode of collapse. Her plasma potassium is 2.7 mEq/L (reference 3.5 to 5.0 mEq/L) and remains at 2.8 mEq/L after two days of potassium replacement. The electrocardiogram shows flat T waves, prominent U waves, and a corrected QT interval of 0.52 s, and telemetry captures a short run of polymorphic ventricular tachycardia. Which of the following best explains why her potassium has not corrected?</w:t>
      </w:r>
    </w:p>
    <w:p>
      <w:pPr>
        <w:spacing w:after="60" w:line="264" w:lineRule="auto"/>
        <w:ind w:left="240"/>
      </w:pPr>
      <w:r>
        <w:rPr>
          <w:rFonts w:ascii="Helvetica Neue" w:cs="Helvetica Neue" w:eastAsia="Helvetica Neue" w:hAnsi="Helvetica Neue"/>
          <w:sz w:val="21"/>
          <w:szCs w:val="21"/>
        </w:rPr>
        <w:t xml:space="preserve">A.  Reduced parathyroid hormone release is holding her ionized calcium down and prolonging phase 2</w:t>
      </w:r>
    </w:p>
    <w:p>
      <w:pPr>
        <w:spacing w:after="60" w:line="264" w:lineRule="auto"/>
        <w:ind w:left="240"/>
      </w:pPr>
      <w:r>
        <w:rPr>
          <w:rFonts w:ascii="Helvetica Neue" w:cs="Helvetica Neue" w:eastAsia="Helvetica Neue" w:hAnsi="Helvetica Neue"/>
          <w:sz w:val="21"/>
          <w:szCs w:val="21"/>
        </w:rPr>
        <w:t xml:space="preserve">B.  Magnesium depletion has removed its normal block of renal ROMK channels, so potassium continues to be lost in the urine</w:t>
      </w:r>
    </w:p>
    <w:p>
      <w:pPr>
        <w:spacing w:after="60" w:line="264" w:lineRule="auto"/>
        <w:ind w:left="240"/>
      </w:pPr>
      <w:r>
        <w:rPr>
          <w:rFonts w:ascii="Helvetica Neue" w:cs="Helvetica Neue" w:eastAsia="Helvetica Neue" w:hAnsi="Helvetica Neue"/>
          <w:sz w:val="21"/>
          <w:szCs w:val="21"/>
        </w:rPr>
        <w:t xml:space="preserve">C.  A raised extracellular potassium concentration is increasing IKr and speeding phase 3 repolarization</w:t>
      </w:r>
    </w:p>
    <w:p>
      <w:pPr>
        <w:spacing w:after="60" w:line="264" w:lineRule="auto"/>
        <w:ind w:left="240"/>
      </w:pPr>
      <w:r>
        <w:rPr>
          <w:rFonts w:ascii="Helvetica Neue" w:cs="Helvetica Neue" w:eastAsia="Helvetica Neue" w:hAnsi="Helvetica Neue"/>
          <w:sz w:val="21"/>
          <w:szCs w:val="21"/>
        </w:rPr>
        <w:t xml:space="preserve">D.  Alkalosis has increased albumin binding of calcium, which raises the threshold of excitable membranes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CV-13 Cardiovascular Biochemistry and Nutrition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2026-10-13T23:44:05.743Z</dcterms:created>
  <dcterms:modified xsi:type="dcterms:W3CDTF">2026-10-13T23:44:05.743Z</dcterms:modified>
</cp:coreProperties>
</file>

<file path=docProps/custom.xml><?xml version="1.0" encoding="utf-8"?>
<Properties xmlns="http://schemas.openxmlformats.org/officeDocument/2006/custom-properties" xmlns:vt="http://schemas.openxmlformats.org/officeDocument/2006/docPropsVTypes"/>
</file>