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NPLEX-P1-CARD-16</w:t>
      </w:r>
    </w:p>
    <w:p>
      <w:pPr>
        <w:spacing w:after="120"/>
      </w:pPr>
      <w:r>
        <w:rPr>
          <w:rFonts w:ascii="Helvetica Neue" w:cs="Helvetica Neue" w:eastAsia="Helvetica Neue" w:hAnsi="Helvetica Neue"/>
          <w:color w:val="0B1530"/>
          <w:sz w:val="30"/>
          <w:szCs w:val="30"/>
        </w:rPr>
        <w:t xml:space="preserve">CV-16 Immune Responses in Cardiovascular Disease</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NPLEX-P1-CARD-16-01-C01-BD1</w:t>
      </w:r>
    </w:p>
    <w:p>
      <w:pPr>
        <w:keepNext/>
        <w:spacing w:after="80"/>
      </w:pPr>
      <w:r>
        <w:rPr>
          <w:rFonts w:ascii="Helvetica Neue" w:cs="Helvetica Neue" w:eastAsia="Helvetica Neue" w:hAnsi="Helvetica Neue"/>
          <w:color w:val="0B1530"/>
          <w:sz w:val="22"/>
          <w:szCs w:val="22"/>
        </w:rPr>
        <w:t xml:space="preserve">Brain dump 1 · foundational retrieval: Rebuild atheroma formation as an inflammatory response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Atherosclerosis is a chronic inflammatory and healing response of the intima of large and medium arteries to endothelial injury, sustained by LDL retained in the wall.</w:t>
      </w:r>
    </w:p>
    <w:p>
      <w:pPr>
        <w:spacing w:after="50" w:line="264" w:lineRule="auto"/>
      </w:pPr>
      <w:r>
        <w:rPr>
          <w:rFonts w:ascii="Helvetica Neue" w:cs="Helvetica Neue" w:eastAsia="Helvetica Neue" w:hAnsi="Helvetica Neue"/>
          <w:sz w:val="21"/>
          <w:szCs w:val="21"/>
        </w:rPr>
        <w:t xml:space="preserve">· Healthy endothelium under laminar shear stress releases nitric oxide and prostacyclin and displays few adhesion molecules.</w:t>
      </w:r>
    </w:p>
    <w:p>
      <w:pPr>
        <w:spacing w:after="50" w:line="264" w:lineRule="auto"/>
      </w:pPr>
      <w:r>
        <w:rPr>
          <w:rFonts w:ascii="Helvetica Neue" w:cs="Helvetica Neue" w:eastAsia="Helvetica Neue" w:hAnsi="Helvetica Neue"/>
          <w:sz w:val="21"/>
          <w:szCs w:val="21"/>
        </w:rPr>
        <w:t xml:space="preserve">· High LDL, hypertension, smoking, hyperglycemia, and disturbed flow cause endothelial dysfunction: the intact endothelium becomes more permeable to LDL, makes less nitric oxide, and activates NF-kappa B.</w:t>
      </w:r>
    </w:p>
    <w:p>
      <w:pPr>
        <w:spacing w:after="50" w:line="264" w:lineRule="auto"/>
      </w:pPr>
      <w:r>
        <w:rPr>
          <w:rFonts w:ascii="Helvetica Neue" w:cs="Helvetica Neue" w:eastAsia="Helvetica Neue" w:hAnsi="Helvetica Neue"/>
          <w:sz w:val="21"/>
          <w:szCs w:val="21"/>
        </w:rPr>
        <w:t xml:space="preserve">· NF-kappa B induces selectins for leukocyte rolling, VCAM-1 which binds VLA-4, and MCP-1 which draws cells into the intima; M-CSF converts monocytes into macrophages.</w:t>
      </w:r>
    </w:p>
    <w:p>
      <w:pPr>
        <w:spacing w:after="50" w:line="264" w:lineRule="auto"/>
      </w:pPr>
      <w:r>
        <w:rPr>
          <w:rFonts w:ascii="Helvetica Neue" w:cs="Helvetica Neue" w:eastAsia="Helvetica Neue" w:hAnsi="Helvetica Neue"/>
          <w:sz w:val="21"/>
          <w:szCs w:val="21"/>
        </w:rPr>
        <w:t xml:space="preserve">· VCAM-1 is selective for mononuclear cells, so early lesions contain monocytes and T cells rather than neutrophils; the T cells are mainly Th1 and their IFN-gamma activates macrophages.</w:t>
      </w:r>
    </w:p>
    <w:p>
      <w:pPr>
        <w:spacing w:after="50" w:line="264" w:lineRule="auto"/>
      </w:pPr>
      <w:r>
        <w:rPr>
          <w:rFonts w:ascii="Helvetica Neue" w:cs="Helvetica Neue" w:eastAsia="Helvetica Neue" w:hAnsi="Helvetica Neue"/>
          <w:sz w:val="21"/>
          <w:szCs w:val="21"/>
        </w:rPr>
        <w:t xml:space="preserve">· LDL trapped on intimal proteoglycans is oxidized; oxidized LDL no longer fits the LDL receptor, which SREBP shuts down as cell cholesterol rises.</w:t>
      </w:r>
    </w:p>
    <w:p>
      <w:pPr>
        <w:spacing w:after="50" w:line="264" w:lineRule="auto"/>
      </w:pPr>
      <w:r>
        <w:rPr>
          <w:rFonts w:ascii="Helvetica Neue" w:cs="Helvetica Neue" w:eastAsia="Helvetica Neue" w:hAnsi="Helvetica Neue"/>
          <w:sz w:val="21"/>
          <w:szCs w:val="21"/>
        </w:rPr>
        <w:t xml:space="preserve">· Oxidized LDL enters macrophages through scavenger receptors SR-A and CD36, which are not down-regulated by cell cholesterol, so uptake has no brake.</w:t>
      </w:r>
    </w:p>
    <w:p>
      <w:pPr>
        <w:spacing w:after="50" w:line="264" w:lineRule="auto"/>
      </w:pPr>
      <w:r>
        <w:rPr>
          <w:rFonts w:ascii="Helvetica Neue" w:cs="Helvetica Neue" w:eastAsia="Helvetica Neue" w:hAnsi="Helvetica Neue"/>
          <w:sz w:val="21"/>
          <w:szCs w:val="21"/>
        </w:rPr>
        <w:t xml:space="preserve">· ACAT esterifies the excess cholesterol into droplets to make foam cells, and efflux to HDL runs through ABCA1 and ABCG1.</w:t>
      </w:r>
    </w:p>
    <w:p>
      <w:pPr>
        <w:spacing w:after="50" w:line="264" w:lineRule="auto"/>
      </w:pPr>
      <w:r>
        <w:rPr>
          <w:rFonts w:ascii="Helvetica Neue" w:cs="Helvetica Neue" w:eastAsia="Helvetica Neue" w:hAnsi="Helvetica Neue"/>
          <w:sz w:val="21"/>
          <w:szCs w:val="21"/>
        </w:rPr>
        <w:t xml:space="preserve">· Foam cells form the fatty streak, already present in many children.</w:t>
      </w:r>
    </w:p>
    <w:p>
      <w:pPr>
        <w:spacing w:after="50" w:line="264" w:lineRule="auto"/>
      </w:pPr>
      <w:r>
        <w:rPr>
          <w:rFonts w:ascii="Helvetica Neue" w:cs="Helvetica Neue" w:eastAsia="Helvetica Neue" w:hAnsi="Helvetica Neue"/>
          <w:sz w:val="21"/>
          <w:szCs w:val="21"/>
        </w:rPr>
        <w:t xml:space="preserve">· PDGF from macrophages, endothelium, and platelets draws medial smooth muscle cells into the intima, and TGF-beta makes them lay down collagen over a necrotic core of lipid, cholesterol clefts, debris, and tissue factor.</w:t>
      </w:r>
    </w:p>
    <w:p>
      <w:pPr>
        <w:spacing w:after="50" w:line="264" w:lineRule="auto"/>
      </w:pPr>
      <w:r>
        <w:rPr>
          <w:rFonts w:ascii="Helvetica Neue" w:cs="Helvetica Neue" w:eastAsia="Helvetica Neue" w:hAnsi="Helvetica Neue"/>
          <w:sz w:val="21"/>
          <w:szCs w:val="21"/>
        </w:rPr>
        <w:t xml:space="preserve">· Plaques form first at the coronary and renal ostia and the carotid and aortic bifurcations, where flow is disturbed rather than laminar.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Endothelial dysfunction is not endothelial denudation: the layer is still intact but leaky, less protective, and activated.</w:t>
      </w:r>
    </w:p>
    <w:p>
      <w:pPr>
        <w:spacing w:after="50" w:line="264" w:lineRule="auto"/>
      </w:pPr>
      <w:r>
        <w:rPr>
          <w:rFonts w:ascii="Helvetica Neue" w:cs="Helvetica Neue" w:eastAsia="Helvetica Neue" w:hAnsi="Helvetica Neue"/>
          <w:sz w:val="21"/>
          <w:szCs w:val="21"/>
        </w:rPr>
        <w:t xml:space="preserve">· The LDL receptor is cholesterol regulated and the scavenger receptor is not, which is why macrophages keep loading until they become foam cells.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neutrophils start the lesion. VCAM-1 selects monocytes and lymphocytes, which is why early plaques are mononuclear.</w:t>
      </w:r>
    </w:p>
    <w:p>
      <w:pPr>
        <w:spacing w:after="50" w:line="264" w:lineRule="auto"/>
      </w:pPr>
      <w:r>
        <w:rPr>
          <w:rFonts w:ascii="Helvetica Neue" w:cs="Helvetica Neue" w:eastAsia="Helvetica Neue" w:hAnsi="Helvetica Neue"/>
          <w:sz w:val="21"/>
          <w:szCs w:val="21"/>
        </w:rPr>
        <w:t xml:space="preserve">· Treating plaque as passive lipid accumulation. Smooth muscle recruitment and collagen synthesis make it a healing response, and it is inflammation that undoes that repair.</w:t>
      </w:r>
    </w:p>
    <w:p>
      <w:pPr>
        <w:spacing w:after="120"/>
      </w:pPr>
      <w:r>
        <w:rPr>
          <w:rFonts w:ascii="Helvetica Neue" w:cs="Helvetica Neue" w:eastAsia="Helvetica Neue" w:hAnsi="Helvetica Neue"/>
          <w:color w:val="4A5160"/>
          <w:sz w:val="16"/>
          <w:szCs w:val="16"/>
        </w:rPr>
        <w:t xml:space="preserve">Where it is taught: Section C01, opening paragraphs, the recruitment and foam cell paragraphs, and the atheroma flow figure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NPLEX-P1-CARD-16-01-C01-BD2</w:t>
      </w:r>
    </w:p>
    <w:p>
      <w:pPr>
        <w:keepNext/>
        <w:spacing w:after="80"/>
      </w:pPr>
      <w:r>
        <w:rPr>
          <w:rFonts w:ascii="Helvetica Neue" w:cs="Helvetica Neue" w:eastAsia="Helvetica Neue" w:hAnsi="Helvetica Neue"/>
          <w:color w:val="0B1530"/>
          <w:sz w:val="22"/>
          <w:szCs w:val="22"/>
        </w:rPr>
        <w:t xml:space="preserve">Brain dump 2 · integration and application: Why the smaller plaque is the dangerous one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Lesion A is the vulnerable plaque and is more likely to cause infarction; lesion B with its thick cap and severe stenosis more typically causes stable angina.</w:t>
      </w:r>
    </w:p>
    <w:p>
      <w:pPr>
        <w:spacing w:after="50" w:line="264" w:lineRule="auto"/>
      </w:pPr>
      <w:r>
        <w:rPr>
          <w:rFonts w:ascii="Helvetica Neue" w:cs="Helvetica Neue" w:eastAsia="Helvetica Neue" w:hAnsi="Helvetica Neue"/>
          <w:sz w:val="21"/>
          <w:szCs w:val="21"/>
        </w:rPr>
        <w:t xml:space="preserve">· Macrophage matrix metalloproteinases MMP-1, MMP-8, MMP-13, and MMP-9, along with cathepsins, degrade cap collagen.</w:t>
      </w:r>
    </w:p>
    <w:p>
      <w:pPr>
        <w:spacing w:after="50" w:line="264" w:lineRule="auto"/>
      </w:pPr>
      <w:r>
        <w:rPr>
          <w:rFonts w:ascii="Helvetica Neue" w:cs="Helvetica Neue" w:eastAsia="Helvetica Neue" w:hAnsi="Helvetica Neue"/>
          <w:sz w:val="21"/>
          <w:szCs w:val="21"/>
        </w:rPr>
        <w:t xml:space="preserve">· Th1 IFN-gamma blocks collagen synthesis by smooth muscle cells, and those cells undergo apoptosis, so the cap is not repaired.</w:t>
      </w:r>
    </w:p>
    <w:p>
      <w:pPr>
        <w:spacing w:after="50" w:line="264" w:lineRule="auto"/>
      </w:pPr>
      <w:r>
        <w:rPr>
          <w:rFonts w:ascii="Helvetica Neue" w:cs="Helvetica Neue" w:eastAsia="Helvetica Neue" w:hAnsi="Helvetica Neue"/>
          <w:sz w:val="21"/>
          <w:szCs w:val="21"/>
        </w:rPr>
        <w:t xml:space="preserve">· Rupture usually begins at the macrophage-rich shoulders of the plaque, exposes tissue factor from the necrotic core, and thrombus forms within minutes.</w:t>
      </w:r>
    </w:p>
    <w:p>
      <w:pPr>
        <w:spacing w:after="50" w:line="264" w:lineRule="auto"/>
      </w:pPr>
      <w:r>
        <w:rPr>
          <w:rFonts w:ascii="Helvetica Neue" w:cs="Helvetica Neue" w:eastAsia="Helvetica Neue" w:hAnsi="Helvetica Neue"/>
          <w:sz w:val="21"/>
          <w:szCs w:val="21"/>
        </w:rPr>
        <w:t xml:space="preserve">· A minority of coronary thrombi form over plaque erosion, where endothelium is lost over an intact plaque with no cap tear.</w:t>
      </w:r>
    </w:p>
    <w:p>
      <w:pPr>
        <w:spacing w:after="50" w:line="264" w:lineRule="auto"/>
      </w:pPr>
      <w:r>
        <w:rPr>
          <w:rFonts w:ascii="Helvetica Neue" w:cs="Helvetica Neue" w:eastAsia="Helvetica Neue" w:hAnsi="Helvetica Neue"/>
          <w:sz w:val="21"/>
          <w:szCs w:val="21"/>
        </w:rPr>
        <w:t xml:space="preserve">· A thin cap is classically under about 65 micrometers, with a large lipid core, many macrophages and T cells, sparse apoptotic smooth muscle cells, and often only mild to moderate stenosis.</w:t>
      </w:r>
    </w:p>
    <w:p>
      <w:pPr>
        <w:spacing w:after="50" w:line="264" w:lineRule="auto"/>
      </w:pPr>
      <w:r>
        <w:rPr>
          <w:rFonts w:ascii="Helvetica Neue" w:cs="Helvetica Neue" w:eastAsia="Helvetica Neue" w:hAnsi="Helvetica Neue"/>
          <w:sz w:val="21"/>
          <w:szCs w:val="21"/>
        </w:rPr>
        <w:t xml:space="preserve">· Rheumatoid arthritis and lupus accelerate atherosclerosis because the same cytokines, IL-1 beta and IL-6, are already circulating.</w:t>
      </w:r>
    </w:p>
    <w:p>
      <w:pPr>
        <w:spacing w:after="50" w:line="264" w:lineRule="auto"/>
      </w:pPr>
      <w:r>
        <w:rPr>
          <w:rFonts w:ascii="Helvetica Neue" w:cs="Helvetica Neue" w:eastAsia="Helvetica Neue" w:hAnsi="Helvetica Neue"/>
          <w:sz w:val="21"/>
          <w:szCs w:val="21"/>
        </w:rPr>
        <w:t xml:space="preserve">· An hs-CRP of 4 mg/L is in the higher risk band (below 1 mg/L lower risk, 1 to 3 mg/L average, above 3 mg/L higher) and reflects plaque inflammation.</w:t>
      </w:r>
    </w:p>
    <w:p>
      <w:pPr>
        <w:spacing w:after="50" w:line="264" w:lineRule="auto"/>
      </w:pPr>
      <w:r>
        <w:rPr>
          <w:rFonts w:ascii="Helvetica Neue" w:cs="Helvetica Neue" w:eastAsia="Helvetica Neue" w:hAnsi="Helvetica Neue"/>
          <w:sz w:val="21"/>
          <w:szCs w:val="21"/>
        </w:rPr>
        <w:t xml:space="preserve">· The route to CRP is oxidized LDL on Toll-like receptors priming pro-IL-1 beta and NLRP3, cholesterol crystals damaging lysosomes, NLRP3 caspase-1 releasing active IL-1 beta, IL-1 beta inducing IL-6, and IL-6 driving hepatic CRP.</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Degree of stenosis predicts angina; composition and inflammation predict rupture. They are separate questions about the same plaque.</w:t>
      </w:r>
    </w:p>
    <w:p>
      <w:pPr>
        <w:spacing w:after="50" w:line="264" w:lineRule="auto"/>
      </w:pPr>
      <w:r>
        <w:rPr>
          <w:rFonts w:ascii="Helvetica Neue" w:cs="Helvetica Neue" w:eastAsia="Helvetica Neue" w:hAnsi="Helvetica Neue"/>
          <w:sz w:val="21"/>
          <w:szCs w:val="21"/>
        </w:rPr>
        <w:t xml:space="preserve">· Rupture exposes the core and its tissue factor, while erosion simply loses the endothelial surface; both end in thrombus.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tightest lesion causes the infarct. Many infarcts arise from lesions of only mild to moderate stenosis.</w:t>
      </w:r>
    </w:p>
    <w:p>
      <w:pPr>
        <w:spacing w:after="50" w:line="264" w:lineRule="auto"/>
      </w:pPr>
      <w:r>
        <w:rPr>
          <w:rFonts w:ascii="Helvetica Neue" w:cs="Helvetica Neue" w:eastAsia="Helvetica Neue" w:hAnsi="Helvetica Neue"/>
          <w:sz w:val="21"/>
          <w:szCs w:val="21"/>
        </w:rPr>
        <w:t xml:space="preserve">· Reading hs-CRP as a measure of plaque size. It reports inflammatory activity through the IL-1 beta and IL-6 route.</w:t>
      </w:r>
    </w:p>
    <w:p>
      <w:pPr>
        <w:spacing w:after="120"/>
      </w:pPr>
      <w:r>
        <w:rPr>
          <w:rFonts w:ascii="Helvetica Neue" w:cs="Helvetica Neue" w:eastAsia="Helvetica Neue" w:hAnsi="Helvetica Neue"/>
          <w:color w:val="4A5160"/>
          <w:sz w:val="16"/>
          <w:szCs w:val="16"/>
        </w:rPr>
        <w:t xml:space="preserve">Where it is taught: Section C01, paragraph on the fibrous cap, the stable against vulnerable plaque table, and the stop and predict box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NPLEX-P1-CARD-16-01-C01-RT01</w:t>
      </w:r>
    </w:p>
    <w:p>
      <w:pPr>
        <w:keepNext/>
        <w:spacing w:after="80"/>
      </w:pPr>
      <w:r>
        <w:rPr>
          <w:rFonts w:ascii="Helvetica Neue" w:cs="Helvetica Neue" w:eastAsia="Helvetica Neue" w:hAnsi="Helvetica Neue"/>
          <w:color w:val="0B1530"/>
          <w:sz w:val="22"/>
          <w:szCs w:val="22"/>
        </w:rPr>
        <w:t xml:space="preserve">Retrieval exercise: Rebuild the atheroma sequence and the inflammasome branch</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endothelial dysfunction from LDL, hypertension, smoking, hyperglycemia, and disturbed flow.</w:t>
      </w:r>
    </w:p>
    <w:p>
      <w:pPr>
        <w:spacing w:after="50" w:line="264" w:lineRule="auto"/>
      </w:pPr>
      <w:r>
        <w:rPr>
          <w:rFonts w:ascii="Helvetica Neue" w:cs="Helvetica Neue" w:eastAsia="Helvetica Neue" w:hAnsi="Helvetica Neue"/>
          <w:sz w:val="21"/>
          <w:szCs w:val="21"/>
        </w:rPr>
        <w:t xml:space="preserve">· Step 2: NF-kappa B induces selectins, VCAM-1, and MCP-1.</w:t>
      </w:r>
    </w:p>
    <w:p>
      <w:pPr>
        <w:spacing w:after="50" w:line="264" w:lineRule="auto"/>
      </w:pPr>
      <w:r>
        <w:rPr>
          <w:rFonts w:ascii="Helvetica Neue" w:cs="Helvetica Neue" w:eastAsia="Helvetica Neue" w:hAnsi="Helvetica Neue"/>
          <w:sz w:val="21"/>
          <w:szCs w:val="21"/>
        </w:rPr>
        <w:t xml:space="preserve">· Step 3: monocytes and Th1 cells enter the intima; selectins and VCAM-1 made them adhere and MCP-1 drew them in.</w:t>
      </w:r>
    </w:p>
    <w:p>
      <w:pPr>
        <w:spacing w:after="50" w:line="264" w:lineRule="auto"/>
      </w:pPr>
      <w:r>
        <w:rPr>
          <w:rFonts w:ascii="Helvetica Neue" w:cs="Helvetica Neue" w:eastAsia="Helvetica Neue" w:hAnsi="Helvetica Neue"/>
          <w:sz w:val="21"/>
          <w:szCs w:val="21"/>
        </w:rPr>
        <w:t xml:space="preserve">· Step 4: retained LDL is oxidized.</w:t>
      </w:r>
    </w:p>
    <w:p>
      <w:pPr>
        <w:spacing w:after="50" w:line="264" w:lineRule="auto"/>
      </w:pPr>
      <w:r>
        <w:rPr>
          <w:rFonts w:ascii="Helvetica Neue" w:cs="Helvetica Neue" w:eastAsia="Helvetica Neue" w:hAnsi="Helvetica Neue"/>
          <w:sz w:val="21"/>
          <w:szCs w:val="21"/>
        </w:rPr>
        <w:t xml:space="preserve">· Step 5: scavenger receptor uptake creates foam cells and the fatty streak; SR-A and CD36 are not down-regulated by cell cholesterol, so there is no brake on uptake.</w:t>
      </w:r>
    </w:p>
    <w:p>
      <w:pPr>
        <w:spacing w:after="50" w:line="264" w:lineRule="auto"/>
      </w:pPr>
      <w:r>
        <w:rPr>
          <w:rFonts w:ascii="Helvetica Neue" w:cs="Helvetica Neue" w:eastAsia="Helvetica Neue" w:hAnsi="Helvetica Neue"/>
          <w:sz w:val="21"/>
          <w:szCs w:val="21"/>
        </w:rPr>
        <w:t xml:space="preserve">· Step 6: PDGF and TGF-beta build a smooth muscle and collagen cap.</w:t>
      </w:r>
    </w:p>
    <w:p>
      <w:pPr>
        <w:spacing w:after="50" w:line="264" w:lineRule="auto"/>
      </w:pPr>
      <w:r>
        <w:rPr>
          <w:rFonts w:ascii="Helvetica Neue" w:cs="Helvetica Neue" w:eastAsia="Helvetica Neue" w:hAnsi="Helvetica Neue"/>
          <w:sz w:val="21"/>
          <w:szCs w:val="21"/>
        </w:rPr>
        <w:t xml:space="preserve">· Step 7: metalloproteinases and IFN-gamma thin the cap.</w:t>
      </w:r>
    </w:p>
    <w:p>
      <w:pPr>
        <w:spacing w:after="50" w:line="264" w:lineRule="auto"/>
      </w:pPr>
      <w:r>
        <w:rPr>
          <w:rFonts w:ascii="Helvetica Neue" w:cs="Helvetica Neue" w:eastAsia="Helvetica Neue" w:hAnsi="Helvetica Neue"/>
          <w:sz w:val="21"/>
          <w:szCs w:val="21"/>
        </w:rPr>
        <w:t xml:space="preserve">· Step 8: rupture exposes tissue factor and thrombus forms.</w:t>
      </w:r>
    </w:p>
    <w:p>
      <w:pPr>
        <w:spacing w:after="50" w:line="264" w:lineRule="auto"/>
      </w:pPr>
      <w:r>
        <w:rPr>
          <w:rFonts w:ascii="Helvetica Neue" w:cs="Helvetica Neue" w:eastAsia="Helvetica Neue" w:hAnsi="Helvetica Neue"/>
          <w:sz w:val="21"/>
          <w:szCs w:val="21"/>
        </w:rPr>
        <w:t xml:space="preserve">· Inflammasome branch: oxidized LDL on Toll-like receptors, macrophage makes pro-IL-1 beta and NLRP3, cholesterol crystals damage lysosomes, NLRP3 inflammasome assembles, caspase-1 cleaves pro-IL-1 beta, active IL-1 beta is released, IL-1 beta induces IL-6, and the liver produces CRP.</w:t>
      </w:r>
    </w:p>
    <w:p>
      <w:pPr>
        <w:spacing w:after="50" w:line="264" w:lineRule="auto"/>
      </w:pPr>
      <w:r>
        <w:rPr>
          <w:rFonts w:ascii="Helvetica Neue" w:cs="Helvetica Neue" w:eastAsia="Helvetica Neue" w:hAnsi="Helvetica Neue"/>
          <w:sz w:val="21"/>
          <w:szCs w:val="21"/>
        </w:rPr>
        <w:t xml:space="preserve">· hs-CRP bands: below 1 mg/L lower risk, 1 to 3 mg/L average, above 3 mg/L higher risk.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Priming and activation are two separate signals: Toll-like receptors supply the pro-form and the sensor, and crystals supply the trigger.</w:t>
      </w:r>
    </w:p>
    <w:p>
      <w:pPr>
        <w:spacing w:after="50" w:line="264" w:lineRule="auto"/>
      </w:pPr>
      <w:r>
        <w:rPr>
          <w:rFonts w:ascii="Helvetica Neue" w:cs="Helvetica Neue" w:eastAsia="Helvetica Neue" w:hAnsi="Helvetica Neue"/>
          <w:sz w:val="21"/>
          <w:szCs w:val="21"/>
        </w:rPr>
        <w:t xml:space="preserve">· IL-1 beta acts locally on the plaque while IL-6 carries the signal to the liver, which is why a blood test reflects wall inflammation.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cap formation before foam cells. Smooth muscle recruitment is the repair response to an established lipid lesion.</w:t>
      </w:r>
    </w:p>
    <w:p>
      <w:pPr>
        <w:spacing w:after="50" w:line="264" w:lineRule="auto"/>
      </w:pPr>
      <w:r>
        <w:rPr>
          <w:rFonts w:ascii="Helvetica Neue" w:cs="Helvetica Neue" w:eastAsia="Helvetica Neue" w:hAnsi="Helvetica Neue"/>
          <w:sz w:val="21"/>
          <w:szCs w:val="21"/>
        </w:rPr>
        <w:t xml:space="preserve">· Describing CRP as made by the plaque. It is a hepatic acute phase protein induced by IL-6.</w:t>
      </w:r>
    </w:p>
    <w:p>
      <w:pPr>
        <w:spacing w:after="120"/>
      </w:pPr>
      <w:r>
        <w:rPr>
          <w:rFonts w:ascii="Helvetica Neue" w:cs="Helvetica Neue" w:eastAsia="Helvetica Neue" w:hAnsi="Helvetica Neue"/>
          <w:color w:val="4A5160"/>
          <w:sz w:val="16"/>
          <w:szCs w:val="16"/>
        </w:rPr>
        <w:t xml:space="preserve">Where it is taught: Section C01, atheroma flow figure and the IL-1 beta and CRP paragraph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NPLEX-P1-CARD-16-01-C02-BD1</w:t>
      </w:r>
    </w:p>
    <w:p>
      <w:pPr>
        <w:keepNext/>
        <w:spacing w:after="80"/>
      </w:pPr>
      <w:r>
        <w:rPr>
          <w:rFonts w:ascii="Helvetica Neue" w:cs="Helvetica Neue" w:eastAsia="Helvetica Neue" w:hAnsi="Helvetica Neue"/>
          <w:color w:val="0B1530"/>
          <w:sz w:val="22"/>
          <w:szCs w:val="22"/>
        </w:rPr>
        <w:t xml:space="preserve">Brain dump 1 · foundational retrieval: Rheumatic fever from the throat to the valve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Sequence: group A streptococcal pharyngitis in a susceptible child; antibodies and T cells form against M protein and group A carbohydrate; about 2 to 3 weeks later they cross-react with myosin and valve proteins; activated valve endothelium admits CD4 T cells; pancarditis with Aschoff bodies and verrucae on the lines of closure; repeated attacks heal by fibrosis into chronic mitral stenosis.</w:t>
      </w:r>
    </w:p>
    <w:p>
      <w:pPr>
        <w:spacing w:after="50" w:line="264" w:lineRule="auto"/>
      </w:pPr>
      <w:r>
        <w:rPr>
          <w:rFonts w:ascii="Helvetica Neue" w:cs="Helvetica Neue" w:eastAsia="Helvetica Neue" w:hAnsi="Helvetica Neue"/>
          <w:sz w:val="21"/>
          <w:szCs w:val="21"/>
        </w:rPr>
        <w:t xml:space="preserve">· The organism is Streptococcus pyogenes, the infection is pharyngitis rather than skin, and the usual age is about 5 to 15 years.</w:t>
      </w:r>
    </w:p>
    <w:p>
      <w:pPr>
        <w:spacing w:after="50" w:line="264" w:lineRule="auto"/>
      </w:pPr>
      <w:r>
        <w:rPr>
          <w:rFonts w:ascii="Helvetica Neue" w:cs="Helvetica Neue" w:eastAsia="Helvetica Neue" w:hAnsi="Helvetica Neue"/>
          <w:sz w:val="21"/>
          <w:szCs w:val="21"/>
        </w:rPr>
        <w:t xml:space="preserve">· The M protein is an alpha-helical coiled coil resembling cardiac myosin and tropomyosin, and antibody to the N-acetylglucosamine of the group A carbohydrate cross-reacts with valve laminin.</w:t>
      </w:r>
    </w:p>
    <w:p>
      <w:pPr>
        <w:spacing w:after="50" w:line="264" w:lineRule="auto"/>
      </w:pPr>
      <w:r>
        <w:rPr>
          <w:rFonts w:ascii="Helvetica Neue" w:cs="Helvetica Neue" w:eastAsia="Helvetica Neue" w:hAnsi="Helvetica Neue"/>
          <w:sz w:val="21"/>
          <w:szCs w:val="21"/>
        </w:rPr>
        <w:t xml:space="preserve">· Cross-reactive antibody activates valve endothelium and raises VCAM-1, letting CD4 T cells enter and sustain inflammation with IFN-gamma and IL-17.</w:t>
      </w:r>
    </w:p>
    <w:p>
      <w:pPr>
        <w:spacing w:after="50" w:line="264" w:lineRule="auto"/>
      </w:pPr>
      <w:r>
        <w:rPr>
          <w:rFonts w:ascii="Helvetica Neue" w:cs="Helvetica Neue" w:eastAsia="Helvetica Neue" w:hAnsi="Helvetica Neue"/>
          <w:sz w:val="21"/>
          <w:szCs w:val="21"/>
        </w:rPr>
        <w:t xml:space="preserve">· The disease is classed as type II hypersensitivity, but chronic valve damage is driven largely by T cells.</w:t>
      </w:r>
    </w:p>
    <w:p>
      <w:pPr>
        <w:spacing w:after="50" w:line="264" w:lineRule="auto"/>
      </w:pPr>
      <w:r>
        <w:rPr>
          <w:rFonts w:ascii="Helvetica Neue" w:cs="Helvetica Neue" w:eastAsia="Helvetica Neue" w:hAnsi="Helvetica Neue"/>
          <w:sz w:val="21"/>
          <w:szCs w:val="21"/>
        </w:rPr>
        <w:t xml:space="preserve">· Risk is higher with certain HLA class II alleles and rheumatogenic strains, and the organism is absent from the heart lesions.</w:t>
      </w:r>
    </w:p>
    <w:p>
      <w:pPr>
        <w:spacing w:after="50" w:line="264" w:lineRule="auto"/>
      </w:pPr>
      <w:r>
        <w:rPr>
          <w:rFonts w:ascii="Helvetica Neue" w:cs="Helvetica Neue" w:eastAsia="Helvetica Neue" w:hAnsi="Helvetica Neue"/>
          <w:sz w:val="21"/>
          <w:szCs w:val="21"/>
        </w:rPr>
        <w:t xml:space="preserve">· The Aschoff body is fibrinoid collagen surrounded by T cells, plasma cells, and Anitschkow cells, activated macrophages with a wavy ribbon of chromatin.</w:t>
      </w:r>
    </w:p>
    <w:p>
      <w:pPr>
        <w:spacing w:after="50" w:line="264" w:lineRule="auto"/>
      </w:pPr>
      <w:r>
        <w:rPr>
          <w:rFonts w:ascii="Helvetica Neue" w:cs="Helvetica Neue" w:eastAsia="Helvetica Neue" w:hAnsi="Helvetica Neue"/>
          <w:sz w:val="21"/>
          <w:szCs w:val="21"/>
        </w:rPr>
        <w:t xml:space="preserve">· Aschoff bodies occur in all three layers, so the carditis is a pancarditis: fibrinous pericarditis resolves, myocarditis is the main cause of acute death, and valvulitis leaves lasting damage.</w:t>
      </w:r>
    </w:p>
    <w:p>
      <w:pPr>
        <w:spacing w:after="50" w:line="264" w:lineRule="auto"/>
      </w:pPr>
      <w:r>
        <w:rPr>
          <w:rFonts w:ascii="Helvetica Neue" w:cs="Helvetica Neue" w:eastAsia="Helvetica Neue" w:hAnsi="Helvetica Neue"/>
          <w:sz w:val="21"/>
          <w:szCs w:val="21"/>
        </w:rPr>
        <w:t xml:space="preserve">· Acute verrucae are about 1 to 2 mm along the lines of closure, mitral far more often than aortic.</w:t>
      </w:r>
    </w:p>
    <w:p>
      <w:pPr>
        <w:spacing w:after="50" w:line="264" w:lineRule="auto"/>
      </w:pPr>
      <w:r>
        <w:rPr>
          <w:rFonts w:ascii="Helvetica Neue" w:cs="Helvetica Neue" w:eastAsia="Helvetica Neue" w:hAnsi="Helvetica Neue"/>
          <w:sz w:val="21"/>
          <w:szCs w:val="21"/>
        </w:rPr>
        <w:t xml:space="preserve">· Repeated attacks give leaflet thickening, commissural fusion, and short fused chordae, producing fish-mouth mitral stenosis.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latent period separates rheumatic carditis from infective endocarditis: here the organism has gone before the heart is injured.</w:t>
      </w:r>
    </w:p>
    <w:p>
      <w:pPr>
        <w:spacing w:after="50" w:line="264" w:lineRule="auto"/>
      </w:pPr>
      <w:r>
        <w:rPr>
          <w:rFonts w:ascii="Helvetica Neue" w:cs="Helvetica Neue" w:eastAsia="Helvetica Neue" w:hAnsi="Helvetica Neue"/>
          <w:sz w:val="21"/>
          <w:szCs w:val="21"/>
        </w:rPr>
        <w:t xml:space="preserve">· Mimicry follows throat infection only, while poststreptococcal glomerulonephritis follows throat or skin infection because it is an immune complex disease.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bacteria in the valve lesion. The lesions are sterile and the injury is immune.</w:t>
      </w:r>
    </w:p>
    <w:p>
      <w:pPr>
        <w:spacing w:after="50" w:line="264" w:lineRule="auto"/>
      </w:pPr>
      <w:r>
        <w:rPr>
          <w:rFonts w:ascii="Helvetica Neue" w:cs="Helvetica Neue" w:eastAsia="Helvetica Neue" w:hAnsi="Helvetica Neue"/>
          <w:sz w:val="21"/>
          <w:szCs w:val="21"/>
        </w:rPr>
        <w:t xml:space="preserve">· Calling acute rheumatic valvulitis a stenosis. The acute lesion usually causes mitral regurgitation, and stenosis is the scar of repeated attacks.</w:t>
      </w:r>
    </w:p>
    <w:p>
      <w:pPr>
        <w:spacing w:after="120"/>
      </w:pPr>
      <w:r>
        <w:rPr>
          <w:rFonts w:ascii="Helvetica Neue" w:cs="Helvetica Neue" w:eastAsia="Helvetica Neue" w:hAnsi="Helvetica Neue"/>
          <w:color w:val="4A5160"/>
          <w:sz w:val="16"/>
          <w:szCs w:val="16"/>
        </w:rPr>
        <w:t xml:space="preserve">Where it is taught: Section C02, opening paragraphs, the mimicry flow figure, and the pathology paragraph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NPLEX-P1-CARD-16-01-C02-BD2</w:t>
      </w:r>
    </w:p>
    <w:p>
      <w:pPr>
        <w:keepNext/>
        <w:spacing w:after="80"/>
      </w:pPr>
      <w:r>
        <w:rPr>
          <w:rFonts w:ascii="Helvetica Neue" w:cs="Helvetica Neue" w:eastAsia="Helvetica Neue" w:hAnsi="Helvetica Neue"/>
          <w:color w:val="0B1530"/>
          <w:sz w:val="22"/>
          <w:szCs w:val="22"/>
        </w:rPr>
        <w:t xml:space="preserve">Brain dump 2 · integration and application: Work a suspected case from timing and serology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Major criteria present: carditis (new murmur) and polyarthritis, which are migratory and in large joints.</w:t>
      </w:r>
    </w:p>
    <w:p>
      <w:pPr>
        <w:spacing w:after="50" w:line="264" w:lineRule="auto"/>
      </w:pPr>
      <w:r>
        <w:rPr>
          <w:rFonts w:ascii="Helvetica Neue" w:cs="Helvetica Neue" w:eastAsia="Helvetica Neue" w:hAnsi="Helvetica Neue"/>
          <w:sz w:val="21"/>
          <w:szCs w:val="21"/>
        </w:rPr>
        <w:t xml:space="preserve">· Minor criteria present: fever of 38.7 degrees C (101.7 degrees F), which meets the low-risk threshold of 38.5 degrees C (101.3 degrees F) or higher, and an ESR of 72 mm/h, which meets the threshold of 60 mm/h or higher.</w:t>
      </w:r>
    </w:p>
    <w:p>
      <w:pPr>
        <w:spacing w:after="50" w:line="264" w:lineRule="auto"/>
      </w:pPr>
      <w:r>
        <w:rPr>
          <w:rFonts w:ascii="Helvetica Neue" w:cs="Helvetica Neue" w:eastAsia="Helvetica Neue" w:hAnsi="Helvetica Neue"/>
          <w:sz w:val="21"/>
          <w:szCs w:val="21"/>
        </w:rPr>
        <w:t xml:space="preserve">· Two major criteria with evidence of recent streptococcal infection meet the requirement for an initial attack.</w:t>
      </w:r>
    </w:p>
    <w:p>
      <w:pPr>
        <w:spacing w:after="50" w:line="264" w:lineRule="auto"/>
      </w:pPr>
      <w:r>
        <w:rPr>
          <w:rFonts w:ascii="Helvetica Neue" w:cs="Helvetica Neue" w:eastAsia="Helvetica Neue" w:hAnsi="Helvetica Neue"/>
          <w:sz w:val="21"/>
          <w:szCs w:val="21"/>
        </w:rPr>
        <w:t xml:space="preserve">· The prolonged PR interval cannot be counted here, because carditis is already serving as a major criterion.</w:t>
      </w:r>
    </w:p>
    <w:p>
      <w:pPr>
        <w:spacing w:after="50" w:line="264" w:lineRule="auto"/>
      </w:pPr>
      <w:r>
        <w:rPr>
          <w:rFonts w:ascii="Helvetica Neue" w:cs="Helvetica Neue" w:eastAsia="Helvetica Neue" w:hAnsi="Helvetica Neue"/>
          <w:sz w:val="21"/>
          <w:szCs w:val="21"/>
        </w:rPr>
        <w:t xml:space="preserve">· Serology: antistreptolysin O rises after about one week and peaks at about 3 to 6 weeks; anti-DNase B peaks later and persists longer, which helps when chorea appears late. A rising titer is stronger evidence than a single value.</w:t>
      </w:r>
    </w:p>
    <w:p>
      <w:pPr>
        <w:spacing w:after="50" w:line="264" w:lineRule="auto"/>
      </w:pPr>
      <w:r>
        <w:rPr>
          <w:rFonts w:ascii="Helvetica Neue" w:cs="Helvetica Neue" w:eastAsia="Helvetica Neue" w:hAnsi="Helvetica Neue"/>
          <w:sz w:val="21"/>
          <w:szCs w:val="21"/>
        </w:rPr>
        <w:t xml:space="preserve">· The joints recover because the arthritis is a transient exudative synovitis that heals without deformity; the valve scars because valve inflammation heals by fibrosis.</w:t>
      </w:r>
    </w:p>
    <w:p>
      <w:pPr>
        <w:spacing w:after="50" w:line="264" w:lineRule="auto"/>
      </w:pPr>
      <w:r>
        <w:rPr>
          <w:rFonts w:ascii="Helvetica Neue" w:cs="Helvetica Neue" w:eastAsia="Helvetica Neue" w:hAnsi="Helvetica Neue"/>
          <w:sz w:val="21"/>
          <w:szCs w:val="21"/>
        </w:rPr>
        <w:t xml:space="preserve">· The child with involuntary writhing movements months later has Sydenham chorea, from antibodies cross-reacting with basal ganglia neurons, and it can support the diagnosis alone after titers have fallen.</w:t>
      </w:r>
    </w:p>
    <w:p>
      <w:pPr>
        <w:spacing w:after="50" w:line="264" w:lineRule="auto"/>
      </w:pPr>
      <w:r>
        <w:rPr>
          <w:rFonts w:ascii="Helvetica Neue" w:cs="Helvetica Neue" w:eastAsia="Helvetica Neue" w:hAnsi="Helvetica Neue"/>
          <w:sz w:val="21"/>
          <w:szCs w:val="21"/>
        </w:rPr>
        <w:t xml:space="preserve">· The child with skin sores, dark urine, and red cell casts has poststreptococcal glomerulonephritis, an immune complex disease, which is why it can follow either pharyngitis or impetigo.</w:t>
      </w:r>
    </w:p>
    <w:p>
      <w:pPr>
        <w:spacing w:after="50" w:line="264" w:lineRule="auto"/>
      </w:pPr>
      <w:r>
        <w:rPr>
          <w:rFonts w:ascii="Helvetica Neue" w:cs="Helvetica Neue" w:eastAsia="Helvetica Neue" w:hAnsi="Helvetica Neue"/>
          <w:sz w:val="21"/>
          <w:szCs w:val="21"/>
        </w:rPr>
        <w:t xml:space="preserve">· The site of infection decides the answer because mimicry of cardiac proteins follows throat infection, whereas immune complexes can form after infection at either site.</w:t>
      </w:r>
    </w:p>
    <w:p>
      <w:pPr>
        <w:spacing w:after="50" w:line="264" w:lineRule="auto"/>
      </w:pPr>
      <w:r>
        <w:rPr>
          <w:rFonts w:ascii="Helvetica Neue" w:cs="Helvetica Neue" w:eastAsia="Helvetica Neue" w:hAnsi="Helvetica Neue"/>
          <w:sz w:val="21"/>
          <w:szCs w:val="21"/>
        </w:rPr>
        <w:t xml:space="preserve">· Recurrences after new streptococcal infections are common and each adds valve scarring.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Higher risk populations use lower thresholds: fever 38.0 degrees C (100.4 degrees F), ESR 30 mm/h, and monoarthritis or polyarthralgia counted as major.</w:t>
      </w:r>
    </w:p>
    <w:p>
      <w:pPr>
        <w:spacing w:after="50" w:line="264" w:lineRule="auto"/>
      </w:pPr>
      <w:r>
        <w:rPr>
          <w:rFonts w:ascii="Helvetica Neue" w:cs="Helvetica Neue" w:eastAsia="Helvetica Neue" w:hAnsi="Helvetica Neue"/>
          <w:sz w:val="21"/>
          <w:szCs w:val="21"/>
        </w:rPr>
        <w:t xml:space="preserve">· A negative throat culture does not argue against the diagnosis, because the disease appears weeks after the organism has cleared.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Counting the prolonged PR interval alongside carditis. It is excluded when carditis is a major criterion so that one process is not counted twice.</w:t>
      </w:r>
    </w:p>
    <w:p>
      <w:pPr>
        <w:spacing w:after="50" w:line="264" w:lineRule="auto"/>
      </w:pPr>
      <w:r>
        <w:rPr>
          <w:rFonts w:ascii="Helvetica Neue" w:cs="Helvetica Neue" w:eastAsia="Helvetica Neue" w:hAnsi="Helvetica Neue"/>
          <w:sz w:val="21"/>
          <w:szCs w:val="21"/>
        </w:rPr>
        <w:t xml:space="preserve">· Calling late chorea unrelated because titers have fallen. Anti-DNase B persists longer and chorea can carry the diagnosis by itself.</w:t>
      </w:r>
    </w:p>
    <w:p>
      <w:pPr>
        <w:spacing w:after="120"/>
      </w:pPr>
      <w:r>
        <w:rPr>
          <w:rFonts w:ascii="Helvetica Neue" w:cs="Helvetica Neue" w:eastAsia="Helvetica Neue" w:hAnsi="Helvetica Neue"/>
          <w:color w:val="4A5160"/>
          <w:sz w:val="16"/>
          <w:szCs w:val="16"/>
        </w:rPr>
        <w:t xml:space="preserve">Where it is taught: Section C02, Jones criteria table, serology paragraph, and the stop and predict box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NPLEX-P1-CARD-16-01-C03-BD1</w:t>
      </w:r>
    </w:p>
    <w:p>
      <w:pPr>
        <w:keepNext/>
        <w:spacing w:after="80"/>
      </w:pPr>
      <w:r>
        <w:rPr>
          <w:rFonts w:ascii="Helvetica Neue" w:cs="Helvetica Neue" w:eastAsia="Helvetica Neue" w:hAnsi="Helvetica Neue"/>
          <w:color w:val="0B1530"/>
          <w:sz w:val="22"/>
          <w:szCs w:val="22"/>
        </w:rPr>
        <w:t xml:space="preserve">Brain dump 1 · foundational retrieval: Organize the vasculitides by immune effector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Immune complex group: polyarteritis nodosa, IgA vasculitis, and cryoglobulinemic vasculitis.</w:t>
      </w:r>
    </w:p>
    <w:p>
      <w:pPr>
        <w:spacing w:after="50" w:line="264" w:lineRule="auto"/>
      </w:pPr>
      <w:r>
        <w:rPr>
          <w:rFonts w:ascii="Helvetica Neue" w:cs="Helvetica Neue" w:eastAsia="Helvetica Neue" w:hAnsi="Helvetica Neue"/>
          <w:sz w:val="21"/>
          <w:szCs w:val="21"/>
        </w:rPr>
        <w:t xml:space="preserve">· ANCA group: granulomatosis with polyangiitis, microscopic polyangiitis, and eosinophilic granulomatosis with polyangiitis.</w:t>
      </w:r>
    </w:p>
    <w:p>
      <w:pPr>
        <w:spacing w:after="50" w:line="264" w:lineRule="auto"/>
      </w:pPr>
      <w:r>
        <w:rPr>
          <w:rFonts w:ascii="Helvetica Neue" w:cs="Helvetica Neue" w:eastAsia="Helvetica Neue" w:hAnsi="Helvetica Neue"/>
          <w:sz w:val="21"/>
          <w:szCs w:val="21"/>
        </w:rPr>
        <w:t xml:space="preserve">· Granulomatous T-cell group: giant cell arteritis and Takayasu arteritis.</w:t>
      </w:r>
    </w:p>
    <w:p>
      <w:pPr>
        <w:spacing w:after="50" w:line="264" w:lineRule="auto"/>
      </w:pPr>
      <w:r>
        <w:rPr>
          <w:rFonts w:ascii="Helvetica Neue" w:cs="Helvetica Neue" w:eastAsia="Helvetica Neue" w:hAnsi="Helvetica Neue"/>
          <w:sz w:val="21"/>
          <w:szCs w:val="21"/>
        </w:rPr>
        <w:t xml:space="preserve">· Immune complexes form in slight antigen excess, escape clearance because they are small, and deposit where flow is turbulent or filtered, as in glomeruli and dermal venules.</w:t>
      </w:r>
    </w:p>
    <w:p>
      <w:pPr>
        <w:spacing w:after="50" w:line="264" w:lineRule="auto"/>
      </w:pPr>
      <w:r>
        <w:rPr>
          <w:rFonts w:ascii="Helvetica Neue" w:cs="Helvetica Neue" w:eastAsia="Helvetica Neue" w:hAnsi="Helvetica Neue"/>
          <w:sz w:val="21"/>
          <w:szCs w:val="21"/>
        </w:rPr>
        <w:t xml:space="preserve">· They activate the classical pathway, C5a recruits neutrophils, and neutrophil enzymes and oxidants cause fibrinoid necrosis; complement may fall and immunofluorescence shows granular immunoglobulin and complement.</w:t>
      </w:r>
    </w:p>
    <w:p>
      <w:pPr>
        <w:spacing w:after="50" w:line="264" w:lineRule="auto"/>
      </w:pPr>
      <w:r>
        <w:rPr>
          <w:rFonts w:ascii="Helvetica Neue" w:cs="Helvetica Neue" w:eastAsia="Helvetica Neue" w:hAnsi="Helvetica Neue"/>
          <w:sz w:val="21"/>
          <w:szCs w:val="21"/>
        </w:rPr>
        <w:t xml:space="preserve">· Nuclear dust from dying neutrophils gives leukocytoclastic vasculitis, and in dermal venules the lesion is palpable purpura: raised, nonblanching lesions on dependent skin.</w:t>
      </w:r>
    </w:p>
    <w:p>
      <w:pPr>
        <w:spacing w:after="50" w:line="264" w:lineRule="auto"/>
      </w:pPr>
      <w:r>
        <w:rPr>
          <w:rFonts w:ascii="Helvetica Neue" w:cs="Helvetica Neue" w:eastAsia="Helvetica Neue" w:hAnsi="Helvetica Neue"/>
          <w:sz w:val="21"/>
          <w:szCs w:val="21"/>
        </w:rPr>
        <w:t xml:space="preserve">· ANCA are IgG against PR3, giving cytoplasmic staining, or MPO, giving perinuclear staining because ethanol fixation lets cationic MPO move to the nucleus.</w:t>
      </w:r>
    </w:p>
    <w:p>
      <w:pPr>
        <w:spacing w:after="50" w:line="264" w:lineRule="auto"/>
      </w:pPr>
      <w:r>
        <w:rPr>
          <w:rFonts w:ascii="Helvetica Neue" w:cs="Helvetica Neue" w:eastAsia="Helvetica Neue" w:hAnsi="Helvetica Neue"/>
          <w:sz w:val="21"/>
          <w:szCs w:val="21"/>
        </w:rPr>
        <w:t xml:space="preserve">· Infection, TNF, or C5a primes neutrophils and moves these enzymes to the surface; ANCA bind by Fab and engage Fc-gamma receptors on the same cell.</w:t>
      </w:r>
    </w:p>
    <w:p>
      <w:pPr>
        <w:spacing w:after="50" w:line="264" w:lineRule="auto"/>
      </w:pPr>
      <w:r>
        <w:rPr>
          <w:rFonts w:ascii="Helvetica Neue" w:cs="Helvetica Neue" w:eastAsia="Helvetica Neue" w:hAnsi="Helvetica Neue"/>
          <w:sz w:val="21"/>
          <w:szCs w:val="21"/>
        </w:rPr>
        <w:t xml:space="preserve">· The neutrophil then releases oxidants, proteases, and extracellular traps onto endothelium and activates the alternative pathway for more C5a; because the neutrophil delivers the injury, lesions are pauci-immune and complement is normal.</w:t>
      </w:r>
    </w:p>
    <w:p>
      <w:pPr>
        <w:spacing w:after="50" w:line="264" w:lineRule="auto"/>
      </w:pPr>
      <w:r>
        <w:rPr>
          <w:rFonts w:ascii="Helvetica Neue" w:cs="Helvetica Neue" w:eastAsia="Helvetica Neue" w:hAnsi="Helvetica Neue"/>
          <w:sz w:val="21"/>
          <w:szCs w:val="21"/>
        </w:rPr>
        <w:t xml:space="preserve">· In giant cell and Takayasu arteritis, adventitial dendritic cells activate CD4 T cells, IFN-gamma recruits macrophages and giant cells into the media around a fragmented internal elastic lamina, intimal hyperplasia narrows the lumen, there are no deposits, and IL-6 drives a very high ESR and CRP.</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Granular deposits mean immune complexes, few or no deposits mean ANCA or T-cell disease, and linear deposits mean antibody against fixed type IV collagen in anti-GBM disease.</w:t>
      </w:r>
    </w:p>
    <w:p>
      <w:pPr>
        <w:spacing w:after="50" w:line="264" w:lineRule="auto"/>
      </w:pPr>
      <w:r>
        <w:rPr>
          <w:rFonts w:ascii="Helvetica Neue" w:cs="Helvetica Neue" w:eastAsia="Helvetica Neue" w:hAnsi="Helvetica Neue"/>
          <w:sz w:val="21"/>
          <w:szCs w:val="21"/>
        </w:rPr>
        <w:t xml:space="preserve">· Immune complex disease is often complement consuming while ANCA disease uses the alternative pathway locally and leaves serum complement 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Grouping vasculitis by vessel size when the question is about serology. Size predicts the organs involved; mechanism predicts the complement level and the immunofluorescence.</w:t>
      </w:r>
    </w:p>
    <w:p>
      <w:pPr>
        <w:spacing w:after="50" w:line="264" w:lineRule="auto"/>
      </w:pPr>
      <w:r>
        <w:rPr>
          <w:rFonts w:ascii="Helvetica Neue" w:cs="Helvetica Neue" w:eastAsia="Helvetica Neue" w:hAnsi="Helvetica Neue"/>
          <w:sz w:val="21"/>
          <w:szCs w:val="21"/>
        </w:rPr>
        <w:t xml:space="preserve">· Treating pauci-immune as meaning no antibody involved. ANCA is the antibody; it simply acts on the neutrophil instead of depositing in the wall.</w:t>
      </w:r>
    </w:p>
    <w:p>
      <w:pPr>
        <w:spacing w:after="120"/>
      </w:pPr>
      <w:r>
        <w:rPr>
          <w:rFonts w:ascii="Helvetica Neue" w:cs="Helvetica Neue" w:eastAsia="Helvetica Neue" w:hAnsi="Helvetica Neue"/>
          <w:color w:val="4A5160"/>
          <w:sz w:val="16"/>
          <w:szCs w:val="16"/>
        </w:rPr>
        <w:t xml:space="preserve">Where it is taught: Section C03, immune complex paragraphs, the ANCA and granulomatous paragraphs, and the vasculitis table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NPLEX-P1-CARD-16-01-C03-BD2</w:t>
      </w:r>
    </w:p>
    <w:p>
      <w:pPr>
        <w:keepNext/>
        <w:spacing w:after="80"/>
      </w:pPr>
      <w:r>
        <w:rPr>
          <w:rFonts w:ascii="Helvetica Neue" w:cs="Helvetica Neue" w:eastAsia="Helvetica Neue" w:hAnsi="Helvetica Neue"/>
          <w:color w:val="0B1530"/>
          <w:sz w:val="22"/>
          <w:szCs w:val="22"/>
        </w:rPr>
        <w:t xml:space="preserve">Brain dump 2 · integration and application: Name the vasculitis from complement and serology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has mixed cryoglobulinemic vasculitis: hepatitis C drives clonal B cells to make IgM rheumatoid factor that binds IgG, and these complexes consume the classical pathway, so C4 is very low; the complexes precipitate below 37 degrees C (98.6 degrees F).</w:t>
      </w:r>
    </w:p>
    <w:p>
      <w:pPr>
        <w:spacing w:after="50" w:line="264" w:lineRule="auto"/>
      </w:pPr>
      <w:r>
        <w:rPr>
          <w:rFonts w:ascii="Helvetica Neue" w:cs="Helvetica Neue" w:eastAsia="Helvetica Neue" w:hAnsi="Helvetica Neue"/>
          <w:sz w:val="21"/>
          <w:szCs w:val="21"/>
        </w:rPr>
        <w:t xml:space="preserve">· Patient 2 has microscopic polyangiitis: MPO-ANCA with pulmonary hemorrhage and crescentic glomerulonephritis and no granulomas; a pauci-immune biopsy settles it.</w:t>
      </w:r>
    </w:p>
    <w:p>
      <w:pPr>
        <w:spacing w:after="50" w:line="264" w:lineRule="auto"/>
      </w:pPr>
      <w:r>
        <w:rPr>
          <w:rFonts w:ascii="Helvetica Neue" w:cs="Helvetica Neue" w:eastAsia="Helvetica Neue" w:hAnsi="Helvetica Neue"/>
          <w:sz w:val="21"/>
          <w:szCs w:val="21"/>
        </w:rPr>
        <w:t xml:space="preserve">· Patient 3 has IgA vasculitis: complexes of galactose-deficient IgA1 deposit in skin, gut, joints, and mesangium after a respiratory infection, and mesangial IgA settles it.</w:t>
      </w:r>
    </w:p>
    <w:p>
      <w:pPr>
        <w:spacing w:after="50" w:line="264" w:lineRule="auto"/>
      </w:pPr>
      <w:r>
        <w:rPr>
          <w:rFonts w:ascii="Helvetica Neue" w:cs="Helvetica Neue" w:eastAsia="Helvetica Neue" w:hAnsi="Helvetica Neue"/>
          <w:sz w:val="21"/>
          <w:szCs w:val="21"/>
        </w:rPr>
        <w:t xml:space="preserve">· Patient 4 has polyarteritis nodosa: medium and small muscular arteries, in some cases through hepatitis B antigen-antibody complexes, ANCA negative, with lungs spared.</w:t>
      </w:r>
    </w:p>
    <w:p>
      <w:pPr>
        <w:spacing w:after="50" w:line="264" w:lineRule="auto"/>
      </w:pPr>
      <w:r>
        <w:rPr>
          <w:rFonts w:ascii="Helvetica Neue" w:cs="Helvetica Neue" w:eastAsia="Helvetica Neue" w:hAnsi="Helvetica Neue"/>
          <w:sz w:val="21"/>
          <w:szCs w:val="21"/>
        </w:rPr>
        <w:t xml:space="preserve">· C4 is very low in patient 1 because IgM-IgG complexes drive the classical pathway hard.</w:t>
      </w:r>
    </w:p>
    <w:p>
      <w:pPr>
        <w:spacing w:after="50" w:line="264" w:lineRule="auto"/>
      </w:pPr>
      <w:r>
        <w:rPr>
          <w:rFonts w:ascii="Helvetica Neue" w:cs="Helvetica Neue" w:eastAsia="Helvetica Neue" w:hAnsi="Helvetica Neue"/>
          <w:sz w:val="21"/>
          <w:szCs w:val="21"/>
        </w:rPr>
        <w:t xml:space="preserve">· Complement stays normal in patient 3 because IgA uses the alternative and lectin pathways rather than the classical pathway.</w:t>
      </w:r>
    </w:p>
    <w:p>
      <w:pPr>
        <w:spacing w:after="50" w:line="264" w:lineRule="auto"/>
      </w:pPr>
      <w:r>
        <w:rPr>
          <w:rFonts w:ascii="Helvetica Neue" w:cs="Helvetica Neue" w:eastAsia="Helvetica Neue" w:hAnsi="Helvetica Neue"/>
          <w:sz w:val="21"/>
          <w:szCs w:val="21"/>
        </w:rPr>
        <w:t xml:space="preserve">· Patient 2 has no deposits because the primed neutrophil, armed by ANCA, delivers the injury directly rather than complexes settling in the wall.</w:t>
      </w:r>
    </w:p>
    <w:p>
      <w:pPr>
        <w:spacing w:after="50" w:line="264" w:lineRule="auto"/>
      </w:pPr>
      <w:r>
        <w:rPr>
          <w:rFonts w:ascii="Helvetica Neue" w:cs="Helvetica Neue" w:eastAsia="Helvetica Neue" w:hAnsi="Helvetica Neue"/>
          <w:sz w:val="21"/>
          <w:szCs w:val="21"/>
        </w:rPr>
        <w:t xml:space="preserve">· Patient 4 has renal artery lesions with infarcts and renin-dependent hypertension but no glomerulonephritis, because the disease is in muscular arteries rather than in glomerular capillaries; mesenteric lesions cause postprandial pain and vasa nervorum lesions cause mononeuritis multiplex.</w:t>
      </w:r>
    </w:p>
    <w:p>
      <w:pPr>
        <w:spacing w:after="50" w:line="264" w:lineRule="auto"/>
      </w:pPr>
      <w:r>
        <w:rPr>
          <w:rFonts w:ascii="Helvetica Neue" w:cs="Helvetica Neue" w:eastAsia="Helvetica Neue" w:hAnsi="Helvetica Neue"/>
          <w:sz w:val="21"/>
          <w:szCs w:val="21"/>
        </w:rPr>
        <w:t xml:space="preserve">· The 74-year-old has giant cell arteritis and the 29-year-old has Takayasu arteritis; both are type IV granulomatous T-cell disease of large arteries with IL-6 driving a high ESR.</w:t>
      </w:r>
    </w:p>
    <w:p>
      <w:pPr>
        <w:spacing w:after="50" w:line="264" w:lineRule="auto"/>
      </w:pPr>
      <w:r>
        <w:rPr>
          <w:rFonts w:ascii="Helvetica Neue" w:cs="Helvetica Neue" w:eastAsia="Helvetica Neue" w:hAnsi="Helvetica Neue"/>
          <w:sz w:val="21"/>
          <w:szCs w:val="21"/>
        </w:rPr>
        <w:t xml:space="preserve">· Giant cell arteritis involves cranial carotid branches and the vertebral arteries, giving temporal headache, jaw claudication, and vision loss from posterior ciliary artery occlusion; Takayasu arteritis involves the aorta and its main branches in patients under 40, often women, giving weak arm pulses and an arm blood pressure difference.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C4 with near normal C3 points to classical pathway consumption by IgM-IgG cryoglobulins, whereas IgA vasculitis spares C4 even though complexes are deposited.</w:t>
      </w:r>
    </w:p>
    <w:p>
      <w:pPr>
        <w:spacing w:after="50" w:line="264" w:lineRule="auto"/>
      </w:pPr>
      <w:r>
        <w:rPr>
          <w:rFonts w:ascii="Helvetica Neue" w:cs="Helvetica Neue" w:eastAsia="Helvetica Neue" w:hAnsi="Helvetica Neue"/>
          <w:sz w:val="21"/>
          <w:szCs w:val="21"/>
        </w:rPr>
        <w:t xml:space="preserve">· Segmental lesions of different ages with microaneurysms and no lung involvement separate polyarteritis nodosa from the ANCA diseases.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glomerulonephritis in polyarteritis nodosa. The lesions are in muscular arteries, so the kidney shows infarcts and renin-dependent hypertension instead.</w:t>
      </w:r>
    </w:p>
    <w:p>
      <w:pPr>
        <w:spacing w:after="50" w:line="264" w:lineRule="auto"/>
      </w:pPr>
      <w:r>
        <w:rPr>
          <w:rFonts w:ascii="Helvetica Neue" w:cs="Helvetica Neue" w:eastAsia="Helvetica Neue" w:hAnsi="Helvetica Neue"/>
          <w:sz w:val="21"/>
          <w:szCs w:val="21"/>
        </w:rPr>
        <w:t xml:space="preserve">· Reading normal complement as evidence against immune complex disease. IgA vasculitis has deposits with normal complement.</w:t>
      </w:r>
    </w:p>
    <w:p>
      <w:pPr>
        <w:spacing w:after="120"/>
      </w:pPr>
      <w:r>
        <w:rPr>
          <w:rFonts w:ascii="Helvetica Neue" w:cs="Helvetica Neue" w:eastAsia="Helvetica Neue" w:hAnsi="Helvetica Neue"/>
          <w:color w:val="4A5160"/>
          <w:sz w:val="16"/>
          <w:szCs w:val="16"/>
        </w:rPr>
        <w:t xml:space="preserve">Where it is taught: Section C03, immune complex and ANCA paragraphs, the vasculitis table, and the worked example on using complement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NPLEX-P1-CARD-16-01-C03-CP01</w:t>
      </w:r>
    </w:p>
    <w:p>
      <w:pPr>
        <w:keepNext/>
        <w:spacing w:after="80"/>
      </w:pPr>
      <w:r>
        <w:rPr>
          <w:rFonts w:ascii="Helvetica Neue" w:cs="Helvetica Neue" w:eastAsia="Helvetica Neue" w:hAnsi="Helvetica Neue"/>
          <w:color w:val="0B1530"/>
          <w:sz w:val="22"/>
          <w:szCs w:val="22"/>
        </w:rPr>
        <w:t xml:space="preserve">Comparison table: Immune complex, ANCA, and granulomatous vasculitis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Type and effector: immune complex disease is type III with neutrophils recruited by C5a; ANCA disease is antibody directed at primed neutrophils, which deliver the injury; large vessel arteritis is type IV with CD4 T cells, macrophages, and giant cells.</w:t>
      </w:r>
    </w:p>
    <w:p>
      <w:pPr>
        <w:spacing w:after="50" w:line="264" w:lineRule="auto"/>
      </w:pPr>
      <w:r>
        <w:rPr>
          <w:rFonts w:ascii="Helvetica Neue" w:cs="Helvetica Neue" w:eastAsia="Helvetica Neue" w:hAnsi="Helvetica Neue"/>
          <w:sz w:val="21"/>
          <w:szCs w:val="21"/>
        </w:rPr>
        <w:t xml:space="preserve">· Immunofluorescence: granular immunoglobulin and complement in immune complex disease; few or no deposits, described as pauci-immune, in ANCA disease; no deposits in granulomatous arteritis.</w:t>
      </w:r>
    </w:p>
    <w:p>
      <w:pPr>
        <w:spacing w:after="50" w:line="264" w:lineRule="auto"/>
      </w:pPr>
      <w:r>
        <w:rPr>
          <w:rFonts w:ascii="Helvetica Neue" w:cs="Helvetica Neue" w:eastAsia="Helvetica Neue" w:hAnsi="Helvetica Neue"/>
          <w:sz w:val="21"/>
          <w:szCs w:val="21"/>
        </w:rPr>
        <w:t xml:space="preserve">· Complement: may fall in immune complex disease because the classical pathway is consumed, with very low C4 in cryoglobulinemia and normal complement in IgA vasculitis which uses the alternative and lectin pathways; normal in ANCA disease, where the alternative pathway is activated locally; normal in granulomatous arteritis.</w:t>
      </w:r>
    </w:p>
    <w:p>
      <w:pPr>
        <w:spacing w:after="50" w:line="264" w:lineRule="auto"/>
      </w:pPr>
      <w:r>
        <w:rPr>
          <w:rFonts w:ascii="Helvetica Neue" w:cs="Helvetica Neue" w:eastAsia="Helvetica Neue" w:hAnsi="Helvetica Neue"/>
          <w:sz w:val="21"/>
          <w:szCs w:val="21"/>
        </w:rPr>
        <w:t xml:space="preserve">· Markers: hepatitis B or C serology, rheumatoid factor and cryoglobulins, and serum complement for the complex diseases; PR3-ANCA and MPO-ANCA for the ANCA diseases; a very high ESR and CRP driven by IL-6 for the granulomatous diseases.</w:t>
      </w:r>
    </w:p>
    <w:p>
      <w:pPr>
        <w:spacing w:after="50" w:line="264" w:lineRule="auto"/>
      </w:pPr>
      <w:r>
        <w:rPr>
          <w:rFonts w:ascii="Helvetica Neue" w:cs="Helvetica Neue" w:eastAsia="Helvetica Neue" w:hAnsi="Helvetica Neue"/>
          <w:sz w:val="21"/>
          <w:szCs w:val="21"/>
        </w:rPr>
        <w:t xml:space="preserve">· Vessels and tissues: small vessels and dermal venules and glomeruli, with medium muscular arteries in polyarteritis nodosa; small vessels of lung and kidney with upper airway granulomas in granulomatosis with polyangiitis; the aorta and its large branches, cranial carotid branches, and vertebral arteries in the granulomatous group.</w:t>
      </w:r>
    </w:p>
    <w:p>
      <w:pPr>
        <w:spacing w:after="50" w:line="264" w:lineRule="auto"/>
      </w:pPr>
      <w:r>
        <w:rPr>
          <w:rFonts w:ascii="Helvetica Neue" w:cs="Helvetica Neue" w:eastAsia="Helvetica Neue" w:hAnsi="Helvetica Neue"/>
          <w:sz w:val="21"/>
          <w:szCs w:val="21"/>
        </w:rPr>
        <w:t xml:space="preserve">· Examples: polyarteritis nodosa, IgA vasculitis, and cryoglobulinemic vasculitis; granulomatosis with polyangiitis, microscopic polyangiitis, and eosinophilic granulomatosis with polyangiitis; giant cell arteritis and Takayasu arteritis.</w:t>
      </w:r>
    </w:p>
    <w:p>
      <w:pPr>
        <w:spacing w:after="50" w:line="264" w:lineRule="auto"/>
      </w:pPr>
      <w:r>
        <w:rPr>
          <w:rFonts w:ascii="Helvetica Neue" w:cs="Helvetica Neue" w:eastAsia="Helvetica Neue" w:hAnsi="Helvetica Neue"/>
          <w:sz w:val="21"/>
          <w:szCs w:val="21"/>
        </w:rPr>
        <w:t xml:space="preserve">· Findings: palpable purpura with leukocytoclastic change, arthralgia, abdominal pain, and nephritis in complex disease; crescentic glomerulonephritis with pulmonary hemorrhage, and sinus and nasal granulomas when PR3-ANCA is present; headache, jaw claudication, vision loss, polymyalgia rheumatica, weak arm pulses, and an arm blood pressure difference in the granulomatous group, with the skin and kidney spared.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immunofluorescence pattern is the fastest discriminator: granular means complexes, pauci-immune means ANCA, and no deposits with giant cells means T-cell disease.</w:t>
      </w:r>
    </w:p>
    <w:p>
      <w:pPr>
        <w:spacing w:after="50" w:line="264" w:lineRule="auto"/>
      </w:pPr>
      <w:r>
        <w:rPr>
          <w:rFonts w:ascii="Helvetica Neue" w:cs="Helvetica Neue" w:eastAsia="Helvetica Neue" w:hAnsi="Helvetica Neue"/>
          <w:sz w:val="21"/>
          <w:szCs w:val="21"/>
        </w:rPr>
        <w:t xml:space="preserve">· Within the ANCA group, PR3 with granulomas of the sinuses and lungs means granulomatosis with polyangiitis, MPO without granulomas means microscopic polyangiitis, and asthma with eosinophilia driven by IL-5 means eosinophilic granulomatosis with polyangiitis.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low complement in every vasculitis with deposits. IgA vasculitis has normal complement because of the pathway it uses.</w:t>
      </w:r>
    </w:p>
    <w:p>
      <w:pPr>
        <w:spacing w:after="50" w:line="264" w:lineRule="auto"/>
      </w:pPr>
      <w:r>
        <w:rPr>
          <w:rFonts w:ascii="Helvetica Neue" w:cs="Helvetica Neue" w:eastAsia="Helvetica Neue" w:hAnsi="Helvetica Neue"/>
          <w:sz w:val="21"/>
          <w:szCs w:val="21"/>
        </w:rPr>
        <w:t xml:space="preserve">· Expecting skin purpura and casts in giant cell arteritis. It is a large artery disease, so the findings follow the branches involved.</w:t>
      </w:r>
    </w:p>
    <w:p>
      <w:pPr>
        <w:spacing w:after="120"/>
      </w:pPr>
      <w:r>
        <w:rPr>
          <w:rFonts w:ascii="Helvetica Neue" w:cs="Helvetica Neue" w:eastAsia="Helvetica Neue" w:hAnsi="Helvetica Neue"/>
          <w:color w:val="4A5160"/>
          <w:sz w:val="16"/>
          <w:szCs w:val="16"/>
        </w:rPr>
        <w:t xml:space="preserve">Where it is taught: Section C03, all paragraphs and the vasculitis by immune mechanism table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NPLEX-P1-CARD-16-01-C04-BD1</w:t>
      </w:r>
    </w:p>
    <w:p>
      <w:pPr>
        <w:keepNext/>
        <w:spacing w:after="80"/>
      </w:pPr>
      <w:r>
        <w:rPr>
          <w:rFonts w:ascii="Helvetica Neue" w:cs="Helvetica Neue" w:eastAsia="Helvetica Neue" w:hAnsi="Helvetica Neue"/>
          <w:color w:val="0B1530"/>
          <w:sz w:val="22"/>
          <w:szCs w:val="22"/>
        </w:rPr>
        <w:t xml:space="preserve">Brain dump 1 · foundational retrieval: Three immune routes into the heart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Dressler syndrome: necrosis of a transmural infarct releases sequestered myocardial proteins, antibodies form against them, and immune complexes are thought to deposit on pericardium and pleura; it appears weeks to months later, and the delay is the time to mount that response.</w:t>
      </w:r>
    </w:p>
    <w:p>
      <w:pPr>
        <w:spacing w:after="50" w:line="264" w:lineRule="auto"/>
      </w:pPr>
      <w:r>
        <w:rPr>
          <w:rFonts w:ascii="Helvetica Neue" w:cs="Helvetica Neue" w:eastAsia="Helvetica Neue" w:hAnsi="Helvetica Neue"/>
          <w:sz w:val="21"/>
          <w:szCs w:val="21"/>
        </w:rPr>
        <w:t xml:space="preserve">· Early post-infarct pericarditis within about 1 to 3 days is a local fibrinous reaction to necrosis rather than an autoimmune process.</w:t>
      </w:r>
    </w:p>
    <w:p>
      <w:pPr>
        <w:spacing w:after="50" w:line="264" w:lineRule="auto"/>
      </w:pPr>
      <w:r>
        <w:rPr>
          <w:rFonts w:ascii="Helvetica Neue" w:cs="Helvetica Neue" w:eastAsia="Helvetica Neue" w:hAnsi="Helvetica Neue"/>
          <w:sz w:val="21"/>
          <w:szCs w:val="21"/>
        </w:rPr>
        <w:t xml:space="preserve">· Dressler findings: fever, pleuritic pain relieved by sitting forward, a friction rub, pleural and pericardial effusions, and high ESR and CRP, with diffuse ST elevation and PR depression rather than the regional changes of the infarct.</w:t>
      </w:r>
    </w:p>
    <w:p>
      <w:pPr>
        <w:spacing w:after="50" w:line="264" w:lineRule="auto"/>
      </w:pPr>
      <w:r>
        <w:rPr>
          <w:rFonts w:ascii="Helvetica Neue" w:cs="Helvetica Neue" w:eastAsia="Helvetica Neue" w:hAnsi="Helvetica Neue"/>
          <w:sz w:val="21"/>
          <w:szCs w:val="21"/>
        </w:rPr>
        <w:t xml:space="preserve">· Post-pericardiotomy syndrome has the same mechanism.</w:t>
      </w:r>
    </w:p>
    <w:p>
      <w:pPr>
        <w:spacing w:after="50" w:line="264" w:lineRule="auto"/>
      </w:pPr>
      <w:r>
        <w:rPr>
          <w:rFonts w:ascii="Helvetica Neue" w:cs="Helvetica Neue" w:eastAsia="Helvetica Neue" w:hAnsi="Helvetica Neue"/>
          <w:sz w:val="21"/>
          <w:szCs w:val="21"/>
        </w:rPr>
        <w:t xml:space="preserve">· Libman-Sacks endocarditis: immune complex and complement injury of valve endothelium in lupus, aided by antiphospholipid antibodies that promote thrombosis, gives sterile verrucous vegetations of fibrin, platelets, and mononuclear cells, sometimes with hematoxylin bodies.</w:t>
      </w:r>
    </w:p>
    <w:p>
      <w:pPr>
        <w:spacing w:after="50" w:line="264" w:lineRule="auto"/>
      </w:pPr>
      <w:r>
        <w:rPr>
          <w:rFonts w:ascii="Helvetica Neue" w:cs="Helvetica Neue" w:eastAsia="Helvetica Neue" w:hAnsi="Helvetica Neue"/>
          <w:sz w:val="21"/>
          <w:szCs w:val="21"/>
        </w:rPr>
        <w:t xml:space="preserve">· Those vegetations can sit on either leaflet surface, the mitral valve most often, heal by fibrosis that causes regurgitation, and can embolize fragments to the brain.</w:t>
      </w:r>
    </w:p>
    <w:p>
      <w:pPr>
        <w:spacing w:after="50" w:line="264" w:lineRule="auto"/>
      </w:pPr>
      <w:r>
        <w:rPr>
          <w:rFonts w:ascii="Helvetica Neue" w:cs="Helvetica Neue" w:eastAsia="Helvetica Neue" w:hAnsi="Helvetica Neue"/>
          <w:sz w:val="21"/>
          <w:szCs w:val="21"/>
        </w:rPr>
        <w:t xml:space="preserve">· Congenital heart block: maternal IgG against Ro (SSA), often with La (SSB), crosses the placenta on the neonatal Fc receptor from the second trimester; the mother may have lupus, Sjogren syndrome, or no symptoms.</w:t>
      </w:r>
    </w:p>
    <w:p>
      <w:pPr>
        <w:spacing w:after="50" w:line="264" w:lineRule="auto"/>
      </w:pPr>
      <w:r>
        <w:rPr>
          <w:rFonts w:ascii="Helvetica Neue" w:cs="Helvetica Neue" w:eastAsia="Helvetica Neue" w:hAnsi="Helvetica Neue"/>
          <w:sz w:val="21"/>
          <w:szCs w:val="21"/>
        </w:rPr>
        <w:t xml:space="preserve">· Antibody binds Ro and La exposed on apoptotic fetal myocytes, macrophages release TNF and TGF-beta, and fibrosis and calcification replace the AV node at about 18 to 24 weeks.</w:t>
      </w:r>
    </w:p>
    <w:p>
      <w:pPr>
        <w:spacing w:after="50" w:line="264" w:lineRule="auto"/>
      </w:pPr>
      <w:r>
        <w:rPr>
          <w:rFonts w:ascii="Helvetica Neue" w:cs="Helvetica Neue" w:eastAsia="Helvetica Neue" w:hAnsi="Helvetica Neue"/>
          <w:sz w:val="21"/>
          <w:szCs w:val="21"/>
        </w:rPr>
        <w:t xml:space="preserve">· Anti-Ro also inhibits L-type and T-type Ca2+ channels, and since AV nodal cells depolarize by Ca2+ current, conduction slows even before scarring.</w:t>
      </w:r>
    </w:p>
    <w:p>
      <w:pPr>
        <w:spacing w:after="50" w:line="264" w:lineRule="auto"/>
      </w:pPr>
      <w:r>
        <w:rPr>
          <w:rFonts w:ascii="Helvetica Neue" w:cs="Helvetica Neue" w:eastAsia="Helvetica Neue" w:hAnsi="Helvetica Neue"/>
          <w:sz w:val="21"/>
          <w:szCs w:val="21"/>
        </w:rPr>
        <w:t xml:space="preserve">· The three routes differ: antigens exposed by injury in Dressler syndrome, systemic autoimmunity in Libman-Sacks endocarditis, and maternal antibody crossing the placenta in congenital heart block.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Timing separates the two post-infarct pericarditides: days means a local reaction to necrosis, weeks to months means an autoimmune response.</w:t>
      </w:r>
    </w:p>
    <w:p>
      <w:pPr>
        <w:spacing w:after="50" w:line="264" w:lineRule="auto"/>
      </w:pPr>
      <w:r>
        <w:rPr>
          <w:rFonts w:ascii="Helvetica Neue" w:cs="Helvetica Neue" w:eastAsia="Helvetica Neue" w:hAnsi="Helvetica Neue"/>
          <w:sz w:val="21"/>
          <w:szCs w:val="21"/>
        </w:rPr>
        <w:t xml:space="preserve">· Diffuse ST elevation with PR depression is pericardial and involves the whole surface, while the infarct gives changes confined to a lead group.</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Libman-Sacks vegetations as infected. They are sterile, and their position on either leaflet surface is part of what identifies them.</w:t>
      </w:r>
    </w:p>
    <w:p>
      <w:pPr>
        <w:spacing w:after="50" w:line="264" w:lineRule="auto"/>
      </w:pPr>
      <w:r>
        <w:rPr>
          <w:rFonts w:ascii="Helvetica Neue" w:cs="Helvetica Neue" w:eastAsia="Helvetica Neue" w:hAnsi="Helvetica Neue"/>
          <w:sz w:val="21"/>
          <w:szCs w:val="21"/>
        </w:rPr>
        <w:t xml:space="preserve">· Expecting the mother of an affected newborn to be unwell. She may have no symptoms and still carry anti-Ro.</w:t>
      </w:r>
    </w:p>
    <w:p>
      <w:pPr>
        <w:spacing w:after="120"/>
      </w:pPr>
      <w:r>
        <w:rPr>
          <w:rFonts w:ascii="Helvetica Neue" w:cs="Helvetica Neue" w:eastAsia="Helvetica Neue" w:hAnsi="Helvetica Neue"/>
          <w:color w:val="4A5160"/>
          <w:sz w:val="16"/>
          <w:szCs w:val="16"/>
        </w:rPr>
        <w:t xml:space="preserve">Where it is taught: Section C04, Dressler and Libman-Sacks paragraphs, the vegetation table, and the congenital heart block paragraphs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NPLEX-P1-CARD-16-01-C04-BD2</w:t>
      </w:r>
    </w:p>
    <w:p>
      <w:pPr>
        <w:keepNext/>
        <w:spacing w:after="80"/>
      </w:pPr>
      <w:r>
        <w:rPr>
          <w:rFonts w:ascii="Helvetica Neue" w:cs="Helvetica Neue" w:eastAsia="Helvetica Neue" w:hAnsi="Helvetica Neue"/>
          <w:color w:val="0B1530"/>
          <w:sz w:val="22"/>
          <w:szCs w:val="22"/>
        </w:rPr>
        <w:t xml:space="preserve">Brain dump 2 · integration and application: Explain the newborn and sort four sets of vegetations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atria beat normally at 142 per minute while the ventricles follow a slow escape rhythm at 50 per minute with no relation between them: complete heart block with AV dissociation, below the normal fetal rate of about 110 to 160 bpm.</w:t>
      </w:r>
    </w:p>
    <w:p>
      <w:pPr>
        <w:spacing w:after="50" w:line="264" w:lineRule="auto"/>
      </w:pPr>
      <w:r>
        <w:rPr>
          <w:rFonts w:ascii="Helvetica Neue" w:cs="Helvetica Neue" w:eastAsia="Helvetica Neue" w:hAnsi="Helvetica Neue"/>
          <w:sz w:val="21"/>
          <w:szCs w:val="21"/>
        </w:rPr>
        <w:t xml:space="preserve">· The immediate effect is inhibition of L-type and T-type Ca2+ channels by anti-Ro, which slows conduction in a node that depolarizes by Ca2+ current; the permanent effect is fibrosis and calcification of the node.</w:t>
      </w:r>
    </w:p>
    <w:p>
      <w:pPr>
        <w:spacing w:after="50" w:line="264" w:lineRule="auto"/>
      </w:pPr>
      <w:r>
        <w:rPr>
          <w:rFonts w:ascii="Helvetica Neue" w:cs="Helvetica Neue" w:eastAsia="Helvetica Neue" w:hAnsi="Helvetica Neue"/>
          <w:sz w:val="21"/>
          <w:szCs w:val="21"/>
        </w:rPr>
        <w:t xml:space="preserve">· Macrophages responding to antibody bound on apoptotic fetal myocytes release TNF and TGF-beta, which drive that fibrosis.</w:t>
      </w:r>
    </w:p>
    <w:p>
      <w:pPr>
        <w:spacing w:after="50" w:line="264" w:lineRule="auto"/>
      </w:pPr>
      <w:r>
        <w:rPr>
          <w:rFonts w:ascii="Helvetica Neue" w:cs="Helvetica Neue" w:eastAsia="Helvetica Neue" w:hAnsi="Helvetica Neue"/>
          <w:sz w:val="21"/>
          <w:szCs w:val="21"/>
        </w:rPr>
        <w:t xml:space="preserve">· The node is injured at about 18 to 24 weeks of gestation.</w:t>
      </w:r>
    </w:p>
    <w:p>
      <w:pPr>
        <w:spacing w:after="50" w:line="264" w:lineRule="auto"/>
      </w:pPr>
      <w:r>
        <w:rPr>
          <w:rFonts w:ascii="Helvetica Neue" w:cs="Helvetica Neue" w:eastAsia="Helvetica Neue" w:hAnsi="Helvetica Neue"/>
          <w:sz w:val="21"/>
          <w:szCs w:val="21"/>
        </w:rPr>
        <w:t xml:space="preserve">· By 8 months the rash, cytopenias, and hepatitis of neonatal lupus have resolved as maternal IgG is cleared over about 6 to 8 months, but the fibrosed AV node cannot regenerate, so the block is permanent.</w:t>
      </w:r>
    </w:p>
    <w:p>
      <w:pPr>
        <w:spacing w:after="50" w:line="264" w:lineRule="auto"/>
      </w:pPr>
      <w:r>
        <w:rPr>
          <w:rFonts w:ascii="Helvetica Neue" w:cs="Helvetica Neue" w:eastAsia="Helvetica Neue" w:hAnsi="Helvetica Neue"/>
          <w:sz w:val="21"/>
          <w:szCs w:val="21"/>
        </w:rPr>
        <w:t xml:space="preserve">· Risk is about 1 to 2% per anti-Ro positive pregnancy and about 15 to 20% after an affected child.</w:t>
      </w:r>
    </w:p>
    <w:p>
      <w:pPr>
        <w:spacing w:after="50" w:line="264" w:lineRule="auto"/>
      </w:pPr>
      <w:r>
        <w:rPr>
          <w:rFonts w:ascii="Helvetica Neue" w:cs="Helvetica Neue" w:eastAsia="Helvetica Neue" w:hAnsi="Helvetica Neue"/>
          <w:sz w:val="21"/>
          <w:szCs w:val="21"/>
        </w:rPr>
        <w:t xml:space="preserve">· Rheumatic vegetations: molecular mimicry, small at 1 to 2 mm, on the lines of closure, no organisms, and fibrosis with stenosis after repeated attacks.</w:t>
      </w:r>
    </w:p>
    <w:p>
      <w:pPr>
        <w:spacing w:after="50" w:line="264" w:lineRule="auto"/>
      </w:pPr>
      <w:r>
        <w:rPr>
          <w:rFonts w:ascii="Helvetica Neue" w:cs="Helvetica Neue" w:eastAsia="Helvetica Neue" w:hAnsi="Helvetica Neue"/>
          <w:sz w:val="21"/>
          <w:szCs w:val="21"/>
        </w:rPr>
        <w:t xml:space="preserve">· Libman-Sacks vegetations: immune complexes with antiphospholipid antibodies, small to medium at 1 to 4 mm, on either or both leaflet surfaces, no organisms, healing to fibrosis and regurgitation.</w:t>
      </w:r>
    </w:p>
    <w:p>
      <w:pPr>
        <w:spacing w:after="50" w:line="264" w:lineRule="auto"/>
      </w:pPr>
      <w:r>
        <w:rPr>
          <w:rFonts w:ascii="Helvetica Neue" w:cs="Helvetica Neue" w:eastAsia="Helvetica Neue" w:hAnsi="Helvetica Neue"/>
          <w:sz w:val="21"/>
          <w:szCs w:val="21"/>
        </w:rPr>
        <w:t xml:space="preserve">· Infective vegetations: bacteria or fungi, large and friable, on the upstream surface of the closure line, organisms present, with destruction, perforation, and abscess.</w:t>
      </w:r>
    </w:p>
    <w:p>
      <w:pPr>
        <w:spacing w:after="50" w:line="264" w:lineRule="auto"/>
      </w:pPr>
      <w:r>
        <w:rPr>
          <w:rFonts w:ascii="Helvetica Neue" w:cs="Helvetica Neue" w:eastAsia="Helvetica Neue" w:hAnsi="Helvetica Neue"/>
          <w:sz w:val="21"/>
          <w:szCs w:val="21"/>
        </w:rPr>
        <w:t xml:space="preserve">· Nonbacterial thrombotic vegetations: a hypercoagulable state, often cancer, small to medium, on the lines of closure, no organisms, little valve damage but bland emboli.</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Antibody effects that depend on continued antibody presence resolve when IgG is catabolized; effects that have already become scar do not.</w:t>
      </w:r>
    </w:p>
    <w:p>
      <w:pPr>
        <w:spacing w:after="50" w:line="264" w:lineRule="auto"/>
      </w:pPr>
      <w:r>
        <w:rPr>
          <w:rFonts w:ascii="Helvetica Neue" w:cs="Helvetica Neue" w:eastAsia="Helvetica Neue" w:hAnsi="Helvetica Neue"/>
          <w:sz w:val="21"/>
          <w:szCs w:val="21"/>
        </w:rPr>
        <w:t xml:space="preserve">· Only infective vegetations contain organisms, and position on the leaflet separates the three sterile types.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bradycardia to lift with the rash. The channel block is reversible but the nodal scar is not.</w:t>
      </w:r>
    </w:p>
    <w:p>
      <w:pPr>
        <w:spacing w:after="50" w:line="264" w:lineRule="auto"/>
      </w:pPr>
      <w:r>
        <w:rPr>
          <w:rFonts w:ascii="Helvetica Neue" w:cs="Helvetica Neue" w:eastAsia="Helvetica Neue" w:hAnsi="Helvetica Neue"/>
          <w:sz w:val="21"/>
          <w:szCs w:val="21"/>
        </w:rPr>
        <w:t xml:space="preserve">· Calling every sterile vegetation Libman-Sacks. Rheumatic and nonbacterial thrombotic vegetations sit on the lines of closure, while Libman-Sacks lesions can sit on either surface.</w:t>
      </w:r>
    </w:p>
    <w:p>
      <w:pPr>
        <w:spacing w:after="120"/>
      </w:pPr>
      <w:r>
        <w:rPr>
          <w:rFonts w:ascii="Helvetica Neue" w:cs="Helvetica Neue" w:eastAsia="Helvetica Neue" w:hAnsi="Helvetica Neue"/>
          <w:color w:val="4A5160"/>
          <w:sz w:val="16"/>
          <w:szCs w:val="16"/>
        </w:rPr>
        <w:t xml:space="preserve">Where it is taught: Section C04, congenital heart block flow figure and final paragraph, and the vegetation comparison table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NPLEX-P1-CARD-16-01-C04-RT01</w:t>
      </w:r>
    </w:p>
    <w:p>
      <w:pPr>
        <w:keepNext/>
        <w:spacing w:after="80"/>
      </w:pPr>
      <w:r>
        <w:rPr>
          <w:rFonts w:ascii="Helvetica Neue" w:cs="Helvetica Neue" w:eastAsia="Helvetica Neue" w:hAnsi="Helvetica Neue"/>
          <w:color w:val="0B1530"/>
          <w:sz w:val="22"/>
          <w:szCs w:val="22"/>
        </w:rPr>
        <w:t xml:space="preserve">Retrieval exercise: Rebuild the pathway to congenital heart block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mother has IgG anti-Ro, often with anti-La.</w:t>
      </w:r>
    </w:p>
    <w:p>
      <w:pPr>
        <w:spacing w:after="50" w:line="264" w:lineRule="auto"/>
      </w:pPr>
      <w:r>
        <w:rPr>
          <w:rFonts w:ascii="Helvetica Neue" w:cs="Helvetica Neue" w:eastAsia="Helvetica Neue" w:hAnsi="Helvetica Neue"/>
          <w:sz w:val="21"/>
          <w:szCs w:val="21"/>
        </w:rPr>
        <w:t xml:space="preserve">· Step 2: FcRn, the neonatal Fc receptor, carries the IgG across the placenta from the second trimester.</w:t>
      </w:r>
    </w:p>
    <w:p>
      <w:pPr>
        <w:spacing w:after="50" w:line="264" w:lineRule="auto"/>
      </w:pPr>
      <w:r>
        <w:rPr>
          <w:rFonts w:ascii="Helvetica Neue" w:cs="Helvetica Neue" w:eastAsia="Helvetica Neue" w:hAnsi="Helvetica Neue"/>
          <w:sz w:val="21"/>
          <w:szCs w:val="21"/>
        </w:rPr>
        <w:t xml:space="preserve">· Step 3: antibody binds Ro and La exposed on apoptotic fetal myocytes and also inhibits L-type and T-type Ca2+ channels.</w:t>
      </w:r>
    </w:p>
    <w:p>
      <w:pPr>
        <w:spacing w:after="50" w:line="264" w:lineRule="auto"/>
      </w:pPr>
      <w:r>
        <w:rPr>
          <w:rFonts w:ascii="Helvetica Neue" w:cs="Helvetica Neue" w:eastAsia="Helvetica Neue" w:hAnsi="Helvetica Neue"/>
          <w:sz w:val="21"/>
          <w:szCs w:val="21"/>
        </w:rPr>
        <w:t xml:space="preserve">· Step 4: macrophages release TNF and TGF-beta.</w:t>
      </w:r>
    </w:p>
    <w:p>
      <w:pPr>
        <w:spacing w:after="50" w:line="264" w:lineRule="auto"/>
      </w:pPr>
      <w:r>
        <w:rPr>
          <w:rFonts w:ascii="Helvetica Neue" w:cs="Helvetica Neue" w:eastAsia="Helvetica Neue" w:hAnsi="Helvetica Neue"/>
          <w:sz w:val="21"/>
          <w:szCs w:val="21"/>
        </w:rPr>
        <w:t xml:space="preserve">· Step 5: fibrosis and calcification replace the AV node at about 18 to 24 weeks.</w:t>
      </w:r>
    </w:p>
    <w:p>
      <w:pPr>
        <w:spacing w:after="50" w:line="264" w:lineRule="auto"/>
      </w:pPr>
      <w:r>
        <w:rPr>
          <w:rFonts w:ascii="Helvetica Neue" w:cs="Helvetica Neue" w:eastAsia="Helvetica Neue" w:hAnsi="Helvetica Neue"/>
          <w:sz w:val="21"/>
          <w:szCs w:val="21"/>
        </w:rPr>
        <w:t xml:space="preserve">· Step 6: permanent complete heart block with a slow escape rhythm, well below the normal fetal rate of about 110 to 160 bpm.</w:t>
      </w:r>
    </w:p>
    <w:p>
      <w:pPr>
        <w:spacing w:after="50" w:line="264" w:lineRule="auto"/>
      </w:pPr>
      <w:r>
        <w:rPr>
          <w:rFonts w:ascii="Helvetica Neue" w:cs="Helvetica Neue" w:eastAsia="Helvetica Neue" w:hAnsi="Helvetica Neue"/>
          <w:sz w:val="21"/>
          <w:szCs w:val="21"/>
        </w:rPr>
        <w:t xml:space="preserve">· The fibrosis step makes the block permanent, because nodal conduction tissue cannot regenerate once it has been replaced by scar and calcium.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Antibody binding and channel inhibition act while the antibody is present; fibrosis outlives it.</w:t>
      </w:r>
    </w:p>
    <w:p>
      <w:pPr>
        <w:spacing w:after="50" w:line="264" w:lineRule="auto"/>
      </w:pPr>
      <w:r>
        <w:rPr>
          <w:rFonts w:ascii="Helvetica Neue" w:cs="Helvetica Neue" w:eastAsia="Helvetica Neue" w:hAnsi="Helvetica Neue"/>
          <w:sz w:val="21"/>
          <w:szCs w:val="21"/>
        </w:rPr>
        <w:t xml:space="preserve">· AV nodal cells depend on Ca2+ current for their upstroke, which is why an antibody that blocks Ca2+ channels affects this site in particular.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antibody as directly cytotoxic to nodal tissue. The lasting damage comes from the macrophage response and the fibrosis it drives.</w:t>
      </w:r>
    </w:p>
    <w:p>
      <w:pPr>
        <w:spacing w:after="120"/>
      </w:pPr>
      <w:r>
        <w:rPr>
          <w:rFonts w:ascii="Helvetica Neue" w:cs="Helvetica Neue" w:eastAsia="Helvetica Neue" w:hAnsi="Helvetica Neue"/>
          <w:color w:val="4A5160"/>
          <w:sz w:val="16"/>
          <w:szCs w:val="16"/>
        </w:rPr>
        <w:t xml:space="preserve">Where it is taught: Section C04, pathogenesis of congenital heart block flow figure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NPLEX-P1-CARD-16-01-C05-BD1</w:t>
      </w:r>
    </w:p>
    <w:p>
      <w:pPr>
        <w:keepNext/>
        <w:spacing w:after="80"/>
      </w:pPr>
      <w:r>
        <w:rPr>
          <w:rFonts w:ascii="Helvetica Neue" w:cs="Helvetica Neue" w:eastAsia="Helvetica Neue" w:hAnsi="Helvetica Neue"/>
          <w:color w:val="0B1530"/>
          <w:sz w:val="22"/>
          <w:szCs w:val="22"/>
        </w:rPr>
        <w:t xml:space="preserve">Brain dump 1 · foundational retrieval: Build the rejection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Hyperacute: minutes to hours, preformed anti-ABO IgM or anti-HLA IgG, type II, with small vessel thrombosis and necrosis.</w:t>
      </w:r>
    </w:p>
    <w:p>
      <w:pPr>
        <w:spacing w:after="50" w:line="264" w:lineRule="auto"/>
      </w:pPr>
      <w:r>
        <w:rPr>
          <w:rFonts w:ascii="Helvetica Neue" w:cs="Helvetica Neue" w:eastAsia="Helvetica Neue" w:hAnsi="Helvetica Neue"/>
          <w:sz w:val="21"/>
          <w:szCs w:val="21"/>
        </w:rPr>
        <w:t xml:space="preserve">· Acute cellular: weeks to months and mostly in the first year, CD8 and Th1 T cells, type IV, with perivascular and interstitial lymphocytes and myocyte damage.</w:t>
      </w:r>
    </w:p>
    <w:p>
      <w:pPr>
        <w:spacing w:after="50" w:line="264" w:lineRule="auto"/>
      </w:pPr>
      <w:r>
        <w:rPr>
          <w:rFonts w:ascii="Helvetica Neue" w:cs="Helvetica Neue" w:eastAsia="Helvetica Neue" w:hAnsi="Helvetica Neue"/>
          <w:sz w:val="21"/>
          <w:szCs w:val="21"/>
        </w:rPr>
        <w:t xml:space="preserve">· Antibody-mediated: days to years, donor-specific anti-HLA antibody, type II, with endothelial swelling, intravascular macrophages, and capillary C4d.</w:t>
      </w:r>
    </w:p>
    <w:p>
      <w:pPr>
        <w:spacing w:after="50" w:line="264" w:lineRule="auto"/>
      </w:pPr>
      <w:r>
        <w:rPr>
          <w:rFonts w:ascii="Helvetica Neue" w:cs="Helvetica Neue" w:eastAsia="Helvetica Neue" w:hAnsi="Helvetica Neue"/>
          <w:sz w:val="21"/>
          <w:szCs w:val="21"/>
        </w:rPr>
        <w:t xml:space="preserve">· Allograft vasculopathy: months to years, T cells, antibody, and nonimmune injury, mixed mechanism, with diffuse concentric intimal thickening.</w:t>
      </w:r>
    </w:p>
    <w:p>
      <w:pPr>
        <w:spacing w:after="50" w:line="264" w:lineRule="auto"/>
      </w:pPr>
      <w:r>
        <w:rPr>
          <w:rFonts w:ascii="Helvetica Neue" w:cs="Helvetica Neue" w:eastAsia="Helvetica Neue" w:hAnsi="Helvetica Neue"/>
          <w:sz w:val="21"/>
          <w:szCs w:val="21"/>
        </w:rPr>
        <w:t xml:space="preserve">· Direct allorecognition: recipient T cells see intact donor HLA on donor dendritic cells, the passenger leukocytes carried in the graft; alloreactive T cells are numerous, so this drives the strong early response.</w:t>
      </w:r>
    </w:p>
    <w:p>
      <w:pPr>
        <w:spacing w:after="50" w:line="264" w:lineRule="auto"/>
      </w:pPr>
      <w:r>
        <w:rPr>
          <w:rFonts w:ascii="Helvetica Neue" w:cs="Helvetica Neue" w:eastAsia="Helvetica Neue" w:hAnsi="Helvetica Neue"/>
          <w:sz w:val="21"/>
          <w:szCs w:val="21"/>
        </w:rPr>
        <w:t xml:space="preserve">· Indirect allorecognition: recipient antigen-presenting cells display processed donor HLA peptides on recipient class II molecules, so it persists after passenger leukocytes are gone and gives B cells the CD4 help to make donor-specific antibody, which is why it matters in antibody-mediated and chronic rejection.</w:t>
      </w:r>
    </w:p>
    <w:p>
      <w:pPr>
        <w:spacing w:after="50" w:line="264" w:lineRule="auto"/>
      </w:pPr>
      <w:r>
        <w:rPr>
          <w:rFonts w:ascii="Helvetica Neue" w:cs="Helvetica Neue" w:eastAsia="Helvetica Neue" w:hAnsi="Helvetica Neue"/>
          <w:sz w:val="21"/>
          <w:szCs w:val="21"/>
        </w:rPr>
        <w:t xml:space="preserve">· Preformed antibody binds endothelium, activates the classical pathway, and small vessels thrombose at once.</w:t>
      </w:r>
    </w:p>
    <w:p>
      <w:pPr>
        <w:spacing w:after="50" w:line="264" w:lineRule="auto"/>
      </w:pPr>
      <w:r>
        <w:rPr>
          <w:rFonts w:ascii="Helvetica Neue" w:cs="Helvetica Neue" w:eastAsia="Helvetica Neue" w:hAnsi="Helvetica Neue"/>
          <w:sz w:val="21"/>
          <w:szCs w:val="21"/>
        </w:rPr>
        <w:t xml:space="preserve">· In cellular rejection CD8 T cells kill myocytes with perforin, granzymes, and Fas ligand, and Th1 IFN-gamma activates macrophages and raises graft HLA expression; it is often clinically silent.</w:t>
      </w:r>
    </w:p>
    <w:p>
      <w:pPr>
        <w:spacing w:after="50" w:line="264" w:lineRule="auto"/>
      </w:pPr>
      <w:r>
        <w:rPr>
          <w:rFonts w:ascii="Helvetica Neue" w:cs="Helvetica Neue" w:eastAsia="Helvetica Neue" w:hAnsi="Helvetica Neue"/>
          <w:sz w:val="21"/>
          <w:szCs w:val="21"/>
        </w:rPr>
        <w:t xml:space="preserve">· C4d marks the capillaries because it binds covalently to tissue where C4 was cleaved, so it remains as a footprint of classical pathway activation.</w:t>
      </w:r>
    </w:p>
    <w:p>
      <w:pPr>
        <w:spacing w:after="50" w:line="264" w:lineRule="auto"/>
      </w:pPr>
      <w:r>
        <w:rPr>
          <w:rFonts w:ascii="Helvetica Neue" w:cs="Helvetica Neue" w:eastAsia="Helvetica Neue" w:hAnsi="Helvetica Neue"/>
          <w:sz w:val="21"/>
          <w:szCs w:val="21"/>
        </w:rPr>
        <w:t xml:space="preserve">· Allograft vasculopathy gives diffuse concentric intimal thickening of epicardial and intramyocardial arteries with an intact internal elastic lamina and little lipid or calcium.</w:t>
      </w:r>
    </w:p>
    <w:p>
      <w:pPr>
        <w:spacing w:after="50" w:line="264" w:lineRule="auto"/>
      </w:pPr>
      <w:r>
        <w:rPr>
          <w:rFonts w:ascii="Helvetica Neue" w:cs="Helvetica Neue" w:eastAsia="Helvetica Neue" w:hAnsi="Helvetica Neue"/>
          <w:sz w:val="21"/>
          <w:szCs w:val="21"/>
        </w:rPr>
        <w:t xml:space="preserve">· Hyperacute rejection is now rare because of ABO matching and crossmatch screening for anti-HLA antibody.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Timing follows the effector: preformed antibody needs no time, naive T cells need costimulation, IL-2, and clonal expansion, and vessel remodeling takes years.</w:t>
      </w:r>
    </w:p>
    <w:p>
      <w:pPr>
        <w:spacing w:after="50" w:line="264" w:lineRule="auto"/>
      </w:pPr>
      <w:r>
        <w:rPr>
          <w:rFonts w:ascii="Helvetica Neue" w:cs="Helvetica Neue" w:eastAsia="Helvetica Neue" w:hAnsi="Helvetica Neue"/>
          <w:sz w:val="21"/>
          <w:szCs w:val="21"/>
        </w:rPr>
        <w:t xml:space="preserve">· Cellular rejection is interstitial and lymphocytic while antibody-mediated rejection is microvascular and complement marked, which is why C4d is the discriminator.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antibody-mediated rejection as a late process only. It occurs from days to years, whenever donor-specific antibody appears.</w:t>
      </w:r>
    </w:p>
    <w:p>
      <w:pPr>
        <w:spacing w:after="50" w:line="264" w:lineRule="auto"/>
      </w:pPr>
      <w:r>
        <w:rPr>
          <w:rFonts w:ascii="Helvetica Neue" w:cs="Helvetica Neue" w:eastAsia="Helvetica Neue" w:hAnsi="Helvetica Neue"/>
          <w:sz w:val="21"/>
          <w:szCs w:val="21"/>
        </w:rPr>
        <w:t xml:space="preserve">· Assuming higher biopsy grade always means more illness. Widespread microvascular injury compromises hemodynamics more than cellular rejection of similar grade.</w:t>
      </w:r>
    </w:p>
    <w:p>
      <w:pPr>
        <w:spacing w:after="120"/>
      </w:pPr>
      <w:r>
        <w:rPr>
          <w:rFonts w:ascii="Helvetica Neue" w:cs="Helvetica Neue" w:eastAsia="Helvetica Neue" w:hAnsi="Helvetica Neue"/>
          <w:color w:val="4A5160"/>
          <w:sz w:val="16"/>
          <w:szCs w:val="16"/>
        </w:rPr>
        <w:t xml:space="preserve">Where it is taught: Section C05, allorecognition paragraph, the four types, and the rejection table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NPLEX-P1-CARD-16-01-C05-BD2</w:t>
      </w:r>
    </w:p>
    <w:p>
      <w:pPr>
        <w:keepNext/>
        <w:spacing w:after="80"/>
      </w:pPr>
      <w:r>
        <w:rPr>
          <w:rFonts w:ascii="Helvetica Neue" w:cs="Helvetica Neue" w:eastAsia="Helvetica Neue" w:hAnsi="Helvetica Neue"/>
          <w:color w:val="0B1530"/>
          <w:sz w:val="22"/>
          <w:szCs w:val="22"/>
        </w:rPr>
        <w:t xml:space="preserve">Brain dump 2 · integration and application: Three recipients and a denervated heart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Recipient 1 has acute cellular rejection: CD8 and Th1 T cells, and 3 weeks fits the time naive T cells need for costimulation, IL-2, and clonal expansion.</w:t>
      </w:r>
    </w:p>
    <w:p>
      <w:pPr>
        <w:spacing w:after="50" w:line="264" w:lineRule="auto"/>
      </w:pPr>
      <w:r>
        <w:rPr>
          <w:rFonts w:ascii="Helvetica Neue" w:cs="Helvetica Neue" w:eastAsia="Helvetica Neue" w:hAnsi="Helvetica Neue"/>
          <w:sz w:val="21"/>
          <w:szCs w:val="21"/>
        </w:rPr>
        <w:t xml:space="preserve">· Recipient 2 has antibody-mediated rejection: donor-specific anti-HLA antibody on capillary endothelium with classical pathway activation, which C4d records; indirect allorecognition supplied the CD4 help for the antibody to appear after transplantation.</w:t>
      </w:r>
    </w:p>
    <w:p>
      <w:pPr>
        <w:spacing w:after="50" w:line="264" w:lineRule="auto"/>
      </w:pPr>
      <w:r>
        <w:rPr>
          <w:rFonts w:ascii="Helvetica Neue" w:cs="Helvetica Neue" w:eastAsia="Helvetica Neue" w:hAnsi="Helvetica Neue"/>
          <w:sz w:val="21"/>
          <w:szCs w:val="21"/>
        </w:rPr>
        <w:t xml:space="preserve">· Recipient 3 has cardiac allograft vasculopathy, the chronic form, which takes months to years of remodeling.</w:t>
      </w:r>
    </w:p>
    <w:p>
      <w:pPr>
        <w:spacing w:after="50" w:line="264" w:lineRule="auto"/>
      </w:pPr>
      <w:r>
        <w:rPr>
          <w:rFonts w:ascii="Helvetica Neue" w:cs="Helvetica Neue" w:eastAsia="Helvetica Neue" w:hAnsi="Helvetica Neue"/>
          <w:sz w:val="21"/>
          <w:szCs w:val="21"/>
        </w:rPr>
        <w:t xml:space="preserve">· Recipient 2 is more unwell because microvascular injury is widespread and compromises perfusion of the whole graft, more than cellular rejection of similar grade.</w:t>
      </w:r>
    </w:p>
    <w:p>
      <w:pPr>
        <w:spacing w:after="50" w:line="264" w:lineRule="auto"/>
      </w:pPr>
      <w:r>
        <w:rPr>
          <w:rFonts w:ascii="Helvetica Neue" w:cs="Helvetica Neue" w:eastAsia="Helvetica Neue" w:hAnsi="Helvetica Neue"/>
          <w:sz w:val="21"/>
          <w:szCs w:val="21"/>
        </w:rPr>
        <w:t xml:space="preserve">· Allograft vasculopathy differs from atherosclerosis by being diffuse and concentric rather than focal and eccentric, by leaving the internal elastic lamina intact, and by containing little lipid or calcium.</w:t>
      </w:r>
    </w:p>
    <w:p>
      <w:pPr>
        <w:spacing w:after="50" w:line="264" w:lineRule="auto"/>
      </w:pPr>
      <w:r>
        <w:rPr>
          <w:rFonts w:ascii="Helvetica Neue" w:cs="Helvetica Neue" w:eastAsia="Helvetica Neue" w:hAnsi="Helvetica Neue"/>
          <w:sz w:val="21"/>
          <w:szCs w:val="21"/>
        </w:rPr>
        <w:t xml:space="preserve">· Immune drivers are indirect allorecognition, IFN-gamma, and donor-specific antibody; nonimmune drivers are ischemia-reperfusion injury, cytomegalovirus, hyperlipidemia, and hypertension; endothelium releases PDGF and TGF-beta that drive smooth muscle into the intima.</w:t>
      </w:r>
    </w:p>
    <w:p>
      <w:pPr>
        <w:spacing w:after="50" w:line="264" w:lineRule="auto"/>
      </w:pPr>
      <w:r>
        <w:rPr>
          <w:rFonts w:ascii="Helvetica Neue" w:cs="Helvetica Neue" w:eastAsia="Helvetica Neue" w:hAnsi="Helvetica Neue"/>
          <w:sz w:val="21"/>
          <w:szCs w:val="21"/>
        </w:rPr>
        <w:t xml:space="preserve">· Angiography understates it because diffuse narrowing leaves no normal reference segment to compare against.</w:t>
      </w:r>
    </w:p>
    <w:p>
      <w:pPr>
        <w:spacing w:after="50" w:line="264" w:lineRule="auto"/>
      </w:pPr>
      <w:r>
        <w:rPr>
          <w:rFonts w:ascii="Helvetica Neue" w:cs="Helvetica Neue" w:eastAsia="Helvetica Neue" w:hAnsi="Helvetica Neue"/>
          <w:sz w:val="21"/>
          <w:szCs w:val="21"/>
        </w:rPr>
        <w:t xml:space="preserve">· All three have a resting rate near the intrinsic SA nodal rate of about 90 to 110 bpm, because the graft is denervated and has no vagal tone.</w:t>
      </w:r>
    </w:p>
    <w:p>
      <w:pPr>
        <w:spacing w:after="50" w:line="264" w:lineRule="auto"/>
      </w:pPr>
      <w:r>
        <w:rPr>
          <w:rFonts w:ascii="Helvetica Neue" w:cs="Helvetica Neue" w:eastAsia="Helvetica Neue" w:hAnsi="Helvetica Neue"/>
          <w:sz w:val="21"/>
          <w:szCs w:val="21"/>
        </w:rPr>
        <w:t xml:space="preserve">· Exercise raises the rate slowly, through circulating catecholamines rather than sympathetic nerves.</w:t>
      </w:r>
    </w:p>
    <w:p>
      <w:pPr>
        <w:spacing w:after="50" w:line="264" w:lineRule="auto"/>
      </w:pPr>
      <w:r>
        <w:rPr>
          <w:rFonts w:ascii="Helvetica Neue" w:cs="Helvetica Neue" w:eastAsia="Helvetica Neue" w:hAnsi="Helvetica Neue"/>
          <w:sz w:val="21"/>
          <w:szCs w:val="21"/>
        </w:rPr>
        <w:t xml:space="preserve">· Recipient 3 has no angina because the graft has no sensory afferents, so vasculopathy presents as heart failure, arrhythmia, silent infarction, or sudden death.</w:t>
      </w:r>
    </w:p>
    <w:p>
      <w:pPr>
        <w:spacing w:after="50" w:line="264" w:lineRule="auto"/>
      </w:pPr>
      <w:r>
        <w:rPr>
          <w:rFonts w:ascii="Helvetica Neue" w:cs="Helvetica Neue" w:eastAsia="Helvetica Neue" w:hAnsi="Helvetica Neue"/>
          <w:sz w:val="21"/>
          <w:szCs w:val="21"/>
        </w:rPr>
        <w:t xml:space="preserve">· Thrombosis within minutes of reperfusion is hyperacute rejection, from preformed anti-ABO IgM or anti-HLA IgG.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C4d with new donor-specific antibody separates antibody-mediated from cellular rejection even when both show infiltrating cells.</w:t>
      </w:r>
    </w:p>
    <w:p>
      <w:pPr>
        <w:spacing w:after="50" w:line="264" w:lineRule="auto"/>
      </w:pPr>
      <w:r>
        <w:rPr>
          <w:rFonts w:ascii="Helvetica Neue" w:cs="Helvetica Neue" w:eastAsia="Helvetica Neue" w:hAnsi="Helvetica Neue"/>
          <w:sz w:val="21"/>
          <w:szCs w:val="21"/>
        </w:rPr>
        <w:t xml:space="preserve">· Denervation explains both the high resting rate and the absence of angina, so the same fact answers two different questions.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chest pain to warn of graft coronary disease. The graft is denervated, so the presentation is painless.</w:t>
      </w:r>
    </w:p>
    <w:p>
      <w:pPr>
        <w:spacing w:after="50" w:line="264" w:lineRule="auto"/>
      </w:pPr>
      <w:r>
        <w:rPr>
          <w:rFonts w:ascii="Helvetica Neue" w:cs="Helvetica Neue" w:eastAsia="Helvetica Neue" w:hAnsi="Helvetica Neue"/>
          <w:sz w:val="21"/>
          <w:szCs w:val="21"/>
        </w:rPr>
        <w:t xml:space="preserve">· Reading a normal coronary angiogram as excluding allograft vasculopathy. The disease is diffuse, so there is no narrower segment to see.</w:t>
      </w:r>
    </w:p>
    <w:p>
      <w:pPr>
        <w:spacing w:after="120"/>
      </w:pPr>
      <w:r>
        <w:rPr>
          <w:rFonts w:ascii="Helvetica Neue" w:cs="Helvetica Neue" w:eastAsia="Helvetica Neue" w:hAnsi="Helvetica Neue"/>
          <w:color w:val="4A5160"/>
          <w:sz w:val="16"/>
          <w:szCs w:val="16"/>
        </w:rPr>
        <w:t xml:space="preserve">Where it is taught: Section C05, the four types, the denervation paragraph, the rejection table, and the worked example on matching biopsies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NPLEX-P1-CARD-16-01-C06-BD1</w:t>
      </w:r>
    </w:p>
    <w:p>
      <w:pPr>
        <w:keepNext/>
        <w:spacing w:after="80"/>
      </w:pPr>
      <w:r>
        <w:rPr>
          <w:rFonts w:ascii="Helvetica Neue" w:cs="Helvetica Neue" w:eastAsia="Helvetica Neue" w:hAnsi="Helvetica Neue"/>
          <w:color w:val="0B1530"/>
          <w:sz w:val="22"/>
          <w:szCs w:val="22"/>
        </w:rPr>
        <w:t xml:space="preserve">Brain dump 1 · foundational retrieval: Viral myocarditis in three phases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Myocarditis is myocardial inflammation with myocyte injury not explained by ischemia.</w:t>
      </w:r>
    </w:p>
    <w:p>
      <w:pPr>
        <w:spacing w:after="50" w:line="264" w:lineRule="auto"/>
      </w:pPr>
      <w:r>
        <w:rPr>
          <w:rFonts w:ascii="Helvetica Neue" w:cs="Helvetica Neue" w:eastAsia="Helvetica Neue" w:hAnsi="Helvetica Neue"/>
          <w:sz w:val="21"/>
          <w:szCs w:val="21"/>
        </w:rPr>
        <w:t xml:space="preserve">· Phase 1, days: coxsackievirus B enters myocytes through the coxsackievirus and adenovirus receptor with CD55, viral protease 2A cleaves dystrophin and kills myocytes, and type I interferons, NK cells, and macrophages limit spread. Adenovirus, parvovirus B19, HHV-6, influenza, and SARS-CoV-2 are other causes.</w:t>
      </w:r>
    </w:p>
    <w:p>
      <w:pPr>
        <w:spacing w:after="50" w:line="264" w:lineRule="auto"/>
      </w:pPr>
      <w:r>
        <w:rPr>
          <w:rFonts w:ascii="Helvetica Neue" w:cs="Helvetica Neue" w:eastAsia="Helvetica Neue" w:hAnsi="Helvetica Neue"/>
          <w:sz w:val="21"/>
          <w:szCs w:val="21"/>
        </w:rPr>
        <w:t xml:space="preserve">· Phase 2, from about 1 to 2 weeks: CD8 T cells kill infected myocytes and CD4 T cells release IFN-gamma and TNF; this clears virus but causes most of the muscle loss, and released myosin with molecular mimicry can trigger autoimmunity.</w:t>
      </w:r>
    </w:p>
    <w:p>
      <w:pPr>
        <w:spacing w:after="50" w:line="264" w:lineRule="auto"/>
      </w:pPr>
      <w:r>
        <w:rPr>
          <w:rFonts w:ascii="Helvetica Neue" w:cs="Helvetica Neue" w:eastAsia="Helvetica Neue" w:hAnsi="Helvetica Neue"/>
          <w:sz w:val="21"/>
          <w:szCs w:val="21"/>
        </w:rPr>
        <w:t xml:space="preserve">· Phase 3: most patients recover, and a minority develop dilated cardiomyopathy from persistent virus or from autoimmunity, with fibrosis and remodeling over months to years.</w:t>
      </w:r>
    </w:p>
    <w:p>
      <w:pPr>
        <w:spacing w:after="50" w:line="264" w:lineRule="auto"/>
      </w:pPr>
      <w:r>
        <w:rPr>
          <w:rFonts w:ascii="Helvetica Neue" w:cs="Helvetica Neue" w:eastAsia="Helvetica Neue" w:hAnsi="Helvetica Neue"/>
          <w:sz w:val="21"/>
          <w:szCs w:val="21"/>
        </w:rPr>
        <w:t xml:space="preserve">· Diagnosis: the Dallas criteria require an inflammatory infiltrate with nonischemic myocyte damage on biopsy, but biopsy can miss patchy disease, so MRI is used.</w:t>
      </w:r>
    </w:p>
    <w:p>
      <w:pPr>
        <w:spacing w:after="50" w:line="264" w:lineRule="auto"/>
      </w:pPr>
      <w:r>
        <w:rPr>
          <w:rFonts w:ascii="Helvetica Neue" w:cs="Helvetica Neue" w:eastAsia="Helvetica Neue" w:hAnsi="Helvetica Neue"/>
          <w:sz w:val="21"/>
          <w:szCs w:val="21"/>
        </w:rPr>
        <w:t xml:space="preserve">· On MRI, late gadolinium enhancement is subepicardial or midwall, unlike the subendocardial start of infarction.</w:t>
      </w:r>
    </w:p>
    <w:p>
      <w:pPr>
        <w:spacing w:after="50" w:line="264" w:lineRule="auto"/>
      </w:pPr>
      <w:r>
        <w:rPr>
          <w:rFonts w:ascii="Helvetica Neue" w:cs="Helvetica Neue" w:eastAsia="Helvetica Neue" w:hAnsi="Helvetica Neue"/>
          <w:sz w:val="21"/>
          <w:szCs w:val="21"/>
        </w:rPr>
        <w:t xml:space="preserve">· Necrosis raises troponin.</w:t>
      </w:r>
    </w:p>
    <w:p>
      <w:pPr>
        <w:spacing w:after="50" w:line="264" w:lineRule="auto"/>
      </w:pPr>
      <w:r>
        <w:rPr>
          <w:rFonts w:ascii="Helvetica Neue" w:cs="Helvetica Neue" w:eastAsia="Helvetica Neue" w:hAnsi="Helvetica Neue"/>
          <w:sz w:val="21"/>
          <w:szCs w:val="21"/>
        </w:rPr>
        <w:t xml:space="preserve">· Myocardial and pericardial inflammation cause chest pain and ST changes outside a single coronary territory.</w:t>
      </w:r>
    </w:p>
    <w:p>
      <w:pPr>
        <w:spacing w:after="50" w:line="264" w:lineRule="auto"/>
      </w:pPr>
      <w:r>
        <w:rPr>
          <w:rFonts w:ascii="Helvetica Neue" w:cs="Helvetica Neue" w:eastAsia="Helvetica Neue" w:hAnsi="Helvetica Neue"/>
          <w:sz w:val="21"/>
          <w:szCs w:val="21"/>
        </w:rPr>
        <w:t xml:space="preserve">· Muscle loss causes heart failure, and fulminant disease can recover substantially because many myocytes are dysfunctional rather than dead.</w:t>
      </w:r>
    </w:p>
    <w:p>
      <w:pPr>
        <w:spacing w:after="50" w:line="264" w:lineRule="auto"/>
      </w:pPr>
      <w:r>
        <w:rPr>
          <w:rFonts w:ascii="Helvetica Neue" w:cs="Helvetica Neue" w:eastAsia="Helvetica Neue" w:hAnsi="Helvetica Neue"/>
          <w:sz w:val="21"/>
          <w:szCs w:val="21"/>
        </w:rPr>
        <w:t xml:space="preserve">· Patchy scar supports reentry, so ventricular arrhythmias and sudden death occur, sometimes in young athletes.</w:t>
      </w:r>
    </w:p>
    <w:p>
      <w:pPr>
        <w:spacing w:after="50" w:line="264" w:lineRule="auto"/>
      </w:pPr>
      <w:r>
        <w:rPr>
          <w:rFonts w:ascii="Helvetica Neue" w:cs="Helvetica Neue" w:eastAsia="Helvetica Neue" w:hAnsi="Helvetica Neue"/>
          <w:sz w:val="21"/>
          <w:szCs w:val="21"/>
        </w:rPr>
        <w:t xml:space="preserve">· A viral prodrome often precedes the cardiac symptoms.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Direct viral killing belongs to the first days; the immune phase from 1 to 2 weeks accounts for most myocyte loss.</w:t>
      </w:r>
    </w:p>
    <w:p>
      <w:pPr>
        <w:spacing w:after="50" w:line="264" w:lineRule="auto"/>
      </w:pPr>
      <w:r>
        <w:rPr>
          <w:rFonts w:ascii="Helvetica Neue" w:cs="Helvetica Neue" w:eastAsia="Helvetica Neue" w:hAnsi="Helvetica Neue"/>
          <w:sz w:val="21"/>
          <w:szCs w:val="21"/>
        </w:rPr>
        <w:t xml:space="preserve">· Enhancement that starts subepicardially is inflammatory, while infarction starts subendocardially where perfusion is last and least.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virus does most of the damage. The CD8 response that clears it causes most of the muscle loss.</w:t>
      </w:r>
    </w:p>
    <w:p>
      <w:pPr>
        <w:spacing w:after="50" w:line="264" w:lineRule="auto"/>
      </w:pPr>
      <w:r>
        <w:rPr>
          <w:rFonts w:ascii="Helvetica Neue" w:cs="Helvetica Neue" w:eastAsia="Helvetica Neue" w:hAnsi="Helvetica Neue"/>
          <w:sz w:val="21"/>
          <w:szCs w:val="21"/>
        </w:rPr>
        <w:t xml:space="preserve">· Reading ST changes with a raised troponin as an infarct. The changes here cross coronary territories and the arteries are normal.</w:t>
      </w:r>
    </w:p>
    <w:p>
      <w:pPr>
        <w:spacing w:after="120"/>
      </w:pPr>
      <w:r>
        <w:rPr>
          <w:rFonts w:ascii="Helvetica Neue" w:cs="Helvetica Neue" w:eastAsia="Helvetica Neue" w:hAnsi="Helvetica Neue"/>
          <w:color w:val="4A5160"/>
          <w:sz w:val="16"/>
          <w:szCs w:val="16"/>
        </w:rPr>
        <w:t xml:space="preserve">Where it is taught: Section C06, opening paragraph, the three phases, the flow figure, and the clinical paragraph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NPLEX-P1-CARD-16-01-C06-BD2</w:t>
      </w:r>
    </w:p>
    <w:p>
      <w:pPr>
        <w:keepNext/>
        <w:spacing w:after="80"/>
      </w:pPr>
      <w:r>
        <w:rPr>
          <w:rFonts w:ascii="Helvetica Neue" w:cs="Helvetica Neue" w:eastAsia="Helvetica Neue" w:hAnsi="Helvetica Neue"/>
          <w:color w:val="0B1530"/>
          <w:sz w:val="22"/>
          <w:szCs w:val="22"/>
        </w:rPr>
        <w:t xml:space="preserve">Brain dump 2 · integration and application: Separate four patients with myocarditis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has viral myocarditis in the immune phase: CD8 T cells with perforin, granzymes, and Fas ligand, with CD4 cells releasing IFN-gamma and TNF; biopsy shows lymphocytes with myocyte necrosis.</w:t>
      </w:r>
    </w:p>
    <w:p>
      <w:pPr>
        <w:spacing w:after="50" w:line="264" w:lineRule="auto"/>
      </w:pPr>
      <w:r>
        <w:rPr>
          <w:rFonts w:ascii="Helvetica Neue" w:cs="Helvetica Neue" w:eastAsia="Helvetica Neue" w:hAnsi="Helvetica Neue"/>
          <w:sz w:val="21"/>
          <w:szCs w:val="21"/>
        </w:rPr>
        <w:t xml:space="preserve">· Patient 2 has hypersensitivity myocarditis, a dose-independent type IV drug reaction in which Th2 cytokines such as IL-5 recruit eosinophils; biopsy shows T cells and eosinophils with limited necrosis, and sulfonamides, beta-lactams, methyldopa, and clozapine are examples.</w:t>
      </w:r>
    </w:p>
    <w:p>
      <w:pPr>
        <w:spacing w:after="50" w:line="264" w:lineRule="auto"/>
      </w:pPr>
      <w:r>
        <w:rPr>
          <w:rFonts w:ascii="Helvetica Neue" w:cs="Helvetica Neue" w:eastAsia="Helvetica Neue" w:hAnsi="Helvetica Neue"/>
          <w:sz w:val="21"/>
          <w:szCs w:val="21"/>
        </w:rPr>
        <w:t xml:space="preserve">· Patient 3 has hypereosinophilic myocarditis, from hypereosinophilic syndrome or eosinophilic granulomatosis with polyangiitis; biopsy shows eosinophil granule injury with necrosis and mural thrombus.</w:t>
      </w:r>
    </w:p>
    <w:p>
      <w:pPr>
        <w:spacing w:after="50" w:line="264" w:lineRule="auto"/>
      </w:pPr>
      <w:r>
        <w:rPr>
          <w:rFonts w:ascii="Helvetica Neue" w:cs="Helvetica Neue" w:eastAsia="Helvetica Neue" w:hAnsi="Helvetica Neue"/>
          <w:sz w:val="21"/>
          <w:szCs w:val="21"/>
        </w:rPr>
        <w:t xml:space="preserve">· Patient 4 has myocarditis after mRNA COVID-19 vaccination, which clusters in young males after the second dose, begins within days, and is usually mild; the mechanism is not established and MRI shows subepicardial enhancement.</w:t>
      </w:r>
    </w:p>
    <w:p>
      <w:pPr>
        <w:spacing w:after="50" w:line="264" w:lineRule="auto"/>
      </w:pPr>
      <w:r>
        <w:rPr>
          <w:rFonts w:ascii="Helvetica Neue" w:cs="Helvetica Neue" w:eastAsia="Helvetica Neue" w:hAnsi="Helvetica Neue"/>
          <w:sz w:val="21"/>
          <w:szCs w:val="21"/>
        </w:rPr>
        <w:t xml:space="preserve">· Patient 3 is the one who ends with restrictive physiology: eosinophil major basic protein and cationic protein kill myocytes and injure endocardium, mural thrombus organizes, and endomyocardial fibrosis, also called Loffler endocarditis, stiffens the ventricle.</w:t>
      </w:r>
    </w:p>
    <w:p>
      <w:pPr>
        <w:spacing w:after="50" w:line="264" w:lineRule="auto"/>
      </w:pPr>
      <w:r>
        <w:rPr>
          <w:rFonts w:ascii="Helvetica Neue" w:cs="Helvetica Neue" w:eastAsia="Helvetica Neue" w:hAnsi="Helvetica Neue"/>
          <w:sz w:val="21"/>
          <w:szCs w:val="21"/>
        </w:rPr>
        <w:t xml:space="preserve">· Patient 2 should subside once the drug is stopped, because the reaction depends on continued exposure to the drug, and it is dose independent.</w:t>
      </w:r>
    </w:p>
    <w:p>
      <w:pPr>
        <w:spacing w:after="50" w:line="264" w:lineRule="auto"/>
      </w:pPr>
      <w:r>
        <w:rPr>
          <w:rFonts w:ascii="Helvetica Neue" w:cs="Helvetica Neue" w:eastAsia="Helvetica Neue" w:hAnsi="Helvetica Neue"/>
          <w:sz w:val="21"/>
          <w:szCs w:val="21"/>
        </w:rPr>
        <w:t xml:space="preserve">· The fifth patient has giant cell myocarditis: T cells with giant cells and wide necrosis and no granulomas, associated with autoimmunity and thymoma, with rapid heart failure, arrhythmias, and a poor prognosis.</w:t>
      </w:r>
    </w:p>
    <w:p>
      <w:pPr>
        <w:spacing w:after="50" w:line="264" w:lineRule="auto"/>
      </w:pPr>
      <w:r>
        <w:rPr>
          <w:rFonts w:ascii="Helvetica Neue" w:cs="Helvetica Neue" w:eastAsia="Helvetica Neue" w:hAnsi="Helvetica Neue"/>
          <w:sz w:val="21"/>
          <w:szCs w:val="21"/>
        </w:rPr>
        <w:t xml:space="preserve">· Eosinophilia with asthma and a neuropathy also raises eosinophilic granulomatosis with polyangiitis, where IL-5 drives the eosinophils and MPO-ANCA is found in about 40%.</w:t>
      </w:r>
    </w:p>
    <w:p>
      <w:pPr>
        <w:spacing w:after="50" w:line="264" w:lineRule="auto"/>
      </w:pPr>
      <w:r>
        <w:rPr>
          <w:rFonts w:ascii="Helvetica Neue" w:cs="Helvetica Neue" w:eastAsia="Helvetica Neue" w:hAnsi="Helvetica Neue"/>
          <w:sz w:val="21"/>
          <w:szCs w:val="21"/>
        </w:rPr>
        <w:t xml:space="preserve">· The effector cell on histology is what predicts the course in each form.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Drug hypersensitivity and hypereosinophilic disease both bring eosinophils, but one subsides when exposure ends and the other scars the endocardium.</w:t>
      </w:r>
    </w:p>
    <w:p>
      <w:pPr>
        <w:spacing w:after="50" w:line="264" w:lineRule="auto"/>
      </w:pPr>
      <w:r>
        <w:rPr>
          <w:rFonts w:ascii="Helvetica Neue" w:cs="Helvetica Neue" w:eastAsia="Helvetica Neue" w:hAnsi="Helvetica Neue"/>
          <w:sz w:val="21"/>
          <w:szCs w:val="21"/>
        </w:rPr>
        <w:t xml:space="preserve">· Giant cell myocarditis has giant cells and wide necrosis without granulomas, which separates it from granulomatous myocarditis.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drug reaction in the heart to be dose related. Hypersensitivity myocarditis is a type IV reaction and is dose independent.</w:t>
      </w:r>
    </w:p>
    <w:p>
      <w:pPr>
        <w:spacing w:after="50" w:line="264" w:lineRule="auto"/>
      </w:pPr>
      <w:r>
        <w:rPr>
          <w:rFonts w:ascii="Helvetica Neue" w:cs="Helvetica Neue" w:eastAsia="Helvetica Neue" w:hAnsi="Helvetica Neue"/>
          <w:sz w:val="21"/>
          <w:szCs w:val="21"/>
        </w:rPr>
        <w:t xml:space="preserve">· Grouping all eosinophilic myocardial disease together. The granule proteins of a sustained hypereosinophilia are what produce endomyocardial fibrosis.</w:t>
      </w:r>
    </w:p>
    <w:p>
      <w:pPr>
        <w:spacing w:after="120"/>
      </w:pPr>
      <w:r>
        <w:rPr>
          <w:rFonts w:ascii="Helvetica Neue" w:cs="Helvetica Neue" w:eastAsia="Helvetica Neue" w:hAnsi="Helvetica Neue"/>
          <w:color w:val="4A5160"/>
          <w:sz w:val="16"/>
          <w:szCs w:val="16"/>
        </w:rPr>
        <w:t xml:space="preserve">Where it is taught: Section C06, other forms paragraph and the table comparing forms of myocarditis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NPLEX-P1-CARD-16-01-C06-PR01</w:t>
      </w:r>
    </w:p>
    <w:p>
      <w:pPr>
        <w:keepNext/>
        <w:spacing w:after="80"/>
      </w:pPr>
      <w:r>
        <w:rPr>
          <w:rFonts w:ascii="Helvetica Neue" w:cs="Helvetica Neue" w:eastAsia="Helvetica Neue" w:hAnsi="Helvetica Neue"/>
          <w:color w:val="0B1530"/>
          <w:sz w:val="22"/>
          <w:szCs w:val="22"/>
        </w:rPr>
        <w:t xml:space="preserve">Prediction exercise: Predict what the T-cell phase does to the myocardium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Virus in the myocardium falls, because CD8 T cells kill infected myocytes and clear the infection.</w:t>
      </w:r>
    </w:p>
    <w:p>
      <w:pPr>
        <w:spacing w:after="50" w:line="264" w:lineRule="auto"/>
      </w:pPr>
      <w:r>
        <w:rPr>
          <w:rFonts w:ascii="Helvetica Neue" w:cs="Helvetica Neue" w:eastAsia="Helvetica Neue" w:hAnsi="Helvetica Neue"/>
          <w:sz w:val="21"/>
          <w:szCs w:val="21"/>
        </w:rPr>
        <w:t xml:space="preserve">· Surviving myocytes fall further than in the first days, because immune killing accounts for most of the muscle loss.</w:t>
      </w:r>
    </w:p>
    <w:p>
      <w:pPr>
        <w:spacing w:after="50" w:line="264" w:lineRule="auto"/>
      </w:pPr>
      <w:r>
        <w:rPr>
          <w:rFonts w:ascii="Helvetica Neue" w:cs="Helvetica Neue" w:eastAsia="Helvetica Neue" w:hAnsi="Helvetica Neue"/>
          <w:sz w:val="21"/>
          <w:szCs w:val="21"/>
        </w:rPr>
        <w:t xml:space="preserve">· Serum troponin rises, because ongoing myocyte necrosis releases it.</w:t>
      </w:r>
    </w:p>
    <w:p>
      <w:pPr>
        <w:spacing w:after="50" w:line="264" w:lineRule="auto"/>
      </w:pPr>
      <w:r>
        <w:rPr>
          <w:rFonts w:ascii="Helvetica Neue" w:cs="Helvetica Neue" w:eastAsia="Helvetica Neue" w:hAnsi="Helvetica Neue"/>
          <w:sz w:val="21"/>
          <w:szCs w:val="21"/>
        </w:rPr>
        <w:t xml:space="preserve">· Dystrophin and the myocyte membrane are already compromised, because viral protease 2A cleaved dystrophin in the first phase and the cell cannot maintain its membrane.</w:t>
      </w:r>
    </w:p>
    <w:p>
      <w:pPr>
        <w:spacing w:after="50" w:line="264" w:lineRule="auto"/>
      </w:pPr>
      <w:r>
        <w:rPr>
          <w:rFonts w:ascii="Helvetica Neue" w:cs="Helvetica Neue" w:eastAsia="Helvetica Neue" w:hAnsi="Helvetica Neue"/>
          <w:sz w:val="21"/>
          <w:szCs w:val="21"/>
        </w:rPr>
        <w:t xml:space="preserve">· Exposure to cardiac myosin rises and so does the chance of autoimmunity, because myosin released from dying myocytes can cross-react by molecular mimicry.</w:t>
      </w:r>
    </w:p>
    <w:p>
      <w:pPr>
        <w:spacing w:after="50" w:line="264" w:lineRule="auto"/>
      </w:pPr>
      <w:r>
        <w:rPr>
          <w:rFonts w:ascii="Helvetica Neue" w:cs="Helvetica Neue" w:eastAsia="Helvetica Neue" w:hAnsi="Helvetica Neue"/>
          <w:sz w:val="21"/>
          <w:szCs w:val="21"/>
        </w:rPr>
        <w:t xml:space="preserve">· In the minority who do not recover, the chamber dilates and the wall thins as lost muscle is replaced by fibrosis and the ventricle remodels into a dilated cardiomyopathy.</w:t>
      </w:r>
    </w:p>
    <w:p>
      <w:pPr>
        <w:spacing w:after="50" w:line="264" w:lineRule="auto"/>
      </w:pPr>
      <w:r>
        <w:rPr>
          <w:rFonts w:ascii="Helvetica Neue" w:cs="Helvetica Neue" w:eastAsia="Helvetica Neue" w:hAnsi="Helvetica Neue"/>
          <w:sz w:val="21"/>
          <w:szCs w:val="21"/>
        </w:rPr>
        <w:t xml:space="preserve">· The risk of reentrant ventricular arrhythmia rises, because patchy fibrosis between surviving muscle creates slow conduction and the circuit conditions reentry needs.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Clearing the virus and preserving the muscle are not the same goal, which is why the phase that cures the infection is the phase that costs the most myocytes.</w:t>
      </w:r>
    </w:p>
    <w:p>
      <w:pPr>
        <w:spacing w:after="50" w:line="264" w:lineRule="auto"/>
      </w:pPr>
      <w:r>
        <w:rPr>
          <w:rFonts w:ascii="Helvetica Neue" w:cs="Helvetica Neue" w:eastAsia="Helvetica Neue" w:hAnsi="Helvetica Neue"/>
          <w:sz w:val="21"/>
          <w:szCs w:val="21"/>
        </w:rPr>
        <w:t xml:space="preserve">· Dilatation reflects remodeling after muscle loss, not continuing infection.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troponin to fall once the virus is being cleared. Necrosis is greatest while the T-cell response is at its peak.</w:t>
      </w:r>
    </w:p>
    <w:p>
      <w:pPr>
        <w:spacing w:after="50" w:line="264" w:lineRule="auto"/>
      </w:pPr>
      <w:r>
        <w:rPr>
          <w:rFonts w:ascii="Helvetica Neue" w:cs="Helvetica Neue" w:eastAsia="Helvetica Neue" w:hAnsi="Helvetica Neue"/>
          <w:sz w:val="21"/>
          <w:szCs w:val="21"/>
        </w:rPr>
        <w:t xml:space="preserve">· Assuming every patient progresses to dilated cardiomyopathy. Most recover, and progression needs persistent virus or autoimmunity.</w:t>
      </w:r>
    </w:p>
    <w:p>
      <w:pPr>
        <w:spacing w:after="120"/>
      </w:pPr>
      <w:r>
        <w:rPr>
          <w:rFonts w:ascii="Helvetica Neue" w:cs="Helvetica Neue" w:eastAsia="Helvetica Neue" w:hAnsi="Helvetica Neue"/>
          <w:color w:val="4A5160"/>
          <w:sz w:val="16"/>
          <w:szCs w:val="16"/>
        </w:rPr>
        <w:t xml:space="preserve">Where it is taught: Section C06, the three phases, the flow figure from viral infection to dilated cardiomyopathy, and the clinical paragraph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NPLEX-P1-CARD-16-01-C07-BD1</w:t>
      </w:r>
    </w:p>
    <w:p>
      <w:pPr>
        <w:keepNext/>
        <w:spacing w:after="80"/>
      </w:pPr>
      <w:r>
        <w:rPr>
          <w:rFonts w:ascii="Helvetica Neue" w:cs="Helvetica Neue" w:eastAsia="Helvetica Neue" w:hAnsi="Helvetica Neue"/>
          <w:color w:val="0B1530"/>
          <w:sz w:val="22"/>
          <w:szCs w:val="22"/>
        </w:rPr>
        <w:t xml:space="preserve">Brain dump 1 · foundational retrieval: HHV-8 latency and the cytokines of myxoma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Kaposi sarcoma is a low-grade vascular tumor caused by human herpesvirus 8, a gamma-herpesvirus spread mainly by saliva and also sexually.</w:t>
      </w:r>
    </w:p>
    <w:p>
      <w:pPr>
        <w:spacing w:after="50" w:line="264" w:lineRule="auto"/>
      </w:pPr>
      <w:r>
        <w:rPr>
          <w:rFonts w:ascii="Helvetica Neue" w:cs="Helvetica Neue" w:eastAsia="Helvetica Neue" w:hAnsi="Helvetica Neue"/>
          <w:sz w:val="21"/>
          <w:szCs w:val="21"/>
        </w:rPr>
        <w:t xml:space="preserve">· HHV-8 latently infects spindle cells of lymphatic endothelial type.</w:t>
      </w:r>
    </w:p>
    <w:p>
      <w:pPr>
        <w:spacing w:after="50" w:line="264" w:lineRule="auto"/>
      </w:pPr>
      <w:r>
        <w:rPr>
          <w:rFonts w:ascii="Helvetica Neue" w:cs="Helvetica Neue" w:eastAsia="Helvetica Neue" w:hAnsi="Helvetica Neue"/>
          <w:sz w:val="21"/>
          <w:szCs w:val="21"/>
        </w:rPr>
        <w:t xml:space="preserve">· LANA keeps the viral episome in the cell and inhibits p53 and Rb.</w:t>
      </w:r>
    </w:p>
    <w:p>
      <w:pPr>
        <w:spacing w:after="50" w:line="264" w:lineRule="auto"/>
      </w:pPr>
      <w:r>
        <w:rPr>
          <w:rFonts w:ascii="Helvetica Neue" w:cs="Helvetica Neue" w:eastAsia="Helvetica Neue" w:hAnsi="Helvetica Neue"/>
          <w:sz w:val="21"/>
          <w:szCs w:val="21"/>
        </w:rPr>
        <w:t xml:space="preserve">· v-cyclin pairs with CDK6 to drive the cell from G1 into S phase.</w:t>
      </w:r>
    </w:p>
    <w:p>
      <w:pPr>
        <w:spacing w:after="50" w:line="264" w:lineRule="auto"/>
      </w:pPr>
      <w:r>
        <w:rPr>
          <w:rFonts w:ascii="Helvetica Neue" w:cs="Helvetica Neue" w:eastAsia="Helvetica Neue" w:hAnsi="Helvetica Neue"/>
          <w:sz w:val="21"/>
          <w:szCs w:val="21"/>
        </w:rPr>
        <w:t xml:space="preserve">· v-FLIP activates NF-kappa B and blocks apoptosis.</w:t>
      </w:r>
    </w:p>
    <w:p>
      <w:pPr>
        <w:spacing w:after="50" w:line="264" w:lineRule="auto"/>
      </w:pPr>
      <w:r>
        <w:rPr>
          <w:rFonts w:ascii="Helvetica Neue" w:cs="Helvetica Neue" w:eastAsia="Helvetica Neue" w:hAnsi="Helvetica Neue"/>
          <w:sz w:val="21"/>
          <w:szCs w:val="21"/>
        </w:rPr>
        <w:t xml:space="preserve">· A viral G protein-coupled receptor induces VEGF, and viral IL-6 signals through gp130 without needing the IL-6 receptor alpha chain.</w:t>
      </w:r>
    </w:p>
    <w:p>
      <w:pPr>
        <w:spacing w:after="50" w:line="264" w:lineRule="auto"/>
      </w:pPr>
      <w:r>
        <w:rPr>
          <w:rFonts w:ascii="Helvetica Neue" w:cs="Helvetica Neue" w:eastAsia="Helvetica Neue" w:hAnsi="Helvetica Neue"/>
          <w:sz w:val="21"/>
          <w:szCs w:val="21"/>
        </w:rPr>
        <w:t xml:space="preserve">· Histology: spindle cells with slit-like vascular spaces, extravasated red cells, and hemosiderin, progressing from patches to plaques to nodules in skin, oral mucosa, gut, lymph nodes, and lungs; LANA staining confirms HHV-8.</w:t>
      </w:r>
    </w:p>
    <w:p>
      <w:pPr>
        <w:spacing w:after="50" w:line="264" w:lineRule="auto"/>
      </w:pPr>
      <w:r>
        <w:rPr>
          <w:rFonts w:ascii="Helvetica Neue" w:cs="Helvetica Neue" w:eastAsia="Helvetica Neue" w:hAnsi="Helvetica Neue"/>
          <w:sz w:val="21"/>
          <w:szCs w:val="21"/>
        </w:rPr>
        <w:t xml:space="preserve">· The same virus causes primary effusion lymphoma and multicentric Castleman disease.</w:t>
      </w:r>
    </w:p>
    <w:p>
      <w:pPr>
        <w:spacing w:after="50" w:line="264" w:lineRule="auto"/>
      </w:pPr>
      <w:r>
        <w:rPr>
          <w:rFonts w:ascii="Helvetica Neue" w:cs="Helvetica Neue" w:eastAsia="Helvetica Neue" w:hAnsi="Helvetica Neue"/>
          <w:sz w:val="21"/>
          <w:szCs w:val="21"/>
        </w:rPr>
        <w:t xml:space="preserve">· Myxoma is the most common primary cardiac tumor in adults, rhabdomyoma is the most common in children, and metastases outnumber both.</w:t>
      </w:r>
    </w:p>
    <w:p>
      <w:pPr>
        <w:spacing w:after="50" w:line="264" w:lineRule="auto"/>
      </w:pPr>
      <w:r>
        <w:rPr>
          <w:rFonts w:ascii="Helvetica Neue" w:cs="Helvetica Neue" w:eastAsia="Helvetica Neue" w:hAnsi="Helvetica Neue"/>
          <w:sz w:val="21"/>
          <w:szCs w:val="21"/>
        </w:rPr>
        <w:t xml:space="preserve">· About 90% of myxomas arise in the atria and roughly 80% in the left atrium, as a pedunculated gelatinous mass on the septum near the fossa ovalis, with stellate cells in a glycosaminoglycan-rich matrix.</w:t>
      </w:r>
    </w:p>
    <w:p>
      <w:pPr>
        <w:spacing w:after="50" w:line="264" w:lineRule="auto"/>
      </w:pPr>
      <w:r>
        <w:rPr>
          <w:rFonts w:ascii="Helvetica Neue" w:cs="Helvetica Neue" w:eastAsia="Helvetica Neue" w:hAnsi="Helvetica Neue"/>
          <w:sz w:val="21"/>
          <w:szCs w:val="21"/>
        </w:rPr>
        <w:t xml:space="preserve">· Most are sporadic in middle-aged women; familial cases occur in Carney complex from PRKAR1A mutation, and are younger and multiple with spotty skin pigmentation and endocrine tumors.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Latent genes keep the infected cell alive and dividing while lytic genes supply paracrine growth and angiogenic signals to neighbouring cells.</w:t>
      </w:r>
    </w:p>
    <w:p>
      <w:pPr>
        <w:spacing w:after="50" w:line="264" w:lineRule="auto"/>
      </w:pPr>
      <w:r>
        <w:rPr>
          <w:rFonts w:ascii="Helvetica Neue" w:cs="Helvetica Neue" w:eastAsia="Helvetica Neue" w:hAnsi="Helvetica Neue"/>
          <w:sz w:val="21"/>
          <w:szCs w:val="21"/>
        </w:rPr>
        <w:t xml:space="preserve">· Viral IL-6 bypasses the IL-6 receptor alpha chain, so it can act on cells that would not respond to the host cytokine.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Kaposi sarcoma a tumor of blood vessel endothelium. The spindle cell resembles lymphatic endothelium.</w:t>
      </w:r>
    </w:p>
    <w:p>
      <w:pPr>
        <w:spacing w:after="50" w:line="264" w:lineRule="auto"/>
      </w:pPr>
      <w:r>
        <w:rPr>
          <w:rFonts w:ascii="Helvetica Neue" w:cs="Helvetica Neue" w:eastAsia="Helvetica Neue" w:hAnsi="Helvetica Neue"/>
          <w:sz w:val="21"/>
          <w:szCs w:val="21"/>
        </w:rPr>
        <w:t xml:space="preserve">· Treating a cardiac mass as most likely primary. Metastases to the heart are more common than either primary tumor.</w:t>
      </w:r>
    </w:p>
    <w:p>
      <w:pPr>
        <w:spacing w:after="120"/>
      </w:pPr>
      <w:r>
        <w:rPr>
          <w:rFonts w:ascii="Helvetica Neue" w:cs="Helvetica Neue" w:eastAsia="Helvetica Neue" w:hAnsi="Helvetica Neue"/>
          <w:color w:val="4A5160"/>
          <w:sz w:val="16"/>
          <w:szCs w:val="16"/>
        </w:rPr>
        <w:t xml:space="preserve">Where it is taught: Section C07, Kaposi sarcoma paragraph and the atrial myxoma paragraphs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NPLEX-P1-CARD-16-01-C07-BD2</w:t>
      </w:r>
    </w:p>
    <w:p>
      <w:pPr>
        <w:keepNext/>
        <w:spacing w:after="80"/>
      </w:pPr>
      <w:r>
        <w:rPr>
          <w:rFonts w:ascii="Helvetica Neue" w:cs="Helvetica Neue" w:eastAsia="Helvetica Neue" w:hAnsi="Helvetica Neue"/>
          <w:color w:val="0B1530"/>
          <w:sz w:val="22"/>
          <w:szCs w:val="22"/>
        </w:rPr>
        <w:t xml:space="preserve">Brain dump 2 · integration and application: Failed surveillance, and one cytokine imitating three diseases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CD8 T cells and NK cells normally hold HHV-8 in check, and the CD8 response depends on CD4 help.</w:t>
      </w:r>
    </w:p>
    <w:p>
      <w:pPr>
        <w:spacing w:after="50" w:line="264" w:lineRule="auto"/>
      </w:pPr>
      <w:r>
        <w:rPr>
          <w:rFonts w:ascii="Helvetica Neue" w:cs="Helvetica Neue" w:eastAsia="Helvetica Neue" w:hAnsi="Helvetica Neue"/>
          <w:sz w:val="21"/>
          <w:szCs w:val="21"/>
        </w:rPr>
        <w:t xml:space="preserve">· The patient with untreated HIV and a CD4 count of 90 cells per microlitre has AIDS-associated Kaposi sarcoma, the most aggressive form and AIDS-defining: CD4 loss removes the help the CD8 response needs, and HIV Tat further stimulates the infected cells.</w:t>
      </w:r>
    </w:p>
    <w:p>
      <w:pPr>
        <w:spacing w:after="50" w:line="264" w:lineRule="auto"/>
      </w:pPr>
      <w:r>
        <w:rPr>
          <w:rFonts w:ascii="Helvetica Neue" w:cs="Helvetica Neue" w:eastAsia="Helvetica Neue" w:hAnsi="Helvetica Neue"/>
          <w:sz w:val="21"/>
          <w:szCs w:val="21"/>
        </w:rPr>
        <w:t xml:space="preserve">· The transplant recipient on a calcineurin inhibitor has lost T-cell activation to the drug, so latent virus is no longer controlled.</w:t>
      </w:r>
    </w:p>
    <w:p>
      <w:pPr>
        <w:spacing w:after="50" w:line="264" w:lineRule="auto"/>
      </w:pPr>
      <w:r>
        <w:rPr>
          <w:rFonts w:ascii="Helvetica Neue" w:cs="Helvetica Neue" w:eastAsia="Helvetica Neue" w:hAnsi="Helvetica Neue"/>
          <w:sz w:val="21"/>
          <w:szCs w:val="21"/>
        </w:rPr>
        <w:t xml:space="preserve">· The 68-year-old man of Mediterranean descent has classic Kaposi sarcoma, which is indolent on the lower legs; endemic African disease can involve lymph nodes in children.</w:t>
      </w:r>
    </w:p>
    <w:p>
      <w:pPr>
        <w:spacing w:after="50" w:line="264" w:lineRule="auto"/>
      </w:pPr>
      <w:r>
        <w:rPr>
          <w:rFonts w:ascii="Helvetica Neue" w:cs="Helvetica Neue" w:eastAsia="Helvetica Neue" w:hAnsi="Helvetica Neue"/>
          <w:sz w:val="21"/>
          <w:szCs w:val="21"/>
        </w:rPr>
        <w:t xml:space="preserve">· Early lesions depend on viral and cytokine signals, so restoring CD4 counts or reducing immunosuppression often makes them regress, after a possible transient flare from immune reconstitution, while advanced monoclonal lesions may not respond.</w:t>
      </w:r>
    </w:p>
    <w:p>
      <w:pPr>
        <w:spacing w:after="50" w:line="264" w:lineRule="auto"/>
      </w:pPr>
      <w:r>
        <w:rPr>
          <w:rFonts w:ascii="Helvetica Neue" w:cs="Helvetica Neue" w:eastAsia="Helvetica Neue" w:hAnsi="Helvetica Neue"/>
          <w:sz w:val="21"/>
          <w:szCs w:val="21"/>
        </w:rPr>
        <w:t xml:space="preserve">· The HIV protein that adds to the proliferation is Tat.</w:t>
      </w:r>
    </w:p>
    <w:p>
      <w:pPr>
        <w:spacing w:after="50" w:line="264" w:lineRule="auto"/>
      </w:pPr>
      <w:r>
        <w:rPr>
          <w:rFonts w:ascii="Helvetica Neue" w:cs="Helvetica Neue" w:eastAsia="Helvetica Neue" w:hAnsi="Helvetica Neue"/>
          <w:sz w:val="21"/>
          <w:szCs w:val="21"/>
        </w:rPr>
        <w:t xml:space="preserve">· The woman has an atrial myxoma, and IL-6 secreted by the myxoma cells explains the whole systemic picture.</w:t>
      </w:r>
    </w:p>
    <w:p>
      <w:pPr>
        <w:spacing w:after="50" w:line="264" w:lineRule="auto"/>
      </w:pPr>
      <w:r>
        <w:rPr>
          <w:rFonts w:ascii="Helvetica Neue" w:cs="Helvetica Neue" w:eastAsia="Helvetica Neue" w:hAnsi="Helvetica Neue"/>
          <w:sz w:val="21"/>
          <w:szCs w:val="21"/>
        </w:rPr>
        <w:t xml:space="preserve">· IL-6 to fever: COX-2 and PGE2 in the hypothalamus raise the thermal set point. IL-6 to the liver: CRP and fibrinogen raise the ESR, and hepcidin produces the anemia of inflammation. IL-6 on B cells: polyclonal hypergammaglobulinemia. IL-6 driven catabolism and anorexia: weight loss and fatigue.</w:t>
      </w:r>
    </w:p>
    <w:p>
      <w:pPr>
        <w:spacing w:after="50" w:line="264" w:lineRule="auto"/>
      </w:pPr>
      <w:r>
        <w:rPr>
          <w:rFonts w:ascii="Helvetica Neue" w:cs="Helvetica Neue" w:eastAsia="Helvetica Neue" w:hAnsi="Helvetica Neue"/>
          <w:sz w:val="21"/>
          <w:szCs w:val="21"/>
        </w:rPr>
        <w:t xml:space="preserve">· The positional symptoms come from the pedunculated mass prolapsing into the mitral orifice in diastole, which obstructs filling and causes dyspnea or syncope with a tumor plop in early diastole.</w:t>
      </w:r>
    </w:p>
    <w:p>
      <w:pPr>
        <w:spacing w:after="50" w:line="264" w:lineRule="auto"/>
      </w:pPr>
      <w:r>
        <w:rPr>
          <w:rFonts w:ascii="Helvetica Neue" w:cs="Helvetica Neue" w:eastAsia="Helvetica Neue" w:hAnsi="Helvetica Neue"/>
          <w:sz w:val="21"/>
          <w:szCs w:val="21"/>
        </w:rPr>
        <w:t xml:space="preserve">· The mass is friable, so fragments embolize systemically.</w:t>
      </w:r>
    </w:p>
    <w:p>
      <w:pPr>
        <w:spacing w:after="50" w:line="264" w:lineRule="auto"/>
      </w:pPr>
      <w:r>
        <w:rPr>
          <w:rFonts w:ascii="Helvetica Neue" w:cs="Helvetica Neue" w:eastAsia="Helvetica Neue" w:hAnsi="Helvetica Neue"/>
          <w:sz w:val="21"/>
          <w:szCs w:val="21"/>
        </w:rPr>
        <w:t xml:space="preserve">· All the systemic findings resolve after the mass is removed, because the source of IL-6 is gone.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Immune surveillance failure explains why the same virus produces indolent disease in one host and aggressive disease in another.</w:t>
      </w:r>
    </w:p>
    <w:p>
      <w:pPr>
        <w:spacing w:after="50" w:line="264" w:lineRule="auto"/>
      </w:pPr>
      <w:r>
        <w:rPr>
          <w:rFonts w:ascii="Helvetica Neue" w:cs="Helvetica Neue" w:eastAsia="Helvetica Neue" w:hAnsi="Helvetica Neue"/>
          <w:sz w:val="21"/>
          <w:szCs w:val="21"/>
        </w:rPr>
        <w:t xml:space="preserve">· A tumor can produce fever, anemia, and a high ESR through a cytokine alone, with no infection and no autoimmunity.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all Kaposi lesions to regress when immunity returns. Advanced monoclonal lesions may not, and a transient flare can come first.</w:t>
      </w:r>
    </w:p>
    <w:p>
      <w:pPr>
        <w:spacing w:after="50" w:line="264" w:lineRule="auto"/>
      </w:pPr>
      <w:r>
        <w:rPr>
          <w:rFonts w:ascii="Helvetica Neue" w:cs="Helvetica Neue" w:eastAsia="Helvetica Neue" w:hAnsi="Helvetica Neue"/>
          <w:sz w:val="21"/>
          <w:szCs w:val="21"/>
        </w:rPr>
        <w:t xml:space="preserve">· Investigating the myxoma picture as infection or vasculitis without looking at the heart. Sterile cultures with negative autoantibodies and normal complement point away from both.</w:t>
      </w:r>
    </w:p>
    <w:p>
      <w:pPr>
        <w:spacing w:after="120"/>
      </w:pPr>
      <w:r>
        <w:rPr>
          <w:rFonts w:ascii="Helvetica Neue" w:cs="Helvetica Neue" w:eastAsia="Helvetica Neue" w:hAnsi="Helvetica Neue"/>
          <w:color w:val="4A5160"/>
          <w:sz w:val="16"/>
          <w:szCs w:val="16"/>
        </w:rPr>
        <w:t xml:space="preserve">Where it is taught: Section C07, immune surveillance paragraph and the myxoma paragraphs with the IL-6 flow figure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NPLEX-P1-CARD-16-01-C07-CA01</w:t>
      </w:r>
    </w:p>
    <w:p>
      <w:pPr>
        <w:keepNext/>
        <w:spacing w:after="80"/>
      </w:pPr>
      <w:r>
        <w:rPr>
          <w:rFonts w:ascii="Helvetica Neue" w:cs="Helvetica Neue" w:eastAsia="Helvetica Neue" w:hAnsi="Helvetica Neue"/>
          <w:color w:val="0B1530"/>
          <w:sz w:val="22"/>
          <w:szCs w:val="22"/>
        </w:rPr>
        <w:t xml:space="preserve">Clinical application: Fever, weight loss, and a high ESR in a woman with positional breathlessness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a left atrial myxoma, pedunculated and attached to the interatrial septum near the fossa ovalis, which is the characteristic site; about 90% of myxomas are atrial and roughly 80% left atrial.</w:t>
      </w:r>
    </w:p>
    <w:p>
      <w:pPr>
        <w:spacing w:after="50" w:line="264" w:lineRule="auto"/>
      </w:pPr>
      <w:r>
        <w:rPr>
          <w:rFonts w:ascii="Helvetica Neue" w:cs="Helvetica Neue" w:eastAsia="Helvetica Neue" w:hAnsi="Helvetica Neue"/>
          <w:sz w:val="21"/>
          <w:szCs w:val="21"/>
        </w:rPr>
        <w:t xml:space="preserve">· Explain: myxoma cells secrete IL-6. In the hypothalamus COX-2 and PGE2 raise the set point and cause fever; in the liver CRP and fibrinogen raise the ESR and hepcidin produces the anemia of inflammation, which fits a normal to raised ferritin with a normocytic anemia; on B cells IL-6 drives polyclonal hypergammaglobulinemia; IL-6 driven catabolism and anorexia cause the weight loss and fatigue.</w:t>
      </w:r>
    </w:p>
    <w:p>
      <w:pPr>
        <w:spacing w:after="50" w:line="264" w:lineRule="auto"/>
      </w:pPr>
      <w:r>
        <w:rPr>
          <w:rFonts w:ascii="Helvetica Neue" w:cs="Helvetica Neue" w:eastAsia="Helvetica Neue" w:hAnsi="Helvetica Neue"/>
          <w:sz w:val="21"/>
          <w:szCs w:val="21"/>
        </w:rPr>
        <w:t xml:space="preserve">· Differentiate: infective endocarditis would have organisms and positive blood cultures, and its vegetations sit on valve leaflets rather than on the septum; a systemic vasculitis would be expected to show ANCA or complement consumption with purpura, casts, or a neuropathy; lupus would show antinuclear antibody and low complement and would give sterile valve vegetations on the leaflets rather than a pedunculated septal mass.</w:t>
      </w:r>
    </w:p>
    <w:p>
      <w:pPr>
        <w:spacing w:after="50" w:line="264" w:lineRule="auto"/>
      </w:pPr>
      <w:r>
        <w:rPr>
          <w:rFonts w:ascii="Helvetica Neue" w:cs="Helvetica Neue" w:eastAsia="Helvetica Neue" w:hAnsi="Helvetica Neue"/>
          <w:sz w:val="21"/>
          <w:szCs w:val="21"/>
        </w:rPr>
        <w:t xml:space="preserve">· Investigate: look at the mass itself for a pedicle arising near the fossa ovalis, mobility with diastolic prolapse toward the mitral orifice, and a gelatinous friable surface; histology shows stellate cells in a glycosaminoglycan-rich matrix; ask about younger age, multiple tumors, spotty skin pigmentation, and endocrine tumors for Carney complex with PRKAR1A mutation.</w:t>
      </w:r>
    </w:p>
    <w:p>
      <w:pPr>
        <w:spacing w:after="50" w:line="264" w:lineRule="auto"/>
      </w:pPr>
      <w:r>
        <w:rPr>
          <w:rFonts w:ascii="Helvetica Neue" w:cs="Helvetica Neue" w:eastAsia="Helvetica Neue" w:hAnsi="Helvetica Neue"/>
          <w:sz w:val="21"/>
          <w:szCs w:val="21"/>
        </w:rPr>
        <w:t xml:space="preserve">· Decide: the positional breathlessness comes from the mobile mass prolapsing into the mitral orifice in diastole and obstructing ventricular filling, with the early diastolic sound being a tumor plop; the arm weakness episodes are systemic emboli, permitted by the friable surface of the mass.</w:t>
      </w:r>
    </w:p>
    <w:p>
      <w:pPr>
        <w:spacing w:after="50" w:line="264" w:lineRule="auto"/>
      </w:pPr>
      <w:r>
        <w:rPr>
          <w:rFonts w:ascii="Helvetica Neue" w:cs="Helvetica Neue" w:eastAsia="Helvetica Neue" w:hAnsi="Helvetica Neue"/>
          <w:sz w:val="21"/>
          <w:szCs w:val="21"/>
        </w:rPr>
        <w:t xml:space="preserve">· Justify: a benign tumor mimics chronic infection or malignancy because one cytokine reproduces the acute phase response, and all the systemic findings, the fever, anemia, high ESR, and raised immunoglobulins, resolve after the mass is removed because the source of IL-6 is gone.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Position settles the lesion: a pedunculated mass on the interatrial septum is a myxoma, while vegetations sit on valve leaflets.</w:t>
      </w:r>
    </w:p>
    <w:p>
      <w:pPr>
        <w:spacing w:after="50" w:line="264" w:lineRule="auto"/>
      </w:pPr>
      <w:r>
        <w:rPr>
          <w:rFonts w:ascii="Helvetica Neue" w:cs="Helvetica Neue" w:eastAsia="Helvetica Neue" w:hAnsi="Helvetica Neue"/>
          <w:sz w:val="21"/>
          <w:szCs w:val="21"/>
        </w:rPr>
        <w:t xml:space="preserve">· Anemia of inflammation through hepcidin is not iron deficiency, which is why the ferritin is not low.</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fever with a high ESR and raised immunoglobulins as proof of infection or autoimmunity. A cytokine-secreting tumor produces the same profile.</w:t>
      </w:r>
    </w:p>
    <w:p>
      <w:pPr>
        <w:spacing w:after="50" w:line="264" w:lineRule="auto"/>
      </w:pPr>
      <w:r>
        <w:rPr>
          <w:rFonts w:ascii="Helvetica Neue" w:cs="Helvetica Neue" w:eastAsia="Helvetica Neue" w:hAnsi="Helvetica Neue"/>
          <w:sz w:val="21"/>
          <w:szCs w:val="21"/>
        </w:rPr>
        <w:t xml:space="preserve">· Expecting obstruction from a cardiac mass to be constant. A mobile pedunculated tumor obstructs only when it falls into the orifice, which is why the symptoms are positional.</w:t>
      </w:r>
    </w:p>
    <w:p>
      <w:pPr>
        <w:spacing w:after="120"/>
      </w:pPr>
      <w:r>
        <w:rPr>
          <w:rFonts w:ascii="Helvetica Neue" w:cs="Helvetica Neue" w:eastAsia="Helvetica Neue" w:hAnsi="Helvetica Neue"/>
          <w:color w:val="4A5160"/>
          <w:sz w:val="16"/>
          <w:szCs w:val="16"/>
        </w:rPr>
        <w:t xml:space="preserve">Where it is taught: Section C07, atrial myxoma paragraphs and the flow figure on how a myxoma causes constitutional symptoms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NPLEX-P1-CARD-16-01-C02-Q01</w:t>
      </w:r>
    </w:p>
    <w:p>
      <w:pPr>
        <w:keepNext/>
        <w:spacing w:after="80"/>
      </w:pPr>
      <w:r>
        <w:rPr>
          <w:rFonts w:ascii="Helvetica Neue" w:cs="Helvetica Neue" w:eastAsia="Helvetica Neue" w:hAnsi="Helvetica Neue"/>
          <w:color w:val="0B1530"/>
          <w:sz w:val="22"/>
          <w:szCs w:val="22"/>
        </w:rPr>
        <w:t xml:space="preserve">Board-style question: Carditis three weeks after a sore throat</w:t>
      </w:r>
    </w:p>
    <w:p>
      <w:pPr>
        <w:spacing w:after="120" w:line="264" w:lineRule="auto"/>
      </w:pPr>
      <w:r>
        <w:rPr>
          <w:rFonts w:ascii="Helvetica Neue" w:cs="Helvetica Neue" w:eastAsia="Helvetica Neue" w:hAnsi="Helvetica Neue"/>
          <w:sz w:val="21"/>
          <w:szCs w:val="21"/>
        </w:rPr>
        <w:t xml:space="preserve">Correct answer: B. Antibodies and T cells raised against streptococcal M protein and group A carbohydrate that also recognize cardiac myosin and valve proteins</w:t>
      </w:r>
    </w:p>
    <w:p>
      <w:pPr>
        <w:spacing w:after="120" w:line="264" w:lineRule="auto"/>
      </w:pPr>
      <w:r>
        <w:rPr>
          <w:rFonts w:ascii="Helvetica Neue" w:cs="Helvetica Neue" w:eastAsia="Helvetica Neue" w:hAnsi="Helvetica Neue"/>
          <w:sz w:val="21"/>
          <w:szCs w:val="21"/>
        </w:rPr>
        <w:t xml:space="preserve">Why it is right: Antibodies and T cells raised against M protein and the group A carbohydrate cross-react with cardiac myosin and valve laminin; cross-reactive antibody activates valve endothelium and raises VCAM-1, letting CD4 T cells enter and sustain the carditis with IFN-gamma and IL-17.</w:t>
      </w:r>
    </w:p>
    <w:p>
      <w:pPr>
        <w:spacing w:after="60" w:line="264" w:lineRule="auto"/>
      </w:pPr>
      <w:r>
        <w:rPr>
          <w:rFonts w:ascii="Helvetica Neue" w:cs="Helvetica Neue" w:eastAsia="Helvetica Neue" w:hAnsi="Helvetica Neue"/>
          <w:sz w:val="21"/>
          <w:szCs w:val="21"/>
        </w:rPr>
        <w:t xml:space="preserve">A is wrong: Bacterial invasion with endocardial destruction describes infective endocarditis, which produces large friable vegetations with organisms present, whereas rheumatic lesions are sterile and the organism has already cleared.</w:t>
      </w:r>
    </w:p>
    <w:p>
      <w:pPr>
        <w:spacing w:after="60" w:line="264" w:lineRule="auto"/>
      </w:pPr>
      <w:r>
        <w:rPr>
          <w:rFonts w:ascii="Helvetica Neue" w:cs="Helvetica Neue" w:eastAsia="Helvetica Neue" w:hAnsi="Helvetica Neue"/>
          <w:sz w:val="21"/>
          <w:szCs w:val="21"/>
        </w:rPr>
        <w:t xml:space="preserve">C is wrong: Immune complex deposition with classical pathway activation is the mechanism of poststreptococcal glomerulonephritis, which is why that disease can follow skin infection as well as pharyngitis.</w:t>
      </w:r>
    </w:p>
    <w:p>
      <w:pPr>
        <w:spacing w:after="60" w:line="264" w:lineRule="auto"/>
      </w:pPr>
      <w:r>
        <w:rPr>
          <w:rFonts w:ascii="Helvetica Neue" w:cs="Helvetica Neue" w:eastAsia="Helvetica Neue" w:hAnsi="Helvetica Neue"/>
          <w:sz w:val="21"/>
          <w:szCs w:val="21"/>
        </w:rPr>
        <w:t xml:space="preserve">D is wrong: Antineutrophil cytoplasmic antibodies act on primed neutrophils in the ANCA vasculitides and produce pauci-immune small vessel injury, not post-streptococcal carditis.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Migratory large joint arthritis, carditis, and a rising antistreptolysin O titer about 3 weeks after untreated pharyngitis is acute rheumatic fever.</w:t>
      </w:r>
    </w:p>
    <w:p>
      <w:pPr>
        <w:spacing w:after="50" w:line="264" w:lineRule="auto"/>
      </w:pPr>
      <w:r>
        <w:rPr>
          <w:rFonts w:ascii="Helvetica Neue" w:cs="Helvetica Neue" w:eastAsia="Helvetica Neue" w:hAnsi="Helvetica Neue"/>
          <w:sz w:val="21"/>
          <w:szCs w:val="21"/>
        </w:rPr>
        <w:t xml:space="preserve">· The mechanism is molecular mimicry: the M protein is an alpha-helical coiled coil resembling cardiac myosin and tropomyosin, and antibody to the group A carbohydrate cross-reacts with valve laminin.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organism is absent from the heart lesions, and the 2 to 3 week latent period is the time taken to build the adaptive response.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infection in the valve. The valve lesion of rheumatic fever is sterile.</w:t>
      </w:r>
    </w:p>
    <w:p>
      <w:pPr>
        <w:spacing w:after="120"/>
      </w:pPr>
      <w:r>
        <w:rPr>
          <w:rFonts w:ascii="Helvetica Neue" w:cs="Helvetica Neue" w:eastAsia="Helvetica Neue" w:hAnsi="Helvetica Neue"/>
          <w:color w:val="4A5160"/>
          <w:sz w:val="16"/>
          <w:szCs w:val="16"/>
        </w:rPr>
        <w:t xml:space="preserve">Where it is taught: Section C02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NPLEX-P1-CARD-16-01-C03-Q02</w:t>
      </w:r>
    </w:p>
    <w:p>
      <w:pPr>
        <w:keepNext/>
        <w:spacing w:after="80"/>
      </w:pPr>
      <w:r>
        <w:rPr>
          <w:rFonts w:ascii="Helvetica Neue" w:cs="Helvetica Neue" w:eastAsia="Helvetica Neue" w:hAnsi="Helvetica Neue"/>
          <w:color w:val="0B1530"/>
          <w:sz w:val="22"/>
          <w:szCs w:val="22"/>
        </w:rPr>
        <w:t xml:space="preserve">Board-style question: Purpura, casts, and a very low C4</w:t>
      </w:r>
    </w:p>
    <w:p>
      <w:pPr>
        <w:spacing w:after="120" w:line="264" w:lineRule="auto"/>
      </w:pPr>
      <w:r>
        <w:rPr>
          <w:rFonts w:ascii="Helvetica Neue" w:cs="Helvetica Neue" w:eastAsia="Helvetica Neue" w:hAnsi="Helvetica Neue"/>
          <w:sz w:val="21"/>
          <w:szCs w:val="21"/>
        </w:rPr>
        <w:t xml:space="preserve">Correct answer: A. IgM rheumatoid factor bound to IgG forming complexes that deposit in vessel walls and consume the classical pathway</w:t>
      </w:r>
    </w:p>
    <w:p>
      <w:pPr>
        <w:spacing w:after="120" w:line="264" w:lineRule="auto"/>
      </w:pPr>
      <w:r>
        <w:rPr>
          <w:rFonts w:ascii="Helvetica Neue" w:cs="Helvetica Neue" w:eastAsia="Helvetica Neue" w:hAnsi="Helvetica Neue"/>
          <w:sz w:val="21"/>
          <w:szCs w:val="21"/>
        </w:rPr>
        <w:t xml:space="preserve">Why it is right: Hepatitis C drives clonal B cells to produce IgM rheumatoid factor that binds IgG; these complexes precipitate below 37 degrees C (98.6 degrees F), deposit in vessel walls, and consume the classical pathway, which is why C4 is very low and the biopsy shows granular deposits.</w:t>
      </w:r>
    </w:p>
    <w:p>
      <w:pPr>
        <w:spacing w:after="60" w:line="264" w:lineRule="auto"/>
      </w:pPr>
      <w:r>
        <w:rPr>
          <w:rFonts w:ascii="Helvetica Neue" w:cs="Helvetica Neue" w:eastAsia="Helvetica Neue" w:hAnsi="Helvetica Neue"/>
          <w:sz w:val="21"/>
          <w:szCs w:val="21"/>
        </w:rPr>
        <w:t xml:space="preserve">B is wrong: Antibodies against myeloperoxidase cause pauci-immune injury with normal complement and almost no immunoglobulin deposition, which does not fit granular deposits with a very low C4.</w:t>
      </w:r>
    </w:p>
    <w:p>
      <w:pPr>
        <w:spacing w:after="60" w:line="264" w:lineRule="auto"/>
      </w:pPr>
      <w:r>
        <w:rPr>
          <w:rFonts w:ascii="Helvetica Neue" w:cs="Helvetica Neue" w:eastAsia="Helvetica Neue" w:hAnsi="Helvetica Neue"/>
          <w:sz w:val="21"/>
          <w:szCs w:val="21"/>
        </w:rPr>
        <w:t xml:space="preserve">C is wrong: Antibody against type IV collagen in the basement membrane gives linear rather than granular immunofluorescence, as in anti-GBM disease.</w:t>
      </w:r>
    </w:p>
    <w:p>
      <w:pPr>
        <w:spacing w:after="60" w:line="264" w:lineRule="auto"/>
      </w:pPr>
      <w:r>
        <w:rPr>
          <w:rFonts w:ascii="Helvetica Neue" w:cs="Helvetica Neue" w:eastAsia="Helvetica Neue" w:hAnsi="Helvetica Neue"/>
          <w:sz w:val="21"/>
          <w:szCs w:val="21"/>
        </w:rPr>
        <w:t xml:space="preserve">D is wrong: Dendritic cell activation of CD4 T cells with medial granulomas describes giant cell and Takayasu arteritis, which leave no deposits and affect large arteries rather than dermal venules and glomeruli.</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Palpable purpura with red cell casts, a very low C4 with near normal C3, rheumatoid factor, and hepatitis C is mixed cryoglobulinemic vasculitis.</w:t>
      </w:r>
    </w:p>
    <w:p>
      <w:pPr>
        <w:spacing w:after="50" w:line="264" w:lineRule="auto"/>
      </w:pPr>
      <w:r>
        <w:rPr>
          <w:rFonts w:ascii="Helvetica Neue" w:cs="Helvetica Neue" w:eastAsia="Helvetica Neue" w:hAnsi="Helvetica Neue"/>
          <w:sz w:val="21"/>
          <w:szCs w:val="21"/>
        </w:rPr>
        <w:t xml:space="preserve">· Granular immunoglobulin and complement in dermal venules confirms an immune complex mechanism.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very low C4 points to classical pathway consumption by IgM-IgG complexes, which separates this from IgA vasculitis where complement is normal.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purpura with casts as one disease. The complement level and the immunofluorescence pattern are what identify the mechanism.</w:t>
      </w:r>
    </w:p>
    <w:p>
      <w:pPr>
        <w:spacing w:after="120"/>
      </w:pPr>
      <w:r>
        <w:rPr>
          <w:rFonts w:ascii="Helvetica Neue" w:cs="Helvetica Neue" w:eastAsia="Helvetica Neue" w:hAnsi="Helvetica Neue"/>
          <w:color w:val="4A5160"/>
          <w:sz w:val="16"/>
          <w:szCs w:val="16"/>
        </w:rPr>
        <w:t xml:space="preserve">Where it is taught: Section C03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NPLEX-P1-CARD-16-01-C05-Q03</w:t>
      </w:r>
    </w:p>
    <w:p>
      <w:pPr>
        <w:keepNext/>
        <w:spacing w:after="80"/>
      </w:pPr>
      <w:r>
        <w:rPr>
          <w:rFonts w:ascii="Helvetica Neue" w:cs="Helvetica Neue" w:eastAsia="Helvetica Neue" w:hAnsi="Helvetica Neue"/>
          <w:color w:val="0B1530"/>
          <w:sz w:val="22"/>
          <w:szCs w:val="22"/>
        </w:rPr>
        <w:t xml:space="preserve">Board-style question: Hypotension five months after transplantation</w:t>
      </w:r>
    </w:p>
    <w:p>
      <w:pPr>
        <w:spacing w:after="120" w:line="264" w:lineRule="auto"/>
      </w:pPr>
      <w:r>
        <w:rPr>
          <w:rFonts w:ascii="Helvetica Neue" w:cs="Helvetica Neue" w:eastAsia="Helvetica Neue" w:hAnsi="Helvetica Neue"/>
          <w:sz w:val="21"/>
          <w:szCs w:val="21"/>
        </w:rPr>
        <w:t xml:space="preserve">Correct answer: C. Donor-specific antibody binding capillary endothelium with classical pathway activation</w:t>
      </w:r>
    </w:p>
    <w:p>
      <w:pPr>
        <w:spacing w:after="120" w:line="264" w:lineRule="auto"/>
      </w:pPr>
      <w:r>
        <w:rPr>
          <w:rFonts w:ascii="Helvetica Neue" w:cs="Helvetica Neue" w:eastAsia="Helvetica Neue" w:hAnsi="Helvetica Neue"/>
          <w:sz w:val="21"/>
          <w:szCs w:val="21"/>
        </w:rPr>
        <w:t xml:space="preserve">Why it is right: Donor-specific anti-HLA antibody binds capillary endothelium and activates the classical pathway, leaving covalently bound C4d, and the widespread microvascular injury causes more hemodynamic compromise than cellular rejection of similar grade; indirect allorecognition provided the CD4 help for the antibody to develop after transplantation.</w:t>
      </w:r>
    </w:p>
    <w:p>
      <w:pPr>
        <w:spacing w:after="60" w:line="264" w:lineRule="auto"/>
      </w:pPr>
      <w:r>
        <w:rPr>
          <w:rFonts w:ascii="Helvetica Neue" w:cs="Helvetica Neue" w:eastAsia="Helvetica Neue" w:hAnsi="Helvetica Neue"/>
          <w:sz w:val="21"/>
          <w:szCs w:val="21"/>
        </w:rPr>
        <w:t xml:space="preserve">A is wrong: CD8 T cells recognizing intact donor HLA on passenger dendritic cells cause acute cellular rejection, which shows perivascular and interstitial lymphocytes with myocyte damage and no C4d.</w:t>
      </w:r>
    </w:p>
    <w:p>
      <w:pPr>
        <w:spacing w:after="60" w:line="264" w:lineRule="auto"/>
      </w:pPr>
      <w:r>
        <w:rPr>
          <w:rFonts w:ascii="Helvetica Neue" w:cs="Helvetica Neue" w:eastAsia="Helvetica Neue" w:hAnsi="Helvetica Neue"/>
          <w:sz w:val="21"/>
          <w:szCs w:val="21"/>
        </w:rPr>
        <w:t xml:space="preserve">B is wrong: PDGF and TGF-beta driven smooth muscle migration into the intima is cardiac allograft vasculopathy, which develops over months to years as diffuse concentric intimal thickening rather than acute capillary injury.</w:t>
      </w:r>
    </w:p>
    <w:p>
      <w:pPr>
        <w:spacing w:after="60" w:line="264" w:lineRule="auto"/>
      </w:pPr>
      <w:r>
        <w:rPr>
          <w:rFonts w:ascii="Helvetica Neue" w:cs="Helvetica Neue" w:eastAsia="Helvetica Neue" w:hAnsi="Helvetica Neue"/>
          <w:sz w:val="21"/>
          <w:szCs w:val="21"/>
        </w:rPr>
        <w:t xml:space="preserve">D is wrong: Preformed anti-ABO IgM causes hyperacute rejection within minutes to hours of reperfusion with small vessel thrombosis and necrosis, not an illness beginning 5 months later.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Capillary C4d with endothelial swelling, intravascular macrophages, few interstitial lymphocytes, and a newly detected donor-specific anti-HLA antibody is antibody-mediated rejection.</w:t>
      </w:r>
    </w:p>
    <w:p>
      <w:pPr>
        <w:spacing w:after="50" w:line="264" w:lineRule="auto"/>
      </w:pPr>
      <w:r>
        <w:rPr>
          <w:rFonts w:ascii="Helvetica Neue" w:cs="Helvetica Neue" w:eastAsia="Helvetica Neue" w:hAnsi="Helvetica Neue"/>
          <w:sz w:val="21"/>
          <w:szCs w:val="21"/>
        </w:rPr>
        <w:t xml:space="preserve">· C4d binds covalently where C4 was cleaved, so it marks tissue in which the classical pathway was activated.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Antibody-mediated rejection is microvascular and complement marked, while cellular rejection is interstitial and lymphocytic.</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antibody-mediated rejection must occur immediately. It occurs from days to years, once donor-specific antibody appears.</w:t>
      </w:r>
    </w:p>
    <w:p>
      <w:pPr>
        <w:spacing w:after="120"/>
      </w:pPr>
      <w:r>
        <w:rPr>
          <w:rFonts w:ascii="Helvetica Neue" w:cs="Helvetica Neue" w:eastAsia="Helvetica Neue" w:hAnsi="Helvetica Neue"/>
          <w:color w:val="4A5160"/>
          <w:sz w:val="16"/>
          <w:szCs w:val="16"/>
        </w:rPr>
        <w:t xml:space="preserve">Where it is taught: Section C05 of the CV-16 Immune Responses in Cardiovascular Disease notes.</w:t>
      </w:r>
    </w:p>
    <w:p>
      <w:pPr>
        <w:keepNext/>
        <w:spacing w:after="40" w:before="200"/>
      </w:pPr>
      <w:r>
        <w:rPr>
          <w:rFonts w:ascii="Helvetica Neue" w:cs="Helvetica Neue" w:eastAsia="Helvetica Neue" w:hAnsi="Helvetica Neue"/>
          <w:color w:val="4A5160"/>
          <w:sz w:val="16"/>
          <w:szCs w:val="16"/>
        </w:rPr>
        <w:t xml:space="preserve">NPLEX-P1-CARD-16-01-C06-Q04</w:t>
      </w:r>
    </w:p>
    <w:p>
      <w:pPr>
        <w:keepNext/>
        <w:spacing w:after="80"/>
      </w:pPr>
      <w:r>
        <w:rPr>
          <w:rFonts w:ascii="Helvetica Neue" w:cs="Helvetica Neue" w:eastAsia="Helvetica Neue" w:hAnsi="Helvetica Neue"/>
          <w:color w:val="0B1530"/>
          <w:sz w:val="22"/>
          <w:szCs w:val="22"/>
        </w:rPr>
        <w:t xml:space="preserve">Board-style question: A young man two weeks after a viral illness</w:t>
      </w:r>
    </w:p>
    <w:p>
      <w:pPr>
        <w:spacing w:after="120" w:line="264" w:lineRule="auto"/>
      </w:pPr>
      <w:r>
        <w:rPr>
          <w:rFonts w:ascii="Helvetica Neue" w:cs="Helvetica Neue" w:eastAsia="Helvetica Neue" w:hAnsi="Helvetica Neue"/>
          <w:sz w:val="21"/>
          <w:szCs w:val="21"/>
        </w:rPr>
        <w:t xml:space="preserve">Correct answer: D. CD8 T cells killing infected myocytes with perforin and granzymes</w:t>
      </w:r>
    </w:p>
    <w:p>
      <w:pPr>
        <w:spacing w:after="120" w:line="264" w:lineRule="auto"/>
      </w:pPr>
      <w:r>
        <w:rPr>
          <w:rFonts w:ascii="Helvetica Neue" w:cs="Helvetica Neue" w:eastAsia="Helvetica Neue" w:hAnsi="Helvetica Neue"/>
          <w:sz w:val="21"/>
          <w:szCs w:val="21"/>
        </w:rPr>
        <w:t xml:space="preserve">Why it is right: From about 1 to 2 weeks CD8 T cells kill infected myocytes with perforin, granzymes, and Fas ligand while CD4 cells release IFN-gamma and TNF; this clears the virus but accounts for most of the muscle loss, and it is the phase this patient has reached.</w:t>
      </w:r>
    </w:p>
    <w:p>
      <w:pPr>
        <w:spacing w:after="60" w:line="264" w:lineRule="auto"/>
      </w:pPr>
      <w:r>
        <w:rPr>
          <w:rFonts w:ascii="Helvetica Neue" w:cs="Helvetica Neue" w:eastAsia="Helvetica Neue" w:hAnsi="Helvetica Neue"/>
          <w:sz w:val="21"/>
          <w:szCs w:val="21"/>
        </w:rPr>
        <w:t xml:space="preserve">A is wrong: Cleavage of dystrophin by viral protease 2A is the phase 1 mechanism acting over the first days, before the T-cell response has expanded.</w:t>
      </w:r>
    </w:p>
    <w:p>
      <w:pPr>
        <w:spacing w:after="60" w:line="264" w:lineRule="auto"/>
      </w:pPr>
      <w:r>
        <w:rPr>
          <w:rFonts w:ascii="Helvetica Neue" w:cs="Helvetica Neue" w:eastAsia="Helvetica Neue" w:hAnsi="Helvetica Neue"/>
          <w:sz w:val="21"/>
          <w:szCs w:val="21"/>
        </w:rPr>
        <w:t xml:space="preserve">B is wrong: Eosinophil major basic protein injures the myocardium in hypereosinophilic syndrome and eosinophilic granulomatosis with polyangiitis, which present with eosinophilia and endocardial disease rather than after a brief viral illness.</w:t>
      </w:r>
    </w:p>
    <w:p>
      <w:pPr>
        <w:spacing w:after="60" w:line="264" w:lineRule="auto"/>
      </w:pPr>
      <w:r>
        <w:rPr>
          <w:rFonts w:ascii="Helvetica Neue" w:cs="Helvetica Neue" w:eastAsia="Helvetica Neue" w:hAnsi="Helvetica Neue"/>
          <w:sz w:val="21"/>
          <w:szCs w:val="21"/>
        </w:rPr>
        <w:t xml:space="preserve">C is wrong: Occlusion of an epicardial coronary artery produces necrosis beginning subendocardially within one artery territory, whereas the angiogram is normal and the enhancement here is subepicardial and crosses territories.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viral prodrome, a raised troponin, ST changes crossing coronary territories, normal arteries, and subepicardial late gadolinium enhancement is viral myocarditis.</w:t>
      </w:r>
    </w:p>
    <w:p>
      <w:pPr>
        <w:spacing w:after="50" w:line="264" w:lineRule="auto"/>
      </w:pPr>
      <w:r>
        <w:rPr>
          <w:rFonts w:ascii="Helvetica Neue" w:cs="Helvetica Neue" w:eastAsia="Helvetica Neue" w:hAnsi="Helvetica Neue"/>
          <w:sz w:val="21"/>
          <w:szCs w:val="21"/>
        </w:rPr>
        <w:t xml:space="preserve">· At about 12 days the patient is in the immune phase, which begins from about 1 to 2 weeks.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Direct viral killing dominates the first few days; the T-cell phase accounts for most myocyte loss from about 1 to 2 weeks.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all myocyte loss in myocarditis to the virus itself. The response that clears it causes most of the damage.</w:t>
      </w:r>
    </w:p>
    <w:p>
      <w:pPr>
        <w:spacing w:after="120"/>
      </w:pPr>
      <w:r>
        <w:rPr>
          <w:rFonts w:ascii="Helvetica Neue" w:cs="Helvetica Neue" w:eastAsia="Helvetica Neue" w:hAnsi="Helvetica Neue"/>
          <w:color w:val="4A5160"/>
          <w:sz w:val="16"/>
          <w:szCs w:val="16"/>
        </w:rPr>
        <w:t xml:space="preserve">Where it is taught: Section C06 of the CV-16 Immune Responses in Cardiovascular Disease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CV-16 Immune Responses in Cardiovascular Disease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2026-10-13T23:44:06.158Z</dcterms:created>
  <dcterms:modified xsi:type="dcterms:W3CDTF">2026-10-13T23:44:06.158Z</dcterms:modified>
</cp:coreProperties>
</file>

<file path=docProps/custom.xml><?xml version="1.0" encoding="utf-8"?>
<Properties xmlns="http://schemas.openxmlformats.org/officeDocument/2006/custom-properties" xmlns:vt="http://schemas.openxmlformats.org/officeDocument/2006/docPropsVTypes"/>
</file>