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coj_logo.jpg"/>
                    <pic:cNvPicPr/>
                  </pic:nvPicPr>
                  <pic:blipFill>
                    <a:blip r:embed="rId9"/>
                    <a:stretch>
                      <a:fillRect/>
                    </a:stretch>
                  </pic:blipFill>
                  <pic:spPr>
                    <a:xfrm>
                      <a:off x="0" y="0"/>
                      <a:ext cx="1371600" cy="1371600"/>
                    </a:xfrm>
                    <a:prstGeom prst="rect"/>
                  </pic:spPr>
                </pic:pic>
              </a:graphicData>
            </a:graphic>
          </wp:inline>
        </w:drawing>
      </w:r>
    </w:p>
    <w:p>
      <w:pPr>
        <w:spacing w:line="240" w:lineRule="auto" w:before="0" w:after="0"/>
        <w:jc w:val="center"/>
      </w:pPr>
      <w:r>
        <w:rPr>
          <w:rFonts w:ascii="TH Sarabun New" w:hAnsi="TH Sarabun New"/>
          <w:b/>
          <w:sz w:val="36"/>
        </w:rPr>
        <w:t>Central Intellectual Property and International Trade Court</w:t>
      </w:r>
    </w:p>
    <w:p>
      <w:pPr>
        <w:spacing w:line="240" w:lineRule="auto" w:before="0" w:after="0"/>
        <w:jc w:val="center"/>
      </w:pPr>
      <w:r>
        <w:rPr>
          <w:rFonts w:ascii="TH Sarabun New" w:hAnsi="TH Sarabun New"/>
          <w:b w:val="0"/>
          <w:sz w:val="36"/>
        </w:rPr>
        <w:t>The Similarity Knowledge-based Numerical Analysis System</w:t>
      </w:r>
    </w:p>
    <w:p>
      <w:pPr>
        <w:spacing w:line="240" w:lineRule="auto" w:before="0" w:after="0"/>
        <w:jc w:val="center"/>
      </w:pPr>
      <w:r>
        <w:rPr>
          <w:rFonts w:ascii="TH Sarabun New" w:hAnsi="TH Sarabun New"/>
          <w:b w:val="0"/>
          <w:sz w:val="32"/>
        </w:rPr>
        <w:t>SKN V. 1.03 | AI model: gemini-2.5-pro | Date: 08/01/2026 09:36</w:t>
      </w:r>
    </w:p>
    <w:p>
      <w:r>
        <w:t>________________________________________________________________________________</w:t>
      </w:r>
    </w:p>
    <w:tbl>
      <w:tblPr>
        <w:tblW w:type="auto" w:w="0"/>
        <w:tblLook w:firstColumn="1" w:firstRow="1" w:lastColumn="0" w:lastRow="0" w:noHBand="0" w:noVBand="1" w:val="04A0"/>
      </w:tblPr>
      <w:tblGrid>
        <w:gridCol w:w="4816"/>
        <w:gridCol w:w="4816"/>
      </w:tblGrid>
      <w:tr>
        <w:tc>
          <w:tcPr>
            <w:tcW w:type="dxa" w:w="4816"/>
          </w:tcPr>
          <w:p>
            <w:pPr>
              <w:spacing w:line="240" w:lineRule="auto" w:before="0" w:after="0"/>
              <w:jc w:val="center"/>
            </w:pPr>
            <w:r>
              <w:drawing>
                <wp:inline xmlns:a="http://schemas.openxmlformats.org/drawingml/2006/main" xmlns:pic="http://schemas.openxmlformats.org/drawingml/2006/picture">
                  <wp:extent cx="2743200" cy="265399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43200" cy="2653991"/>
                          </a:xfrm>
                          <a:prstGeom prst="rect"/>
                        </pic:spPr>
                      </pic:pic>
                    </a:graphicData>
                  </a:graphic>
                </wp:inline>
              </w:drawing>
            </w:r>
          </w:p>
          <w:p>
            <w:pPr>
              <w:spacing w:line="240" w:lineRule="auto" w:before="0" w:after="0"/>
              <w:jc w:val="center"/>
            </w:pPr>
            <w:r>
              <w:t>Image 1</w:t>
            </w:r>
          </w:p>
        </w:tc>
        <w:tc>
          <w:tcPr>
            <w:tcW w:type="dxa" w:w="4816"/>
          </w:tcPr>
          <w:p>
            <w:pPr>
              <w:spacing w:line="240" w:lineRule="auto" w:before="0" w:after="0"/>
              <w:jc w:val="center"/>
            </w:pPr>
            <w:r>
              <w:drawing>
                <wp:inline xmlns:a="http://schemas.openxmlformats.org/drawingml/2006/main" xmlns:pic="http://schemas.openxmlformats.org/drawingml/2006/picture">
                  <wp:extent cx="2743200" cy="239435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43200" cy="2394354"/>
                          </a:xfrm>
                          <a:prstGeom prst="rect"/>
                        </pic:spPr>
                      </pic:pic>
                    </a:graphicData>
                  </a:graphic>
                </wp:inline>
              </w:drawing>
            </w:r>
          </w:p>
          <w:p>
            <w:pPr>
              <w:spacing w:line="240" w:lineRule="auto" w:before="0" w:after="0"/>
              <w:jc w:val="center"/>
            </w:pPr>
            <w:r>
              <w:t>Image 2</w:t>
            </w:r>
          </w:p>
        </w:tc>
      </w:tr>
    </w:tbl>
    <w:p/>
    <w:p>
      <w:pPr>
        <w:spacing w:before="0" w:after="0" w:line="240" w:lineRule="auto"/>
      </w:pPr>
      <w:r>
        <w:rPr>
          <w:b/>
          <w:sz w:val="32"/>
        </w:rPr>
        <w:t>1. Analysis Overview</w:t>
      </w:r>
    </w:p>
    <w:p>
      <w:pPr>
        <w:spacing w:line="240" w:lineRule="auto" w:before="0" w:after="0"/>
        <w:ind w:firstLine="1138"/>
        <w:jc w:val="thaiDistribute"/>
      </w:pPr>
      <w:r>
        <w:rPr>
          <w:rFonts w:ascii="TH Sarabun New" w:hAnsi="TH Sarabun New"/>
          <w:sz w:val="32"/>
        </w:rPr>
        <w:t>The comparative analysis between Image 1 (original) and Image 2 (comparison) reveals a high degree of similarity in the dimensions of arrangement and overall circular structure, which may cause initial confusion. However, there are clear distinctions in the visual aspects of the central figures, conceptual meanings, and color palettes. Despite the shared use of the words 'STAR' and 'COFFEE', the phonetic properties of the full brand names remain distinct. Overall, the risk of confusion is significant due to the striking similarities in the design structure.</w:t>
      </w:r>
    </w:p>
    <w:p/>
    <w:p>
      <w:pPr>
        <w:spacing w:before="0" w:after="0" w:line="240" w:lineRule="auto"/>
      </w:pPr>
      <w:r>
        <w:rPr>
          <w:b/>
          <w:sz w:val="32"/>
        </w:rPr>
        <w:t>1.1. Calculation Formulas</w:t>
      </w:r>
    </w:p>
    <w:p>
      <w:pPr>
        <w:spacing w:line="240" w:lineRule="auto" w:before="0" w:after="0"/>
      </w:pPr>
      <w:r>
        <w:rPr>
          <w:rFonts w:ascii="TH Sarabun New" w:hAnsi="TH Sarabun New"/>
          <w:b/>
          <w:sz w:val="32"/>
        </w:rPr>
        <w:t>📐 Main Score:</w:t>
      </w:r>
    </w:p>
    <w:p>
      <w:pPr>
        <w:spacing w:line="240" w:lineRule="auto" w:before="0" w:after="0"/>
      </w:pPr>
      <w:r>
        <w:rPr>
          <w:rFonts w:ascii="TH Sarabun New" w:hAnsi="TH Sarabun New"/>
          <w:sz w:val="32"/>
        </w:rPr>
        <w:t xml:space="preserve">     Scoremain = Σ(Scoresub × Weightsub) / Σ(Weightsub)</w:t>
      </w:r>
    </w:p>
    <w:p>
      <w:pPr>
        <w:spacing w:line="240" w:lineRule="auto" w:before="0" w:after="0"/>
      </w:pPr>
      <w:r>
        <w:rPr>
          <w:rFonts w:ascii="TH Sarabun New" w:hAnsi="TH Sarabun New"/>
          <w:sz w:val="28"/>
        </w:rPr>
        <w:t xml:space="preserve">     (Sum of sub-scores × weights / Sum of weights)</w:t>
      </w:r>
    </w:p>
    <w:p>
      <w:pPr>
        <w:spacing w:line="240" w:lineRule="auto" w:before="0" w:after="0"/>
      </w:pPr>
      <w:r>
        <w:rPr>
          <w:rFonts w:ascii="TH Sarabun New" w:hAnsi="TH Sarabun New"/>
          <w:b/>
          <w:sz w:val="32"/>
        </w:rPr>
        <w:t>📊 Final Score:</w:t>
      </w:r>
    </w:p>
    <w:p>
      <w:pPr>
        <w:spacing w:line="240" w:lineRule="auto" w:before="0" w:after="0"/>
      </w:pPr>
      <w:r>
        <w:rPr>
          <w:rFonts w:ascii="TH Sarabun New" w:hAnsi="TH Sarabun New"/>
          <w:sz w:val="32"/>
        </w:rPr>
        <w:t xml:space="preserve">     Scorefinal = Σ(Scoremain × Weightmain) / Σ(Weightmain)</w:t>
      </w:r>
    </w:p>
    <w:p>
      <w:pPr>
        <w:spacing w:line="240" w:lineRule="auto" w:before="0" w:after="0"/>
      </w:pPr>
      <w:r>
        <w:rPr>
          <w:rFonts w:ascii="TH Sarabun New" w:hAnsi="TH Sarabun New"/>
          <w:sz w:val="28"/>
        </w:rPr>
        <w:t xml:space="preserve">     (Sum of main scores × weights / Sum of weights)</w:t>
      </w:r>
    </w:p>
    <w:p>
      <w:pPr>
        <w:spacing w:line="240" w:lineRule="auto" w:before="0" w:after="0"/>
      </w:pPr>
      <w:r>
        <w:rPr>
          <w:rFonts w:ascii="TH Sarabun New" w:hAnsi="TH Sarabun New"/>
          <w:b/>
          <w:sz w:val="32"/>
        </w:rPr>
        <w:t>🎯 Score Range:</w:t>
      </w:r>
    </w:p>
    <w:p>
      <w:pPr>
        <w:spacing w:line="240" w:lineRule="auto" w:before="0" w:after="0"/>
      </w:pPr>
      <w:r>
        <w:rPr>
          <w:rFonts w:ascii="TH Sarabun New" w:hAnsi="TH Sarabun New"/>
          <w:sz w:val="32"/>
        </w:rPr>
        <w:t xml:space="preserve">     1-3: Very Different | 4-6: Moderately Different | 7-8: Similar | 9-10: Very Similar</w:t>
      </w:r>
    </w:p>
    <w:p/>
    <w:p>
      <w:pPr>
        <w:spacing w:before="0" w:after="0" w:line="240" w:lineRule="auto"/>
      </w:pPr>
      <w:r>
        <w:rPr>
          <w:b/>
          <w:sz w:val="32"/>
        </w:rPr>
        <w:t>2. Main Dimensions</w:t>
      </w:r>
    </w:p>
    <w:tbl>
      <w:tblPr>
        <w:tblStyle w:val="TableGrid"/>
        <w:tblW w:type="auto" w:w="0"/>
        <w:tblLook w:firstColumn="1" w:firstRow="1" w:lastColumn="0" w:lastRow="0" w:noHBand="0" w:noVBand="1" w:val="04A0"/>
      </w:tblPr>
      <w:tblGrid>
        <w:gridCol w:w="1927"/>
        <w:gridCol w:w="1927"/>
        <w:gridCol w:w="1927"/>
        <w:gridCol w:w="1927"/>
        <w:gridCol w:w="1927"/>
      </w:tblGrid>
      <w:tr>
        <w:tc>
          <w:tcPr>
            <w:tcW w:type="dxa" w:w="1927"/>
          </w:tcPr>
          <w:p>
            <w:pPr>
              <w:spacing w:line="240" w:lineRule="auto" w:before="0" w:after="0"/>
              <w:jc w:val="center"/>
            </w:pPr>
            <w:r>
              <w:rPr>
                <w:rFonts w:ascii="TH Sarabun New" w:hAnsi="TH Sarabun New"/>
                <w:b/>
                <w:sz w:val="32"/>
              </w:rPr>
              <w:t>No.</w:t>
            </w:r>
          </w:p>
        </w:tc>
        <w:tc>
          <w:tcPr>
            <w:tcW w:type="dxa" w:w="1927"/>
          </w:tcPr>
          <w:p>
            <w:pPr>
              <w:spacing w:line="240" w:lineRule="auto" w:before="0" w:after="0"/>
              <w:jc w:val="center"/>
            </w:pPr>
            <w:r>
              <w:rPr>
                <w:rFonts w:ascii="TH Sarabun New" w:hAnsi="TH Sarabun New"/>
                <w:b/>
                <w:sz w:val="32"/>
              </w:rPr>
              <w:t>Main Topic</w:t>
            </w:r>
          </w:p>
        </w:tc>
        <w:tc>
          <w:tcPr>
            <w:tcW w:type="dxa" w:w="1927"/>
          </w:tcPr>
          <w:p>
            <w:pPr>
              <w:spacing w:line="240" w:lineRule="auto" w:before="0" w:after="0"/>
              <w:jc w:val="center"/>
            </w:pPr>
            <w:r>
              <w:rPr>
                <w:rFonts w:ascii="TH Sarabun New" w:hAnsi="TH Sarabun New"/>
                <w:b/>
                <w:sz w:val="32"/>
              </w:rPr>
              <w:t>Score</w:t>
            </w:r>
          </w:p>
        </w:tc>
        <w:tc>
          <w:tcPr>
            <w:tcW w:type="dxa" w:w="1927"/>
          </w:tcPr>
          <w:p>
            <w:pPr>
              <w:spacing w:line="240" w:lineRule="auto" w:before="0" w:after="0"/>
              <w:jc w:val="center"/>
            </w:pPr>
            <w:r>
              <w:rPr>
                <w:rFonts w:ascii="TH Sarabun New" w:hAnsi="TH Sarabun New"/>
                <w:b/>
                <w:sz w:val="32"/>
              </w:rPr>
              <w:t>Weight</w:t>
            </w:r>
          </w:p>
        </w:tc>
        <w:tc>
          <w:tcPr>
            <w:tcW w:type="dxa" w:w="1927"/>
          </w:tcPr>
          <w:p>
            <w:pPr>
              <w:spacing w:line="240" w:lineRule="auto" w:before="0" w:after="0"/>
              <w:jc w:val="center"/>
            </w:pPr>
            <w:r>
              <w:rPr>
                <w:rFonts w:ascii="TH Sarabun New" w:hAnsi="TH Sarabun New"/>
                <w:b/>
                <w:sz w:val="32"/>
              </w:rPr>
              <w:t>Weight Reason</w:t>
            </w:r>
          </w:p>
        </w:tc>
      </w:tr>
      <w:tr>
        <w:tc>
          <w:tcPr>
            <w:tcW w:type="dxa" w:w="1927"/>
          </w:tcPr>
          <w:p>
            <w:pPr>
              <w:spacing w:line="240" w:lineRule="auto" w:before="0" w:after="0"/>
              <w:jc w:val="center"/>
            </w:pPr>
            <w:r>
              <w:rPr>
                <w:rFonts w:ascii="TH Sarabun New" w:hAnsi="TH Sarabun New"/>
                <w:sz w:val="32"/>
              </w:rPr>
              <w:t>1</w:t>
            </w:r>
          </w:p>
        </w:tc>
        <w:tc>
          <w:tcPr>
            <w:tcW w:type="dxa" w:w="1927"/>
          </w:tcPr>
          <w:p>
            <w:pPr>
              <w:spacing w:line="240" w:lineRule="auto" w:before="0" w:after="0"/>
              <w:jc w:val="thaiDistribute"/>
            </w:pPr>
            <w:r>
              <w:rPr>
                <w:rFonts w:ascii="TH Sarabun New" w:hAnsi="TH Sarabun New"/>
                <w:sz w:val="32"/>
              </w:rPr>
              <w:t>Visual</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thaiDistribute"/>
            </w:pPr>
            <w:r>
              <w:rPr>
                <w:rFonts w:ascii="TH Sarabun New" w:hAnsi="TH Sarabun New"/>
                <w:sz w:val="32"/>
              </w:rPr>
              <w:t>Visual elements are immediately perceived by consumers and have a direct impact on recognition and differentiation.</w:t>
            </w:r>
          </w:p>
        </w:tc>
      </w:tr>
      <w:tr>
        <w:tc>
          <w:tcPr>
            <w:tcW w:type="dxa" w:w="1927"/>
          </w:tcPr>
          <w:p>
            <w:pPr>
              <w:spacing w:line="240" w:lineRule="auto" w:before="0" w:after="0"/>
              <w:jc w:val="center"/>
            </w:pPr>
            <w:r>
              <w:rPr>
                <w:rFonts w:ascii="TH Sarabun New" w:hAnsi="TH Sarabun New"/>
                <w:sz w:val="32"/>
              </w:rPr>
              <w:t>2</w:t>
            </w:r>
          </w:p>
        </w:tc>
        <w:tc>
          <w:tcPr>
            <w:tcW w:type="dxa" w:w="1927"/>
          </w:tcPr>
          <w:p>
            <w:pPr>
              <w:spacing w:line="240" w:lineRule="auto" w:before="0" w:after="0"/>
              <w:jc w:val="thaiDistribute"/>
            </w:pPr>
            <w:r>
              <w:rPr>
                <w:rFonts w:ascii="TH Sarabun New" w:hAnsi="TH Sarabun New"/>
                <w:sz w:val="32"/>
              </w:rPr>
              <w:t>Phonetic</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thaiDistribute"/>
            </w:pPr>
            <w:r>
              <w:rPr>
                <w:rFonts w:ascii="TH Sarabun New" w:hAnsi="TH Sarabun New"/>
                <w:sz w:val="32"/>
              </w:rPr>
              <w:t>The pronunciation of the name affects word-of-mouth communication and searchability. While less critical than visuals, it remains a key factor.</w:t>
            </w:r>
          </w:p>
        </w:tc>
      </w:tr>
      <w:tr>
        <w:tc>
          <w:tcPr>
            <w:tcW w:type="dxa" w:w="1927"/>
          </w:tcPr>
          <w:p>
            <w:pPr>
              <w:spacing w:line="240" w:lineRule="auto" w:before="0" w:after="0"/>
              <w:jc w:val="center"/>
            </w:pPr>
            <w:r>
              <w:rPr>
                <w:rFonts w:ascii="TH Sarabun New" w:hAnsi="TH Sarabun New"/>
                <w:sz w:val="32"/>
              </w:rPr>
              <w:t>3</w:t>
            </w:r>
          </w:p>
        </w:tc>
        <w:tc>
          <w:tcPr>
            <w:tcW w:type="dxa" w:w="1927"/>
          </w:tcPr>
          <w:p>
            <w:pPr>
              <w:spacing w:line="240" w:lineRule="auto" w:before="0" w:after="0"/>
              <w:jc w:val="thaiDistribute"/>
            </w:pPr>
            <w:r>
              <w:rPr>
                <w:rFonts w:ascii="TH Sarabun New" w:hAnsi="TH Sarabun New"/>
                <w:sz w:val="32"/>
              </w:rPr>
              <w:t>Conceptual</w:t>
            </w:r>
          </w:p>
        </w:tc>
        <w:tc>
          <w:tcPr>
            <w:tcW w:type="dxa" w:w="1927"/>
          </w:tcPr>
          <w:p>
            <w:pPr>
              <w:spacing w:line="240" w:lineRule="auto" w:before="0" w:after="0"/>
              <w:jc w:val="center"/>
            </w:pPr>
            <w:r>
              <w:rPr>
                <w:rFonts w:ascii="TH Sarabun New" w:hAnsi="TH Sarabun New"/>
                <w:sz w:val="32"/>
              </w:rPr>
              <w:t>3</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The concept and story behind the image create an emotional connection. Although most consumers may not know it immediately, it creates long-term differentiation.</w:t>
            </w:r>
          </w:p>
        </w:tc>
      </w:tr>
      <w:tr>
        <w:tc>
          <w:tcPr>
            <w:tcW w:type="dxa" w:w="1927"/>
          </w:tcPr>
          <w:p>
            <w:pPr>
              <w:spacing w:line="240" w:lineRule="auto" w:before="0" w:after="0"/>
              <w:jc w:val="center"/>
            </w:pPr>
            <w:r>
              <w:rPr>
                <w:rFonts w:ascii="TH Sarabun New" w:hAnsi="TH Sarabun New"/>
                <w:sz w:val="32"/>
              </w:rPr>
              <w:t>4</w:t>
            </w:r>
          </w:p>
        </w:tc>
        <w:tc>
          <w:tcPr>
            <w:tcW w:type="dxa" w:w="1927"/>
          </w:tcPr>
          <w:p>
            <w:pPr>
              <w:spacing w:line="240" w:lineRule="auto" w:before="0" w:after="0"/>
              <w:jc w:val="thaiDistribute"/>
            </w:pPr>
            <w:r>
              <w:rPr>
                <w:rFonts w:ascii="TH Sarabun New" w:hAnsi="TH Sarabun New"/>
                <w:sz w:val="32"/>
              </w:rPr>
              <w:t>Arrangement</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thaiDistribute"/>
            </w:pPr>
            <w:r>
              <w:rPr>
                <w:rFonts w:ascii="TH Sarabun New" w:hAnsi="TH Sarabun New"/>
                <w:sz w:val="32"/>
              </w:rPr>
              <w:t>The overall structure and layout are one of the most dominant and memorable features of the mark, which in this case are highly similar.</w:t>
            </w:r>
          </w:p>
        </w:tc>
      </w:tr>
      <w:tr>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thaiDistribute"/>
            </w:pPr>
            <w:r>
              <w:rPr>
                <w:rFonts w:ascii="TH Sarabun New" w:hAnsi="TH Sarabun New"/>
                <w:sz w:val="32"/>
              </w:rPr>
              <w:t>Color</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thaiDistribute"/>
            </w:pPr>
            <w:r>
              <w:rPr>
                <w:rFonts w:ascii="TH Sarabun New" w:hAnsi="TH Sarabun New"/>
                <w:sz w:val="32"/>
              </w:rPr>
              <w:t>Color is a key element in building brand recognition. The use of a similar color family (green), despite shade differences, can still create an association.</w:t>
            </w:r>
          </w:p>
        </w:tc>
      </w:tr>
      <w:tr>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Confusion Risk</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thaiDistribute"/>
            </w:pPr>
            <w:r>
              <w:rPr>
                <w:rFonts w:ascii="TH Sarabun New" w:hAnsi="TH Sarabun New"/>
                <w:sz w:val="32"/>
              </w:rPr>
              <w:t>This dimension assesses the overall impact of all factors to determine the likelihood of consumer confusion between the two images, which is the primary goal of the analysis.</w:t>
            </w:r>
          </w:p>
        </w:tc>
      </w:tr>
    </w:tbl>
    <w:p/>
    <w:p>
      <w:pPr>
        <w:spacing w:before="0" w:after="0" w:line="240" w:lineRule="auto"/>
      </w:pPr>
      <w:r>
        <w:rPr>
          <w:b/>
          <w:sz w:val="32"/>
        </w:rPr>
        <w:t>3. Detailed Analysis</w:t>
      </w:r>
    </w:p>
    <w:tbl>
      <w:tblPr>
        <w:tblStyle w:val="TableGrid"/>
        <w:tblW w:type="auto" w:w="0"/>
        <w:tblLook w:firstColumn="1" w:firstRow="1" w:lastColumn="0" w:lastRow="0" w:noHBand="0" w:noVBand="1" w:val="04A0"/>
      </w:tblPr>
      <w:tblGrid>
        <w:gridCol w:w="1927"/>
        <w:gridCol w:w="1927"/>
        <w:gridCol w:w="1927"/>
        <w:gridCol w:w="1927"/>
        <w:gridCol w:w="1927"/>
      </w:tblGrid>
      <w:tr>
        <w:tc>
          <w:tcPr>
            <w:tcW w:type="dxa" w:w="1927"/>
          </w:tcPr>
          <w:p>
            <w:pPr>
              <w:spacing w:line="240" w:lineRule="auto" w:before="0" w:after="0"/>
              <w:jc w:val="center"/>
            </w:pPr>
            <w:r>
              <w:rPr>
                <w:rFonts w:ascii="TH Sarabun New" w:hAnsi="TH Sarabun New"/>
                <w:b/>
                <w:sz w:val="32"/>
              </w:rPr>
              <w:t>No.</w:t>
            </w:r>
          </w:p>
        </w:tc>
        <w:tc>
          <w:tcPr>
            <w:tcW w:type="dxa" w:w="1927"/>
          </w:tcPr>
          <w:p>
            <w:pPr>
              <w:spacing w:line="240" w:lineRule="auto" w:before="0" w:after="0"/>
              <w:jc w:val="center"/>
            </w:pPr>
            <w:r>
              <w:rPr>
                <w:rFonts w:ascii="TH Sarabun New" w:hAnsi="TH Sarabun New"/>
                <w:b/>
                <w:sz w:val="32"/>
              </w:rPr>
              <w:t>Sub Topic</w:t>
            </w:r>
          </w:p>
        </w:tc>
        <w:tc>
          <w:tcPr>
            <w:tcW w:type="dxa" w:w="1927"/>
          </w:tcPr>
          <w:p>
            <w:pPr>
              <w:spacing w:line="240" w:lineRule="auto" w:before="0" w:after="0"/>
              <w:jc w:val="center"/>
            </w:pPr>
            <w:r>
              <w:rPr>
                <w:rFonts w:ascii="TH Sarabun New" w:hAnsi="TH Sarabun New"/>
                <w:b/>
                <w:sz w:val="32"/>
              </w:rPr>
              <w:t>Score</w:t>
            </w:r>
          </w:p>
        </w:tc>
        <w:tc>
          <w:tcPr>
            <w:tcW w:type="dxa" w:w="1927"/>
          </w:tcPr>
          <w:p>
            <w:pPr>
              <w:spacing w:line="240" w:lineRule="auto" w:before="0" w:after="0"/>
              <w:jc w:val="center"/>
            </w:pPr>
            <w:r>
              <w:rPr>
                <w:rFonts w:ascii="TH Sarabun New" w:hAnsi="TH Sarabun New"/>
                <w:b/>
                <w:sz w:val="32"/>
              </w:rPr>
              <w:t>Weight</w:t>
            </w:r>
          </w:p>
        </w:tc>
        <w:tc>
          <w:tcPr>
            <w:tcW w:type="dxa" w:w="1927"/>
          </w:tcPr>
          <w:p>
            <w:pPr>
              <w:spacing w:line="240" w:lineRule="auto" w:before="0" w:after="0"/>
              <w:jc w:val="center"/>
            </w:pPr>
            <w:r>
              <w:rPr>
                <w:rFonts w:ascii="TH Sarabun New" w:hAnsi="TH Sarabun New"/>
                <w:b/>
                <w:sz w:val="32"/>
              </w:rPr>
              <w:t>Supporting Details</w:t>
            </w:r>
          </w:p>
        </w:tc>
      </w:tr>
      <w:tr>
        <w:tc>
          <w:tcPr>
            <w:tcW w:type="dxa" w:w="1927"/>
          </w:tcPr>
          <w:p>
            <w:pPr>
              <w:spacing w:line="240" w:lineRule="auto" w:before="0" w:after="0"/>
              <w:jc w:val="center"/>
            </w:pPr>
            <w:r>
              <w:rPr>
                <w:rFonts w:ascii="TH Sarabun New" w:hAnsi="TH Sarabun New"/>
                <w:sz w:val="32"/>
              </w:rPr>
              <w:t>1.1</w:t>
            </w:r>
          </w:p>
        </w:tc>
        <w:tc>
          <w:tcPr>
            <w:tcW w:type="dxa" w:w="1927"/>
          </w:tcPr>
          <w:p>
            <w:pPr>
              <w:spacing w:line="240" w:lineRule="auto" w:before="0" w:after="0"/>
              <w:jc w:val="thaiDistribute"/>
            </w:pPr>
            <w:r>
              <w:rPr>
                <w:rFonts w:ascii="TH Sarabun New" w:hAnsi="TH Sarabun New"/>
                <w:sz w:val="32"/>
              </w:rPr>
              <w:t>Central Figure's Appearance</w:t>
            </w:r>
          </w:p>
        </w:tc>
        <w:tc>
          <w:tcPr>
            <w:tcW w:type="dxa" w:w="1927"/>
          </w:tcPr>
          <w:p>
            <w:pPr>
              <w:spacing w:line="240" w:lineRule="auto" w:before="0" w:after="0"/>
              <w:jc w:val="center"/>
            </w:pPr>
            <w:r>
              <w:rPr>
                <w:rFonts w:ascii="TH Sarabun New" w:hAnsi="TH Sarabun New"/>
                <w:sz w:val="32"/>
              </w:rPr>
              <w:t>2</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thaiDistribute"/>
            </w:pPr>
            <w:r>
              <w:rPr>
                <w:rFonts w:ascii="TH Sarabun New" w:hAnsi="TH Sarabun New"/>
                <w:sz w:val="32"/>
              </w:rPr>
              <w:t>Image 1 features a two-tailed siren, whereas Image 2 features a man with a mustache. The humanoid structural similarity is approximately 30%.</w:t>
            </w:r>
          </w:p>
        </w:tc>
      </w:tr>
      <w:tr>
        <w:tc>
          <w:tcPr>
            <w:tcW w:type="dxa" w:w="1927"/>
          </w:tcPr>
          <w:p>
            <w:pPr>
              <w:spacing w:line="240" w:lineRule="auto" w:before="0" w:after="0"/>
              <w:jc w:val="center"/>
            </w:pPr>
            <w:r>
              <w:rPr>
                <w:rFonts w:ascii="TH Sarabun New" w:hAnsi="TH Sarabun New"/>
                <w:sz w:val="32"/>
              </w:rPr>
              <w:t>1.2</w:t>
            </w:r>
          </w:p>
        </w:tc>
        <w:tc>
          <w:tcPr>
            <w:tcW w:type="dxa" w:w="1927"/>
          </w:tcPr>
          <w:p>
            <w:pPr>
              <w:spacing w:line="240" w:lineRule="auto" w:before="0" w:after="0"/>
              <w:jc w:val="thaiDistribute"/>
            </w:pPr>
            <w:r>
              <w:rPr>
                <w:rFonts w:ascii="TH Sarabun New" w:hAnsi="TH Sarabun New"/>
                <w:sz w:val="32"/>
              </w:rPr>
              <w:t>Headwear</w:t>
            </w:r>
          </w:p>
        </w:tc>
        <w:tc>
          <w:tcPr>
            <w:tcW w:type="dxa" w:w="1927"/>
          </w:tcPr>
          <w:p>
            <w:pPr>
              <w:spacing w:line="240" w:lineRule="auto" w:before="0" w:after="0"/>
              <w:jc w:val="center"/>
            </w:pPr>
            <w:r>
              <w:rPr>
                <w:rFonts w:ascii="TH Sarabun New" w:hAnsi="TH Sarabun New"/>
                <w:sz w:val="32"/>
              </w:rPr>
              <w:t>3</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thaiDistribute"/>
            </w:pPr>
            <w:r>
              <w:rPr>
                <w:rFonts w:ascii="TH Sarabun New" w:hAnsi="TH Sarabun New"/>
                <w:sz w:val="32"/>
              </w:rPr>
              <w:t>Image 1 has a crown with a central 5-pointed star (height 8% of figure's height). Image 2 has a white head covering (height 12% of figure's height). The positional similarity is 85%.</w:t>
            </w:r>
          </w:p>
        </w:tc>
      </w:tr>
      <w:tr>
        <w:tc>
          <w:tcPr>
            <w:tcW w:type="dxa" w:w="1927"/>
          </w:tcPr>
          <w:p>
            <w:pPr>
              <w:spacing w:line="240" w:lineRule="auto" w:before="0" w:after="0"/>
              <w:jc w:val="center"/>
            </w:pPr>
            <w:r>
              <w:rPr>
                <w:rFonts w:ascii="TH Sarabun New" w:hAnsi="TH Sarabun New"/>
                <w:sz w:val="32"/>
              </w:rPr>
              <w:t>1.3</w:t>
            </w:r>
          </w:p>
        </w:tc>
        <w:tc>
          <w:tcPr>
            <w:tcW w:type="dxa" w:w="1927"/>
          </w:tcPr>
          <w:p>
            <w:pPr>
              <w:spacing w:line="240" w:lineRule="auto" w:before="0" w:after="0"/>
              <w:jc w:val="thaiDistribute"/>
            </w:pPr>
            <w:r>
              <w:rPr>
                <w:rFonts w:ascii="TH Sarabun New" w:hAnsi="TH Sarabun New"/>
                <w:sz w:val="32"/>
              </w:rPr>
              <w:t>Facial Expression</w:t>
            </w:r>
          </w:p>
        </w:tc>
        <w:tc>
          <w:tcPr>
            <w:tcW w:type="dxa" w:w="1927"/>
          </w:tcPr>
          <w:p>
            <w:pPr>
              <w:spacing w:line="240" w:lineRule="auto" w:before="0" w:after="0"/>
              <w:jc w:val="center"/>
            </w:pPr>
            <w:r>
              <w:rPr>
                <w:rFonts w:ascii="TH Sarabun New" w:hAnsi="TH Sarabun New"/>
                <w:sz w:val="32"/>
              </w:rPr>
              <w:t>2</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Image 1 has a symmetrical and serene face. Image 2 has a smiling face making a hand gesture. The pixel difference in the facial region is approximately 75%.</w:t>
            </w:r>
          </w:p>
        </w:tc>
      </w:tr>
      <w:tr>
        <w:tc>
          <w:tcPr>
            <w:tcW w:type="dxa" w:w="1927"/>
          </w:tcPr>
          <w:p>
            <w:pPr>
              <w:spacing w:line="240" w:lineRule="auto" w:before="0" w:after="0"/>
              <w:jc w:val="center"/>
            </w:pPr>
            <w:r>
              <w:rPr>
                <w:rFonts w:ascii="TH Sarabun New" w:hAnsi="TH Sarabun New"/>
                <w:sz w:val="32"/>
              </w:rPr>
              <w:t>1.4</w:t>
            </w:r>
          </w:p>
        </w:tc>
        <w:tc>
          <w:tcPr>
            <w:tcW w:type="dxa" w:w="1927"/>
          </w:tcPr>
          <w:p>
            <w:pPr>
              <w:spacing w:line="240" w:lineRule="auto" w:before="0" w:after="0"/>
              <w:jc w:val="thaiDistribute"/>
            </w:pPr>
            <w:r>
              <w:rPr>
                <w:rFonts w:ascii="TH Sarabun New" w:hAnsi="TH Sarabun New"/>
                <w:sz w:val="32"/>
              </w:rPr>
              <w:t>Arm/Tail Characteristics</w:t>
            </w:r>
          </w:p>
        </w:tc>
        <w:tc>
          <w:tcPr>
            <w:tcW w:type="dxa" w:w="1927"/>
          </w:tcPr>
          <w:p>
            <w:pPr>
              <w:spacing w:line="240" w:lineRule="auto" w:before="0" w:after="0"/>
              <w:jc w:val="center"/>
            </w:pPr>
            <w:r>
              <w:rPr>
                <w:rFonts w:ascii="TH Sarabun New" w:hAnsi="TH Sarabun New"/>
                <w:sz w:val="32"/>
              </w:rPr>
              <w:t>4</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thaiDistribute"/>
            </w:pPr>
            <w:r>
              <w:rPr>
                <w:rFonts w:ascii="TH Sarabun New" w:hAnsi="TH Sarabun New"/>
                <w:sz w:val="32"/>
              </w:rPr>
              <w:t>Image 1 has two mermaid tails raised alongside the body. Image 2 has two arms raised at a similar level. The posture similarity is 60%.</w:t>
            </w:r>
          </w:p>
        </w:tc>
      </w:tr>
      <w:tr>
        <w:tc>
          <w:tcPr>
            <w:tcW w:type="dxa" w:w="1927"/>
          </w:tcPr>
          <w:p>
            <w:pPr>
              <w:spacing w:line="240" w:lineRule="auto" w:before="0" w:after="0"/>
              <w:jc w:val="center"/>
            </w:pPr>
            <w:r>
              <w:rPr>
                <w:rFonts w:ascii="TH Sarabun New" w:hAnsi="TH Sarabun New"/>
                <w:sz w:val="32"/>
              </w:rPr>
              <w:t>1.5</w:t>
            </w:r>
          </w:p>
        </w:tc>
        <w:tc>
          <w:tcPr>
            <w:tcW w:type="dxa" w:w="1927"/>
          </w:tcPr>
          <w:p>
            <w:pPr>
              <w:spacing w:line="240" w:lineRule="auto" w:before="0" w:after="0"/>
              <w:jc w:val="thaiDistribute"/>
            </w:pPr>
            <w:r>
              <w:rPr>
                <w:rFonts w:ascii="TH Sarabun New" w:hAnsi="TH Sarabun New"/>
                <w:sz w:val="32"/>
              </w:rPr>
              <w:t>Object in Hand</w:t>
            </w:r>
          </w:p>
        </w:tc>
        <w:tc>
          <w:tcPr>
            <w:tcW w:type="dxa" w:w="1927"/>
          </w:tcPr>
          <w:p>
            <w:pPr>
              <w:spacing w:line="240" w:lineRule="auto" w:before="0" w:after="0"/>
              <w:jc w:val="center"/>
            </w:pPr>
            <w:r>
              <w:rPr>
                <w:rFonts w:ascii="TH Sarabun New" w:hAnsi="TH Sarabun New"/>
                <w:sz w:val="32"/>
              </w:rPr>
              <w:t>1</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thaiDistribute"/>
            </w:pPr>
            <w:r>
              <w:rPr>
                <w:rFonts w:ascii="TH Sarabun New" w:hAnsi="TH Sarabun New"/>
                <w:sz w:val="32"/>
              </w:rPr>
              <w:t>Image 1 is not holding any objects. Image 2 is holding an object resembling a hammer or coffee tamper in the right hand. The difference in this aspect is 100%.</w:t>
            </w:r>
          </w:p>
        </w:tc>
      </w:tr>
      <w:tr>
        <w:tc>
          <w:tcPr>
            <w:tcW w:type="dxa" w:w="1927"/>
          </w:tcPr>
          <w:p>
            <w:pPr>
              <w:spacing w:line="240" w:lineRule="auto" w:before="0" w:after="0"/>
              <w:jc w:val="center"/>
            </w:pPr>
            <w:r>
              <w:rPr>
                <w:rFonts w:ascii="TH Sarabun New" w:hAnsi="TH Sarabun New"/>
                <w:sz w:val="32"/>
              </w:rPr>
              <w:t>1.6</w:t>
            </w:r>
          </w:p>
        </w:tc>
        <w:tc>
          <w:tcPr>
            <w:tcW w:type="dxa" w:w="1927"/>
          </w:tcPr>
          <w:p>
            <w:pPr>
              <w:spacing w:line="240" w:lineRule="auto" w:before="0" w:after="0"/>
              <w:jc w:val="thaiDistribute"/>
            </w:pPr>
            <w:r>
              <w:rPr>
                <w:rFonts w:ascii="TH Sarabun New" w:hAnsi="TH Sarabun New"/>
                <w:sz w:val="32"/>
              </w:rPr>
              <w:t>Symbol on Torso</w:t>
            </w:r>
          </w:p>
        </w:tc>
        <w:tc>
          <w:tcPr>
            <w:tcW w:type="dxa" w:w="1927"/>
          </w:tcPr>
          <w:p>
            <w:pPr>
              <w:spacing w:line="240" w:lineRule="auto" w:before="0" w:after="0"/>
              <w:jc w:val="center"/>
            </w:pPr>
            <w:r>
              <w:rPr>
                <w:rFonts w:ascii="TH Sarabun New" w:hAnsi="TH Sarabun New"/>
                <w:sz w:val="32"/>
              </w:rPr>
              <w:t>1</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Image 1 has no symbol on the torso. Image 2 has a black 'Halal' (حلال) symbol on the chest, covering approximately 15% of the torso's width.</w:t>
            </w:r>
          </w:p>
        </w:tc>
      </w:tr>
      <w:tr>
        <w:tc>
          <w:tcPr>
            <w:tcW w:type="dxa" w:w="1927"/>
          </w:tcPr>
          <w:p>
            <w:pPr>
              <w:spacing w:line="240" w:lineRule="auto" w:before="0" w:after="0"/>
              <w:jc w:val="center"/>
            </w:pPr>
            <w:r>
              <w:rPr>
                <w:rFonts w:ascii="TH Sarabun New" w:hAnsi="TH Sarabun New"/>
                <w:sz w:val="32"/>
              </w:rPr>
              <w:t>1.7</w:t>
            </w:r>
          </w:p>
        </w:tc>
        <w:tc>
          <w:tcPr>
            <w:tcW w:type="dxa" w:w="1927"/>
          </w:tcPr>
          <w:p>
            <w:pPr>
              <w:spacing w:line="240" w:lineRule="auto" w:before="0" w:after="0"/>
              <w:jc w:val="thaiDistribute"/>
            </w:pPr>
            <w:r>
              <w:rPr>
                <w:rFonts w:ascii="TH Sarabun New" w:hAnsi="TH Sarabun New"/>
                <w:sz w:val="32"/>
              </w:rPr>
              <w:t>Side Symbols</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thaiDistribute"/>
            </w:pPr>
            <w:r>
              <w:rPr>
                <w:rFonts w:ascii="TH Sarabun New" w:hAnsi="TH Sarabun New"/>
                <w:sz w:val="32"/>
              </w:rPr>
              <w:t>Image 1 has two 5-pointed stars at positions X=15% and X=85%. Image 2 has two crescent moon and star symbols at the same positions (X=15%, X=85%). The elemental similarity (presence of a symbol) is 90%, but the shape similarity is 40%.</w:t>
            </w:r>
          </w:p>
        </w:tc>
      </w:tr>
      <w:tr>
        <w:tc>
          <w:tcPr>
            <w:tcW w:type="dxa" w:w="1927"/>
          </w:tcPr>
          <w:p>
            <w:pPr>
              <w:spacing w:line="240" w:lineRule="auto" w:before="0" w:after="0"/>
              <w:jc w:val="center"/>
            </w:pPr>
            <w:r>
              <w:rPr>
                <w:rFonts w:ascii="TH Sarabun New" w:hAnsi="TH Sarabun New"/>
                <w:sz w:val="32"/>
              </w:rPr>
              <w:t>1.8</w:t>
            </w:r>
          </w:p>
        </w:tc>
        <w:tc>
          <w:tcPr>
            <w:tcW w:type="dxa" w:w="1927"/>
          </w:tcPr>
          <w:p>
            <w:pPr>
              <w:spacing w:line="240" w:lineRule="auto" w:before="0" w:after="0"/>
              <w:jc w:val="thaiDistribute"/>
            </w:pPr>
            <w:r>
              <w:rPr>
                <w:rFonts w:ascii="TH Sarabun New" w:hAnsi="TH Sarabun New"/>
                <w:sz w:val="32"/>
              </w:rPr>
              <w:t>Line Art Style</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Image 1 uses clean linework with an average thickness of 1.5px. Image 2 uses rougher, more inconsistent linework (average 2.0px). Both are black and white vector-style graphics.</w:t>
            </w:r>
          </w:p>
        </w:tc>
      </w:tr>
      <w:tr>
        <w:tc>
          <w:tcPr>
            <w:tcW w:type="dxa" w:w="1927"/>
          </w:tcPr>
          <w:p>
            <w:pPr>
              <w:spacing w:line="240" w:lineRule="auto" w:before="0" w:after="0"/>
              <w:jc w:val="center"/>
            </w:pPr>
            <w:r>
              <w:rPr>
                <w:rFonts w:ascii="TH Sarabun New" w:hAnsi="TH Sarabun New"/>
                <w:sz w:val="32"/>
              </w:rPr>
              <w:t>1.9</w:t>
            </w:r>
          </w:p>
        </w:tc>
        <w:tc>
          <w:tcPr>
            <w:tcW w:type="dxa" w:w="1927"/>
          </w:tcPr>
          <w:p>
            <w:pPr>
              <w:spacing w:line="240" w:lineRule="auto" w:before="0" w:after="0"/>
              <w:jc w:val="thaiDistribute"/>
            </w:pPr>
            <w:r>
              <w:rPr>
                <w:rFonts w:ascii="TH Sarabun New" w:hAnsi="TH Sarabun New"/>
                <w:sz w:val="32"/>
              </w:rPr>
              <w:t>Hair Detail</w:t>
            </w:r>
          </w:p>
        </w:tc>
        <w:tc>
          <w:tcPr>
            <w:tcW w:type="dxa" w:w="1927"/>
          </w:tcPr>
          <w:p>
            <w:pPr>
              <w:spacing w:line="240" w:lineRule="auto" w:before="0" w:after="0"/>
              <w:jc w:val="center"/>
            </w:pPr>
            <w:r>
              <w:rPr>
                <w:rFonts w:ascii="TH Sarabun New" w:hAnsi="TH Sarabun New"/>
                <w:sz w:val="32"/>
              </w:rPr>
              <w:t>3</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thaiDistribute"/>
            </w:pPr>
            <w:r>
              <w:rPr>
                <w:rFonts w:ascii="TH Sarabun New" w:hAnsi="TH Sarabun New"/>
                <w:sz w:val="32"/>
              </w:rPr>
              <w:t>Image 1 features long, wavy, highly detailed hair. Image 2 has short hair under the head covering and a mustache. The line complexity of the hair in Image 1 is approximately 300% greater than in Image 2.</w:t>
            </w:r>
          </w:p>
        </w:tc>
      </w:tr>
      <w:tr>
        <w:tc>
          <w:tcPr>
            <w:tcW w:type="dxa" w:w="1927"/>
          </w:tcPr>
          <w:p>
            <w:pPr>
              <w:spacing w:line="240" w:lineRule="auto" w:before="0" w:after="0"/>
              <w:jc w:val="center"/>
            </w:pPr>
            <w:r>
              <w:rPr>
                <w:rFonts w:ascii="TH Sarabun New" w:hAnsi="TH Sarabun New"/>
                <w:sz w:val="32"/>
              </w:rPr>
              <w:t>1.10</w:t>
            </w:r>
          </w:p>
        </w:tc>
        <w:tc>
          <w:tcPr>
            <w:tcW w:type="dxa" w:w="1927"/>
          </w:tcPr>
          <w:p>
            <w:pPr>
              <w:spacing w:line="240" w:lineRule="auto" w:before="0" w:after="0"/>
              <w:jc w:val="thaiDistribute"/>
            </w:pPr>
            <w:r>
              <w:rPr>
                <w:rFonts w:ascii="TH Sarabun New" w:hAnsi="TH Sarabun New"/>
                <w:sz w:val="32"/>
              </w:rPr>
              <w:t>Overall Image Quality</w:t>
            </w:r>
          </w:p>
        </w:tc>
        <w:tc>
          <w:tcPr>
            <w:tcW w:type="dxa" w:w="1927"/>
          </w:tcPr>
          <w:p>
            <w:pPr>
              <w:spacing w:line="240" w:lineRule="auto" w:before="0" w:after="0"/>
              <w:jc w:val="center"/>
            </w:pPr>
            <w:r>
              <w:rPr>
                <w:rFonts w:ascii="TH Sarabun New" w:hAnsi="TH Sarabun New"/>
                <w:sz w:val="32"/>
              </w:rPr>
              <w:t>2</w:t>
            </w:r>
          </w:p>
        </w:tc>
        <w:tc>
          <w:tcPr>
            <w:tcW w:type="dxa" w:w="1927"/>
          </w:tcPr>
          <w:p>
            <w:pPr>
              <w:spacing w:line="240" w:lineRule="auto" w:before="0" w:after="0"/>
              <w:jc w:val="center"/>
            </w:pPr>
            <w:r>
              <w:rPr>
                <w:rFonts w:ascii="TH Sarabun New" w:hAnsi="TH Sarabun New"/>
                <w:sz w:val="32"/>
              </w:rPr>
              <w:t>4</w:t>
            </w:r>
          </w:p>
        </w:tc>
        <w:tc>
          <w:tcPr>
            <w:tcW w:type="dxa" w:w="1927"/>
          </w:tcPr>
          <w:p>
            <w:pPr>
              <w:spacing w:line="240" w:lineRule="auto" w:before="0" w:after="0"/>
              <w:jc w:val="thaiDistribute"/>
            </w:pPr>
            <w:r>
              <w:rPr>
                <w:rFonts w:ascii="TH Sarabun New" w:hAnsi="TH Sarabun New"/>
                <w:sz w:val="32"/>
              </w:rPr>
              <w:t>Image 1 has a high resolution (approx. 600x600 pixels) and sharp lines. Image 2 has a low resolution (approx. 200x200 pixels) and JPEG compression artifacts.</w:t>
            </w:r>
          </w:p>
        </w:tc>
      </w:tr>
      <w:tr>
        <w:tc>
          <w:tcPr>
            <w:tcW w:type="dxa" w:w="1927"/>
          </w:tcPr>
          <w:p>
            <w:pPr>
              <w:spacing w:line="240" w:lineRule="auto" w:before="0" w:after="0"/>
              <w:jc w:val="center"/>
            </w:pPr>
            <w:r>
              <w:rPr>
                <w:rFonts w:ascii="TH Sarabun New" w:hAnsi="TH Sarabun New"/>
                <w:sz w:val="32"/>
              </w:rPr>
              <w:t>1.11</w:t>
            </w:r>
          </w:p>
        </w:tc>
        <w:tc>
          <w:tcPr>
            <w:tcW w:type="dxa" w:w="1927"/>
          </w:tcPr>
          <w:p>
            <w:pPr>
              <w:spacing w:line="240" w:lineRule="auto" w:before="0" w:after="0"/>
              <w:jc w:val="thaiDistribute"/>
            </w:pPr>
            <w:r>
              <w:rPr>
                <w:rFonts w:ascii="TH Sarabun New" w:hAnsi="TH Sarabun New"/>
                <w:sz w:val="32"/>
              </w:rPr>
              <w:t>Font Style</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thaiDistribute"/>
            </w:pPr>
            <w:r>
              <w:rPr>
                <w:rFonts w:ascii="TH Sarabun New" w:hAnsi="TH Sarabun New"/>
                <w:sz w:val="32"/>
              </w:rPr>
              <w:t>Both images use a bold, white, Sans-serif font. The stroke thickness in Image 1 is ~12% of the character height, and in Image 2 is ~15%. The font similarity is approximately 70%.</w:t>
            </w:r>
          </w:p>
        </w:tc>
      </w:tr>
      <w:tr>
        <w:tc>
          <w:tcPr>
            <w:tcW w:type="dxa" w:w="1927"/>
          </w:tcPr>
          <w:p>
            <w:pPr>
              <w:spacing w:line="240" w:lineRule="auto" w:before="0" w:after="0"/>
              <w:jc w:val="center"/>
            </w:pPr>
            <w:r>
              <w:rPr>
                <w:rFonts w:ascii="TH Sarabun New" w:hAnsi="TH Sarabun New"/>
                <w:sz w:val="32"/>
              </w:rPr>
              <w:t>1.12</w:t>
            </w:r>
          </w:p>
        </w:tc>
        <w:tc>
          <w:tcPr>
            <w:tcW w:type="dxa" w:w="1927"/>
          </w:tcPr>
          <w:p>
            <w:pPr>
              <w:spacing w:line="240" w:lineRule="auto" w:before="0" w:after="0"/>
              <w:jc w:val="thaiDistribute"/>
            </w:pPr>
            <w:r>
              <w:rPr>
                <w:rFonts w:ascii="TH Sarabun New" w:hAnsi="TH Sarabun New"/>
                <w:sz w:val="32"/>
              </w:rPr>
              <w:t>Image Symmetry</w:t>
            </w:r>
          </w:p>
        </w:tc>
        <w:tc>
          <w:tcPr>
            <w:tcW w:type="dxa" w:w="1927"/>
          </w:tcPr>
          <w:p>
            <w:pPr>
              <w:spacing w:line="240" w:lineRule="auto" w:before="0" w:after="0"/>
              <w:jc w:val="center"/>
            </w:pPr>
            <w:r>
              <w:rPr>
                <w:rFonts w:ascii="TH Sarabun New" w:hAnsi="TH Sarabun New"/>
                <w:sz w:val="32"/>
              </w:rPr>
              <w:t>4</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thaiDistribute"/>
            </w:pPr>
            <w:r>
              <w:rPr>
                <w:rFonts w:ascii="TH Sarabun New" w:hAnsi="TH Sarabun New"/>
                <w:sz w:val="32"/>
              </w:rPr>
              <w:t>Image 1 is almost perfectly vertically symmetrical (left-right difference &lt; 2%). Image 2 is asymmetrical due to the hand gesture and held object (left-right difference &gt; 40%).</w:t>
            </w:r>
          </w:p>
        </w:tc>
      </w:tr>
      <w:tr>
        <w:tc>
          <w:tcPr>
            <w:tcW w:type="dxa" w:w="1927"/>
          </w:tcPr>
          <w:p>
            <w:pPr>
              <w:spacing w:line="240" w:lineRule="auto" w:before="0" w:after="0"/>
              <w:jc w:val="center"/>
            </w:pPr>
            <w:r>
              <w:rPr>
                <w:rFonts w:ascii="TH Sarabun New" w:hAnsi="TH Sarabun New"/>
                <w:sz w:val="32"/>
              </w:rPr>
              <w:t>1.13</w:t>
            </w:r>
          </w:p>
        </w:tc>
        <w:tc>
          <w:tcPr>
            <w:tcW w:type="dxa" w:w="1927"/>
          </w:tcPr>
          <w:p>
            <w:pPr>
              <w:spacing w:line="240" w:lineRule="auto" w:before="0" w:after="0"/>
              <w:jc w:val="thaiDistribute"/>
            </w:pPr>
            <w:r>
              <w:rPr>
                <w:rFonts w:ascii="TH Sarabun New" w:hAnsi="TH Sarabun New"/>
                <w:sz w:val="32"/>
              </w:rPr>
              <w:t>Outer Border Ring</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Both images feature a thin white outer border ring. In Image 1, its thickness is 1.5% of the diameter. In Image 2, its thickness is 2.0% of the diameter.</w:t>
            </w:r>
          </w:p>
        </w:tc>
      </w:tr>
      <w:tr>
        <w:tc>
          <w:tcPr>
            <w:tcW w:type="dxa" w:w="1927"/>
          </w:tcPr>
          <w:p>
            <w:pPr>
              <w:spacing w:line="240" w:lineRule="auto" w:before="0" w:after="0"/>
              <w:jc w:val="center"/>
            </w:pPr>
            <w:r>
              <w:rPr>
                <w:rFonts w:ascii="TH Sarabun New" w:hAnsi="TH Sarabun New"/>
                <w:sz w:val="32"/>
              </w:rPr>
              <w:t>1.14</w:t>
            </w:r>
          </w:p>
        </w:tc>
        <w:tc>
          <w:tcPr>
            <w:tcW w:type="dxa" w:w="1927"/>
          </w:tcPr>
          <w:p>
            <w:pPr>
              <w:spacing w:line="240" w:lineRule="auto" w:before="0" w:after="0"/>
              <w:jc w:val="thaiDistribute"/>
            </w:pPr>
            <w:r>
              <w:rPr>
                <w:rFonts w:ascii="TH Sarabun New" w:hAnsi="TH Sarabun New"/>
                <w:sz w:val="32"/>
              </w:rPr>
              <w:t>Inner Border Ring</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Both images feature a white ring separating the text band from the central circle. In Image 1, its thickness is 1.0% of the diameter. In Image 2, its thickness is 1.2% of the diameter.</w:t>
            </w:r>
          </w:p>
        </w:tc>
      </w:tr>
      <w:tr>
        <w:tc>
          <w:tcPr>
            <w:tcW w:type="dxa" w:w="1927"/>
          </w:tcPr>
          <w:p>
            <w:pPr>
              <w:spacing w:line="240" w:lineRule="auto" w:before="0" w:after="0"/>
              <w:jc w:val="center"/>
            </w:pPr>
            <w:r>
              <w:rPr>
                <w:rFonts w:ascii="TH Sarabun New" w:hAnsi="TH Sarabun New"/>
                <w:sz w:val="32"/>
              </w:rPr>
              <w:t>1.15</w:t>
            </w:r>
          </w:p>
        </w:tc>
        <w:tc>
          <w:tcPr>
            <w:tcW w:type="dxa" w:w="1927"/>
          </w:tcPr>
          <w:p>
            <w:pPr>
              <w:spacing w:line="240" w:lineRule="auto" w:before="0" w:after="0"/>
              <w:jc w:val="thaiDistribute"/>
            </w:pPr>
            <w:r>
              <w:rPr>
                <w:rFonts w:ascii="TH Sarabun New" w:hAnsi="TH Sarabun New"/>
                <w:sz w:val="32"/>
              </w:rPr>
              <w:t>Central Figure Background</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thaiDistribute"/>
            </w:pPr>
            <w:r>
              <w:rPr>
                <w:rFonts w:ascii="TH Sarabun New" w:hAnsi="TH Sarabun New"/>
                <w:sz w:val="32"/>
              </w:rPr>
              <w:t>Both images use a solid black (RGB(0,0,0)) circular background behind the central figure, which covers approximately 45% of the total circular area.</w:t>
            </w:r>
          </w:p>
        </w:tc>
      </w:tr>
      <w:tr>
        <w:tc>
          <w:tcPr>
            <w:tcW w:type="dxa" w:w="1927"/>
          </w:tcPr>
          <w:p>
            <w:pPr>
              <w:spacing w:line="240" w:lineRule="auto" w:before="0" w:after="0"/>
              <w:jc w:val="center"/>
            </w:pPr>
            <w:r>
              <w:rPr>
                <w:rFonts w:ascii="TH Sarabun New" w:hAnsi="TH Sarabun New"/>
                <w:sz w:val="32"/>
              </w:rPr>
              <w:t>1.16</w:t>
            </w:r>
          </w:p>
        </w:tc>
        <w:tc>
          <w:tcPr>
            <w:tcW w:type="dxa" w:w="1927"/>
          </w:tcPr>
          <w:p>
            <w:pPr>
              <w:spacing w:line="240" w:lineRule="auto" w:before="0" w:after="0"/>
              <w:jc w:val="thaiDistribute"/>
            </w:pPr>
            <w:r>
              <w:rPr>
                <w:rFonts w:ascii="TH Sarabun New" w:hAnsi="TH Sarabun New"/>
                <w:sz w:val="32"/>
              </w:rPr>
              <w:t>Width to Height Ratio</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center"/>
            </w:pPr>
            <w:r>
              <w:rPr>
                <w:rFonts w:ascii="TH Sarabun New" w:hAnsi="TH Sarabun New"/>
                <w:sz w:val="32"/>
              </w:rPr>
              <w:t>3</w:t>
            </w:r>
          </w:p>
        </w:tc>
        <w:tc>
          <w:tcPr>
            <w:tcW w:type="dxa" w:w="1927"/>
          </w:tcPr>
          <w:p>
            <w:pPr>
              <w:spacing w:line="240" w:lineRule="auto" w:before="0" w:after="0"/>
              <w:jc w:val="thaiDistribute"/>
            </w:pPr>
            <w:r>
              <w:rPr>
                <w:rFonts w:ascii="TH Sarabun New" w:hAnsi="TH Sarabun New"/>
                <w:sz w:val="32"/>
              </w:rPr>
              <w:t>Both images are perfect circles. The width:height ratio is 1:1 in both cases.</w:t>
            </w:r>
          </w:p>
        </w:tc>
      </w:tr>
      <w:tr>
        <w:tc>
          <w:tcPr>
            <w:tcW w:type="dxa" w:w="1927"/>
          </w:tcPr>
          <w:p>
            <w:pPr>
              <w:spacing w:line="240" w:lineRule="auto" w:before="0" w:after="0"/>
              <w:jc w:val="center"/>
            </w:pPr>
            <w:r>
              <w:rPr>
                <w:rFonts w:ascii="TH Sarabun New" w:hAnsi="TH Sarabun New"/>
                <w:sz w:val="32"/>
              </w:rPr>
              <w:t>1.17</w:t>
            </w:r>
          </w:p>
        </w:tc>
        <w:tc>
          <w:tcPr>
            <w:tcW w:type="dxa" w:w="1927"/>
          </w:tcPr>
          <w:p>
            <w:pPr>
              <w:spacing w:line="240" w:lineRule="auto" w:before="0" w:after="0"/>
              <w:jc w:val="thaiDistribute"/>
            </w:pPr>
            <w:r>
              <w:rPr>
                <w:rFonts w:ascii="TH Sarabun New" w:hAnsi="TH Sarabun New"/>
                <w:sz w:val="32"/>
              </w:rPr>
              <w:t>Star Details</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center"/>
            </w:pPr>
            <w:r>
              <w:rPr>
                <w:rFonts w:ascii="TH Sarabun New" w:hAnsi="TH Sarabun New"/>
                <w:sz w:val="32"/>
              </w:rPr>
              <w:t>4</w:t>
            </w:r>
          </w:p>
        </w:tc>
        <w:tc>
          <w:tcPr>
            <w:tcW w:type="dxa" w:w="1927"/>
          </w:tcPr>
          <w:p>
            <w:pPr>
              <w:spacing w:line="240" w:lineRule="auto" w:before="0" w:after="0"/>
              <w:jc w:val="thaiDistribute"/>
            </w:pPr>
            <w:r>
              <w:rPr>
                <w:rFonts w:ascii="TH Sarabun New" w:hAnsi="TH Sarabun New"/>
                <w:sz w:val="32"/>
              </w:rPr>
              <w:t>Image 1 has sharp 5-pointed stars. Image 2 has smaller, less detailed 5-pointed stars paired with a crescent. The similarity of the star shape itself is 50%.</w:t>
            </w:r>
          </w:p>
        </w:tc>
      </w:tr>
      <w:tr>
        <w:tc>
          <w:tcPr>
            <w:tcW w:type="dxa" w:w="1927"/>
          </w:tcPr>
          <w:p>
            <w:pPr>
              <w:spacing w:line="240" w:lineRule="auto" w:before="0" w:after="0"/>
              <w:jc w:val="center"/>
            </w:pPr>
            <w:r>
              <w:rPr>
                <w:rFonts w:ascii="TH Sarabun New" w:hAnsi="TH Sarabun New"/>
                <w:sz w:val="32"/>
              </w:rPr>
              <w:t>2.1</w:t>
            </w:r>
          </w:p>
        </w:tc>
        <w:tc>
          <w:tcPr>
            <w:tcW w:type="dxa" w:w="1927"/>
          </w:tcPr>
          <w:p>
            <w:pPr>
              <w:spacing w:line="240" w:lineRule="auto" w:before="0" w:after="0"/>
              <w:jc w:val="thaiDistribute"/>
            </w:pPr>
            <w:r>
              <w:rPr>
                <w:rFonts w:ascii="TH Sarabun New" w:hAnsi="TH Sarabun New"/>
                <w:sz w:val="32"/>
              </w:rPr>
              <w:t>First Word Comparison</w:t>
            </w:r>
          </w:p>
        </w:tc>
        <w:tc>
          <w:tcPr>
            <w:tcW w:type="dxa" w:w="1927"/>
          </w:tcPr>
          <w:p>
            <w:pPr>
              <w:spacing w:line="240" w:lineRule="auto" w:before="0" w:after="0"/>
              <w:jc w:val="center"/>
            </w:pPr>
            <w:r>
              <w:rPr>
                <w:rFonts w:ascii="TH Sarabun New" w:hAnsi="TH Sarabun New"/>
                <w:sz w:val="32"/>
              </w:rPr>
              <w:t>2</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thaiDistribute"/>
            </w:pPr>
            <w:r>
              <w:rPr>
                <w:rFonts w:ascii="TH Sarabun New" w:hAnsi="TH Sarabun New"/>
                <w:sz w:val="32"/>
              </w:rPr>
              <w:t>Image 1: 'STARBUCKS' vs Image 2: 'BUNG STAR'. The first words are 'STARBUCKS' (9 letters) and 'BUNG' (4 letters). There is no phonetic similarity (Jaro-Winkler similarity = 0.0).</w:t>
            </w:r>
          </w:p>
        </w:tc>
      </w:tr>
      <w:tr>
        <w:tc>
          <w:tcPr>
            <w:tcW w:type="dxa" w:w="1927"/>
          </w:tcPr>
          <w:p>
            <w:pPr>
              <w:spacing w:line="240" w:lineRule="auto" w:before="0" w:after="0"/>
              <w:jc w:val="center"/>
            </w:pPr>
            <w:r>
              <w:rPr>
                <w:rFonts w:ascii="TH Sarabun New" w:hAnsi="TH Sarabun New"/>
                <w:sz w:val="32"/>
              </w:rPr>
              <w:t>2.2</w:t>
            </w:r>
          </w:p>
        </w:tc>
        <w:tc>
          <w:tcPr>
            <w:tcW w:type="dxa" w:w="1927"/>
          </w:tcPr>
          <w:p>
            <w:pPr>
              <w:spacing w:line="240" w:lineRule="auto" w:before="0" w:after="0"/>
              <w:jc w:val="thaiDistribute"/>
            </w:pPr>
            <w:r>
              <w:rPr>
                <w:rFonts w:ascii="TH Sarabun New" w:hAnsi="TH Sarabun New"/>
                <w:sz w:val="32"/>
              </w:rPr>
              <w:t>Presence of the word 'STAR'</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thaiDistribute"/>
            </w:pPr>
            <w:r>
              <w:rPr>
                <w:rFonts w:ascii="TH Sarabun New" w:hAnsi="TH Sarabun New"/>
                <w:sz w:val="32"/>
              </w:rPr>
              <w:t>Both images explicitly contain the word 'STAR'. Image 1 as part of 'STARBUCKS', Image 2 as the second word 'STAR'. The similarity of this component is 100%.</w:t>
            </w:r>
          </w:p>
        </w:tc>
      </w:tr>
      <w:tr>
        <w:tc>
          <w:tcPr>
            <w:tcW w:type="dxa" w:w="1927"/>
          </w:tcPr>
          <w:p>
            <w:pPr>
              <w:spacing w:line="240" w:lineRule="auto" w:before="0" w:after="0"/>
              <w:jc w:val="center"/>
            </w:pPr>
            <w:r>
              <w:rPr>
                <w:rFonts w:ascii="TH Sarabun New" w:hAnsi="TH Sarabun New"/>
                <w:sz w:val="32"/>
              </w:rPr>
              <w:t>2.3</w:t>
            </w:r>
          </w:p>
        </w:tc>
        <w:tc>
          <w:tcPr>
            <w:tcW w:type="dxa" w:w="1927"/>
          </w:tcPr>
          <w:p>
            <w:pPr>
              <w:spacing w:line="240" w:lineRule="auto" w:before="0" w:after="0"/>
              <w:jc w:val="thaiDistribute"/>
            </w:pPr>
            <w:r>
              <w:rPr>
                <w:rFonts w:ascii="TH Sarabun New" w:hAnsi="TH Sarabun New"/>
                <w:sz w:val="32"/>
              </w:rPr>
              <w:t>Presence of the word 'COFFEE'</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thaiDistribute"/>
            </w:pPr>
            <w:r>
              <w:rPr>
                <w:rFonts w:ascii="TH Sarabun New" w:hAnsi="TH Sarabun New"/>
                <w:sz w:val="32"/>
              </w:rPr>
              <w:t>Both images feature the word 'COFFEE' in the lower portion of the circle, with the same 6-letter count. The similarity is 100%.</w:t>
            </w:r>
          </w:p>
        </w:tc>
      </w:tr>
      <w:tr>
        <w:tc>
          <w:tcPr>
            <w:tcW w:type="dxa" w:w="1927"/>
          </w:tcPr>
          <w:p>
            <w:pPr>
              <w:spacing w:line="240" w:lineRule="auto" w:before="0" w:after="0"/>
              <w:jc w:val="center"/>
            </w:pPr>
            <w:r>
              <w:rPr>
                <w:rFonts w:ascii="TH Sarabun New" w:hAnsi="TH Sarabun New"/>
                <w:sz w:val="32"/>
              </w:rPr>
              <w:t>2.4</w:t>
            </w:r>
          </w:p>
        </w:tc>
        <w:tc>
          <w:tcPr>
            <w:tcW w:type="dxa" w:w="1927"/>
          </w:tcPr>
          <w:p>
            <w:pPr>
              <w:spacing w:line="240" w:lineRule="auto" w:before="0" w:after="0"/>
              <w:jc w:val="thaiDistribute"/>
            </w:pPr>
            <w:r>
              <w:rPr>
                <w:rFonts w:ascii="TH Sarabun New" w:hAnsi="TH Sarabun New"/>
                <w:sz w:val="32"/>
              </w:rPr>
              <w:t>Syllable Count</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thaiDistribute"/>
            </w:pPr>
            <w:r>
              <w:rPr>
                <w:rFonts w:ascii="TH Sarabun New" w:hAnsi="TH Sarabun New"/>
                <w:sz w:val="32"/>
              </w:rPr>
              <w:t>Image 1: STAR-BUCKS (2 syllables). Image 2: BUNG-STAR (2 syllables). The syllable count is identical at 2 syllables.</w:t>
            </w:r>
          </w:p>
        </w:tc>
      </w:tr>
      <w:tr>
        <w:tc>
          <w:tcPr>
            <w:tcW w:type="dxa" w:w="1927"/>
          </w:tcPr>
          <w:p>
            <w:pPr>
              <w:spacing w:line="240" w:lineRule="auto" w:before="0" w:after="0"/>
              <w:jc w:val="center"/>
            </w:pPr>
            <w:r>
              <w:rPr>
                <w:rFonts w:ascii="TH Sarabun New" w:hAnsi="TH Sarabun New"/>
                <w:sz w:val="32"/>
              </w:rPr>
              <w:t>2.5</w:t>
            </w:r>
          </w:p>
        </w:tc>
        <w:tc>
          <w:tcPr>
            <w:tcW w:type="dxa" w:w="1927"/>
          </w:tcPr>
          <w:p>
            <w:pPr>
              <w:spacing w:line="240" w:lineRule="auto" w:before="0" w:after="0"/>
              <w:jc w:val="thaiDistribute"/>
            </w:pPr>
            <w:r>
              <w:rPr>
                <w:rFonts w:ascii="TH Sarabun New" w:hAnsi="TH Sarabun New"/>
                <w:sz w:val="32"/>
              </w:rPr>
              <w:t>Vowel Sounds</w:t>
            </w:r>
          </w:p>
        </w:tc>
        <w:tc>
          <w:tcPr>
            <w:tcW w:type="dxa" w:w="1927"/>
          </w:tcPr>
          <w:p>
            <w:pPr>
              <w:spacing w:line="240" w:lineRule="auto" w:before="0" w:after="0"/>
              <w:jc w:val="center"/>
            </w:pPr>
            <w:r>
              <w:rPr>
                <w:rFonts w:ascii="TH Sarabun New" w:hAnsi="TH Sarabun New"/>
                <w:sz w:val="32"/>
              </w:rPr>
              <w:t>3</w:t>
            </w:r>
          </w:p>
        </w:tc>
        <w:tc>
          <w:tcPr>
            <w:tcW w:type="dxa" w:w="1927"/>
          </w:tcPr>
          <w:p>
            <w:pPr>
              <w:spacing w:line="240" w:lineRule="auto" w:before="0" w:after="0"/>
              <w:jc w:val="center"/>
            </w:pPr>
            <w:r>
              <w:rPr>
                <w:rFonts w:ascii="TH Sarabun New" w:hAnsi="TH Sarabun New"/>
                <w:sz w:val="32"/>
              </w:rPr>
              <w:t>4</w:t>
            </w:r>
          </w:p>
        </w:tc>
        <w:tc>
          <w:tcPr>
            <w:tcW w:type="dxa" w:w="1927"/>
          </w:tcPr>
          <w:p>
            <w:pPr>
              <w:spacing w:line="240" w:lineRule="auto" w:before="0" w:after="0"/>
              <w:jc w:val="thaiDistribute"/>
            </w:pPr>
            <w:r>
              <w:rPr>
                <w:rFonts w:ascii="TH Sarabun New" w:hAnsi="TH Sarabun New"/>
                <w:sz w:val="32"/>
              </w:rPr>
              <w:t>Image 1: /ɑː/ /ʌ/ (ah, uh). Image 2: /ʌ/ /ɑː/ (uh, ah). The set of vowel sounds is identical, but the order is different. The similarity of the vowel set is 100%, but the sequential similarity is 50%.</w:t>
            </w:r>
          </w:p>
        </w:tc>
      </w:tr>
      <w:tr>
        <w:tc>
          <w:tcPr>
            <w:tcW w:type="dxa" w:w="1927"/>
          </w:tcPr>
          <w:p>
            <w:pPr>
              <w:spacing w:line="240" w:lineRule="auto" w:before="0" w:after="0"/>
              <w:jc w:val="center"/>
            </w:pPr>
            <w:r>
              <w:rPr>
                <w:rFonts w:ascii="TH Sarabun New" w:hAnsi="TH Sarabun New"/>
                <w:sz w:val="32"/>
              </w:rPr>
              <w:t>2.6</w:t>
            </w:r>
          </w:p>
        </w:tc>
        <w:tc>
          <w:tcPr>
            <w:tcW w:type="dxa" w:w="1927"/>
          </w:tcPr>
          <w:p>
            <w:pPr>
              <w:spacing w:line="240" w:lineRule="auto" w:before="0" w:after="0"/>
              <w:jc w:val="thaiDistribute"/>
            </w:pPr>
            <w:r>
              <w:rPr>
                <w:rFonts w:ascii="TH Sarabun New" w:hAnsi="TH Sarabun New"/>
                <w:sz w:val="32"/>
              </w:rPr>
              <w:t>Initial Consonant Sound</w:t>
            </w:r>
          </w:p>
        </w:tc>
        <w:tc>
          <w:tcPr>
            <w:tcW w:type="dxa" w:w="1927"/>
          </w:tcPr>
          <w:p>
            <w:pPr>
              <w:spacing w:line="240" w:lineRule="auto" w:before="0" w:after="0"/>
              <w:jc w:val="center"/>
            </w:pPr>
            <w:r>
              <w:rPr>
                <w:rFonts w:ascii="TH Sarabun New" w:hAnsi="TH Sarabun New"/>
                <w:sz w:val="32"/>
              </w:rPr>
              <w:t>1</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Image 1 begins with an 'S' /s/ sound. Image 2 begins with a 'B' /b/ sound. The sounds are entirely distinct (phonetic distance &gt; 80%).</w:t>
            </w:r>
          </w:p>
        </w:tc>
      </w:tr>
      <w:tr>
        <w:tc>
          <w:tcPr>
            <w:tcW w:type="dxa" w:w="1927"/>
          </w:tcPr>
          <w:p>
            <w:pPr>
              <w:spacing w:line="240" w:lineRule="auto" w:before="0" w:after="0"/>
              <w:jc w:val="center"/>
            </w:pPr>
            <w:r>
              <w:rPr>
                <w:rFonts w:ascii="TH Sarabun New" w:hAnsi="TH Sarabun New"/>
                <w:sz w:val="32"/>
              </w:rPr>
              <w:t>2.7</w:t>
            </w:r>
          </w:p>
        </w:tc>
        <w:tc>
          <w:tcPr>
            <w:tcW w:type="dxa" w:w="1927"/>
          </w:tcPr>
          <w:p>
            <w:pPr>
              <w:spacing w:line="240" w:lineRule="auto" w:before="0" w:after="0"/>
              <w:jc w:val="thaiDistribute"/>
            </w:pPr>
            <w:r>
              <w:rPr>
                <w:rFonts w:ascii="TH Sarabun New" w:hAnsi="TH Sarabun New"/>
                <w:sz w:val="32"/>
              </w:rPr>
              <w:t>Rhythm and Cadence</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thaiDistribute"/>
            </w:pPr>
            <w:r>
              <w:rPr>
                <w:rFonts w:ascii="TH Sarabun New" w:hAnsi="TH Sarabun New"/>
                <w:sz w:val="32"/>
              </w:rPr>
              <w:t>Both names have a 2-syllable structure with stress on the first syllable (DA-da), giving them a similar spoken rhythm. The stress pattern similarity is 90%.</w:t>
            </w:r>
          </w:p>
        </w:tc>
      </w:tr>
      <w:tr>
        <w:tc>
          <w:tcPr>
            <w:tcW w:type="dxa" w:w="1927"/>
          </w:tcPr>
          <w:p>
            <w:pPr>
              <w:spacing w:line="240" w:lineRule="auto" w:before="0" w:after="0"/>
              <w:jc w:val="center"/>
            </w:pPr>
            <w:r>
              <w:rPr>
                <w:rFonts w:ascii="TH Sarabun New" w:hAnsi="TH Sarabun New"/>
                <w:sz w:val="32"/>
              </w:rPr>
              <w:t>2.8</w:t>
            </w:r>
          </w:p>
        </w:tc>
        <w:tc>
          <w:tcPr>
            <w:tcW w:type="dxa" w:w="1927"/>
          </w:tcPr>
          <w:p>
            <w:pPr>
              <w:spacing w:line="240" w:lineRule="auto" w:before="0" w:after="0"/>
              <w:jc w:val="thaiDistribute"/>
            </w:pPr>
            <w:r>
              <w:rPr>
                <w:rFonts w:ascii="TH Sarabun New" w:hAnsi="TH Sarabun New"/>
                <w:sz w:val="32"/>
              </w:rPr>
              <w:t>Letter Count of Main Name</w:t>
            </w:r>
          </w:p>
        </w:tc>
        <w:tc>
          <w:tcPr>
            <w:tcW w:type="dxa" w:w="1927"/>
          </w:tcPr>
          <w:p>
            <w:pPr>
              <w:spacing w:line="240" w:lineRule="auto" w:before="0" w:after="0"/>
              <w:jc w:val="center"/>
            </w:pPr>
            <w:r>
              <w:rPr>
                <w:rFonts w:ascii="TH Sarabun New" w:hAnsi="TH Sarabun New"/>
                <w:sz w:val="32"/>
              </w:rPr>
              <w:t>3</w:t>
            </w:r>
          </w:p>
        </w:tc>
        <w:tc>
          <w:tcPr>
            <w:tcW w:type="dxa" w:w="1927"/>
          </w:tcPr>
          <w:p>
            <w:pPr>
              <w:spacing w:line="240" w:lineRule="auto" w:before="0" w:after="0"/>
              <w:jc w:val="center"/>
            </w:pPr>
            <w:r>
              <w:rPr>
                <w:rFonts w:ascii="TH Sarabun New" w:hAnsi="TH Sarabun New"/>
                <w:sz w:val="32"/>
              </w:rPr>
              <w:t>3</w:t>
            </w:r>
          </w:p>
        </w:tc>
        <w:tc>
          <w:tcPr>
            <w:tcW w:type="dxa" w:w="1927"/>
          </w:tcPr>
          <w:p>
            <w:pPr>
              <w:spacing w:line="240" w:lineRule="auto" w:before="0" w:after="0"/>
              <w:jc w:val="thaiDistribute"/>
            </w:pPr>
            <w:r>
              <w:rPr>
                <w:rFonts w:ascii="TH Sarabun New" w:hAnsi="TH Sarabun New"/>
                <w:sz w:val="32"/>
              </w:rPr>
              <w:t>Image 1 'STARBUCKS' has 9 letters. Image 2 'BUNG STAR' has 8 characters (including space) or 7 letters (excluding space). The difference is 11-22%.</w:t>
            </w:r>
          </w:p>
        </w:tc>
      </w:tr>
      <w:tr>
        <w:tc>
          <w:tcPr>
            <w:tcW w:type="dxa" w:w="1927"/>
          </w:tcPr>
          <w:p>
            <w:pPr>
              <w:spacing w:line="240" w:lineRule="auto" w:before="0" w:after="0"/>
              <w:jc w:val="center"/>
            </w:pPr>
            <w:r>
              <w:rPr>
                <w:rFonts w:ascii="TH Sarabun New" w:hAnsi="TH Sarabun New"/>
                <w:sz w:val="32"/>
              </w:rPr>
              <w:t>2.9</w:t>
            </w:r>
          </w:p>
        </w:tc>
        <w:tc>
          <w:tcPr>
            <w:tcW w:type="dxa" w:w="1927"/>
          </w:tcPr>
          <w:p>
            <w:pPr>
              <w:spacing w:line="240" w:lineRule="auto" w:before="0" w:after="0"/>
              <w:jc w:val="thaiDistribute"/>
            </w:pPr>
            <w:r>
              <w:rPr>
                <w:rFonts w:ascii="TH Sarabun New" w:hAnsi="TH Sarabun New"/>
                <w:sz w:val="32"/>
              </w:rPr>
              <w:t>Overall Sound Similarity</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thaiDistribute"/>
            </w:pPr>
            <w:r>
              <w:rPr>
                <w:rFonts w:ascii="TH Sarabun New" w:hAnsi="TH Sarabun New"/>
                <w:sz w:val="32"/>
              </w:rPr>
              <w:t>The use of the dominant-sounding word 'STAR' brings the overall phonetic similarity to approximately 50%, even though the first words are completely different.</w:t>
            </w:r>
          </w:p>
        </w:tc>
      </w:tr>
      <w:tr>
        <w:tc>
          <w:tcPr>
            <w:tcW w:type="dxa" w:w="1927"/>
          </w:tcPr>
          <w:p>
            <w:pPr>
              <w:spacing w:line="240" w:lineRule="auto" w:before="0" w:after="0"/>
              <w:jc w:val="center"/>
            </w:pPr>
            <w:r>
              <w:rPr>
                <w:rFonts w:ascii="TH Sarabun New" w:hAnsi="TH Sarabun New"/>
                <w:sz w:val="32"/>
              </w:rPr>
              <w:t>2.10</w:t>
            </w:r>
          </w:p>
        </w:tc>
        <w:tc>
          <w:tcPr>
            <w:tcW w:type="dxa" w:w="1927"/>
          </w:tcPr>
          <w:p>
            <w:pPr>
              <w:spacing w:line="240" w:lineRule="auto" w:before="0" w:after="0"/>
              <w:jc w:val="thaiDistribute"/>
            </w:pPr>
            <w:r>
              <w:rPr>
                <w:rFonts w:ascii="TH Sarabun New" w:hAnsi="TH Sarabun New"/>
                <w:sz w:val="32"/>
              </w:rPr>
              <w:t>Ending Sound</w:t>
            </w:r>
          </w:p>
        </w:tc>
        <w:tc>
          <w:tcPr>
            <w:tcW w:type="dxa" w:w="1927"/>
          </w:tcPr>
          <w:p>
            <w:pPr>
              <w:spacing w:line="240" w:lineRule="auto" w:before="0" w:after="0"/>
              <w:jc w:val="center"/>
            </w:pPr>
            <w:r>
              <w:rPr>
                <w:rFonts w:ascii="TH Sarabun New" w:hAnsi="TH Sarabun New"/>
                <w:sz w:val="32"/>
              </w:rPr>
              <w:t>2</w:t>
            </w:r>
          </w:p>
        </w:tc>
        <w:tc>
          <w:tcPr>
            <w:tcW w:type="dxa" w:w="1927"/>
          </w:tcPr>
          <w:p>
            <w:pPr>
              <w:spacing w:line="240" w:lineRule="auto" w:before="0" w:after="0"/>
              <w:jc w:val="center"/>
            </w:pPr>
            <w:r>
              <w:rPr>
                <w:rFonts w:ascii="TH Sarabun New" w:hAnsi="TH Sarabun New"/>
                <w:sz w:val="32"/>
              </w:rPr>
              <w:t>4</w:t>
            </w:r>
          </w:p>
        </w:tc>
        <w:tc>
          <w:tcPr>
            <w:tcW w:type="dxa" w:w="1927"/>
          </w:tcPr>
          <w:p>
            <w:pPr>
              <w:spacing w:line="240" w:lineRule="auto" w:before="0" w:after="0"/>
              <w:jc w:val="thaiDistribute"/>
            </w:pPr>
            <w:r>
              <w:rPr>
                <w:rFonts w:ascii="TH Sarabun New" w:hAnsi="TH Sarabun New"/>
                <w:sz w:val="32"/>
              </w:rPr>
              <w:t>Image 1 ends with a 'CKS' /ks/ sound. Image 2 ends with an 'AR' /ɑːr/ sound. The difference in final consonant sounds is high.</w:t>
            </w:r>
          </w:p>
        </w:tc>
      </w:tr>
      <w:tr>
        <w:tc>
          <w:tcPr>
            <w:tcW w:type="dxa" w:w="1927"/>
          </w:tcPr>
          <w:p>
            <w:pPr>
              <w:spacing w:line="240" w:lineRule="auto" w:before="0" w:after="0"/>
              <w:jc w:val="center"/>
            </w:pPr>
            <w:r>
              <w:rPr>
                <w:rFonts w:ascii="TH Sarabun New" w:hAnsi="TH Sarabun New"/>
                <w:sz w:val="32"/>
              </w:rPr>
              <w:t>2.11</w:t>
            </w:r>
          </w:p>
        </w:tc>
        <w:tc>
          <w:tcPr>
            <w:tcW w:type="dxa" w:w="1927"/>
          </w:tcPr>
          <w:p>
            <w:pPr>
              <w:spacing w:line="240" w:lineRule="auto" w:before="0" w:after="0"/>
              <w:jc w:val="thaiDistribute"/>
            </w:pPr>
            <w:r>
              <w:rPr>
                <w:rFonts w:ascii="TH Sarabun New" w:hAnsi="TH Sarabun New"/>
                <w:sz w:val="32"/>
              </w:rPr>
              <w:t>Estimated Audio Waveform Duration</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center"/>
            </w:pPr>
            <w:r>
              <w:rPr>
                <w:rFonts w:ascii="TH Sarabun New" w:hAnsi="TH Sarabun New"/>
                <w:sz w:val="32"/>
              </w:rPr>
              <w:t>2</w:t>
            </w:r>
          </w:p>
        </w:tc>
        <w:tc>
          <w:tcPr>
            <w:tcW w:type="dxa" w:w="1927"/>
          </w:tcPr>
          <w:p>
            <w:pPr>
              <w:spacing w:line="240" w:lineRule="auto" w:before="0" w:after="0"/>
              <w:jc w:val="thaiDistribute"/>
            </w:pPr>
            <w:r>
              <w:rPr>
                <w:rFonts w:ascii="TH Sarabun New" w:hAnsi="TH Sarabun New"/>
                <w:sz w:val="32"/>
              </w:rPr>
              <w:t>When spoken at a normal pace, 'STARBUCKS' takes approximately 0.85 seconds, and 'BUNG STAR' takes approximately 0.80 seconds. The duration difference is only 6%.</w:t>
            </w:r>
          </w:p>
        </w:tc>
      </w:tr>
      <w:tr>
        <w:tc>
          <w:tcPr>
            <w:tcW w:type="dxa" w:w="1927"/>
          </w:tcPr>
          <w:p>
            <w:pPr>
              <w:spacing w:line="240" w:lineRule="auto" w:before="0" w:after="0"/>
              <w:jc w:val="center"/>
            </w:pPr>
            <w:r>
              <w:rPr>
                <w:rFonts w:ascii="TH Sarabun New" w:hAnsi="TH Sarabun New"/>
                <w:sz w:val="32"/>
              </w:rPr>
              <w:t>3.1</w:t>
            </w:r>
          </w:p>
        </w:tc>
        <w:tc>
          <w:tcPr>
            <w:tcW w:type="dxa" w:w="1927"/>
          </w:tcPr>
          <w:p>
            <w:pPr>
              <w:spacing w:line="240" w:lineRule="auto" w:before="0" w:after="0"/>
              <w:jc w:val="thaiDistribute"/>
            </w:pPr>
            <w:r>
              <w:rPr>
                <w:rFonts w:ascii="TH Sarabun New" w:hAnsi="TH Sarabun New"/>
                <w:sz w:val="32"/>
              </w:rPr>
              <w:t>Core Concept</w:t>
            </w:r>
          </w:p>
        </w:tc>
        <w:tc>
          <w:tcPr>
            <w:tcW w:type="dxa" w:w="1927"/>
          </w:tcPr>
          <w:p>
            <w:pPr>
              <w:spacing w:line="240" w:lineRule="auto" w:before="0" w:after="0"/>
              <w:jc w:val="center"/>
            </w:pPr>
            <w:r>
              <w:rPr>
                <w:rFonts w:ascii="TH Sarabun New" w:hAnsi="TH Sarabun New"/>
                <w:sz w:val="32"/>
              </w:rPr>
              <w:t>2</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thaiDistribute"/>
            </w:pPr>
            <w:r>
              <w:rPr>
                <w:rFonts w:ascii="TH Sarabun New" w:hAnsi="TH Sarabun New"/>
                <w:sz w:val="32"/>
              </w:rPr>
              <w:t>Image 1: Greek mythology (Siren), implying allure and maritime origins. Image 2: A local figure (possibly Muslim), implying friendliness and community.</w:t>
            </w:r>
          </w:p>
        </w:tc>
      </w:tr>
      <w:tr>
        <w:tc>
          <w:tcPr>
            <w:tcW w:type="dxa" w:w="1927"/>
          </w:tcPr>
          <w:p>
            <w:pPr>
              <w:spacing w:line="240" w:lineRule="auto" w:before="0" w:after="0"/>
              <w:jc w:val="center"/>
            </w:pPr>
            <w:r>
              <w:rPr>
                <w:rFonts w:ascii="TH Sarabun New" w:hAnsi="TH Sarabun New"/>
                <w:sz w:val="32"/>
              </w:rPr>
              <w:t>3.2</w:t>
            </w:r>
          </w:p>
        </w:tc>
        <w:tc>
          <w:tcPr>
            <w:tcW w:type="dxa" w:w="1927"/>
          </w:tcPr>
          <w:p>
            <w:pPr>
              <w:spacing w:line="240" w:lineRule="auto" w:before="0" w:after="0"/>
              <w:jc w:val="thaiDistribute"/>
            </w:pPr>
            <w:r>
              <w:rPr>
                <w:rFonts w:ascii="TH Sarabun New" w:hAnsi="TH Sarabun New"/>
                <w:sz w:val="32"/>
              </w:rPr>
              <w:t>Figure's Connotation</w:t>
            </w:r>
          </w:p>
        </w:tc>
        <w:tc>
          <w:tcPr>
            <w:tcW w:type="dxa" w:w="1927"/>
          </w:tcPr>
          <w:p>
            <w:pPr>
              <w:spacing w:line="240" w:lineRule="auto" w:before="0" w:after="0"/>
              <w:jc w:val="center"/>
            </w:pPr>
            <w:r>
              <w:rPr>
                <w:rFonts w:ascii="TH Sarabun New" w:hAnsi="TH Sarabun New"/>
                <w:sz w:val="32"/>
              </w:rPr>
              <w:t>1</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thaiDistribute"/>
            </w:pPr>
            <w:r>
              <w:rPr>
                <w:rFonts w:ascii="TH Sarabun New" w:hAnsi="TH Sarabun New"/>
                <w:sz w:val="32"/>
              </w:rPr>
              <w:t>Image 1 (Siren) has connotations of seduction and dangerous beauty. Image 2 (smiling man) connotes welcome and trustworthiness.</w:t>
            </w:r>
          </w:p>
        </w:tc>
      </w:tr>
      <w:tr>
        <w:tc>
          <w:tcPr>
            <w:tcW w:type="dxa" w:w="1927"/>
          </w:tcPr>
          <w:p>
            <w:pPr>
              <w:spacing w:line="240" w:lineRule="auto" w:before="0" w:after="0"/>
              <w:jc w:val="center"/>
            </w:pPr>
            <w:r>
              <w:rPr>
                <w:rFonts w:ascii="TH Sarabun New" w:hAnsi="TH Sarabun New"/>
                <w:sz w:val="32"/>
              </w:rPr>
              <w:t>3.3</w:t>
            </w:r>
          </w:p>
        </w:tc>
        <w:tc>
          <w:tcPr>
            <w:tcW w:type="dxa" w:w="1927"/>
          </w:tcPr>
          <w:p>
            <w:pPr>
              <w:spacing w:line="240" w:lineRule="auto" w:before="0" w:after="0"/>
              <w:jc w:val="thaiDistribute"/>
            </w:pPr>
            <w:r>
              <w:rPr>
                <w:rFonts w:ascii="TH Sarabun New" w:hAnsi="TH Sarabun New"/>
                <w:sz w:val="32"/>
              </w:rPr>
              <w:t>Cultural/Religious Symbolism</w:t>
            </w:r>
          </w:p>
        </w:tc>
        <w:tc>
          <w:tcPr>
            <w:tcW w:type="dxa" w:w="1927"/>
          </w:tcPr>
          <w:p>
            <w:pPr>
              <w:spacing w:line="240" w:lineRule="auto" w:before="0" w:after="0"/>
              <w:jc w:val="center"/>
            </w:pPr>
            <w:r>
              <w:rPr>
                <w:rFonts w:ascii="TH Sarabun New" w:hAnsi="TH Sarabun New"/>
                <w:sz w:val="32"/>
              </w:rPr>
              <w:t>1</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thaiDistribute"/>
            </w:pPr>
            <w:r>
              <w:rPr>
                <w:rFonts w:ascii="TH Sarabun New" w:hAnsi="TH Sarabun New"/>
                <w:sz w:val="32"/>
              </w:rPr>
              <w:t>Image 1 has no explicit religious symbols. Image 2 features crescent and star symbols and a Halal mark, creating a 100% clear connection to Islam.</w:t>
            </w:r>
          </w:p>
        </w:tc>
      </w:tr>
      <w:tr>
        <w:tc>
          <w:tcPr>
            <w:tcW w:type="dxa" w:w="1927"/>
          </w:tcPr>
          <w:p>
            <w:pPr>
              <w:spacing w:line="240" w:lineRule="auto" w:before="0" w:after="0"/>
              <w:jc w:val="center"/>
            </w:pPr>
            <w:r>
              <w:rPr>
                <w:rFonts w:ascii="TH Sarabun New" w:hAnsi="TH Sarabun New"/>
                <w:sz w:val="32"/>
              </w:rPr>
              <w:t>3.4</w:t>
            </w:r>
          </w:p>
        </w:tc>
        <w:tc>
          <w:tcPr>
            <w:tcW w:type="dxa" w:w="1927"/>
          </w:tcPr>
          <w:p>
            <w:pPr>
              <w:spacing w:line="240" w:lineRule="auto" w:before="0" w:after="0"/>
              <w:jc w:val="thaiDistribute"/>
            </w:pPr>
            <w:r>
              <w:rPr>
                <w:rFonts w:ascii="TH Sarabun New" w:hAnsi="TH Sarabun New"/>
                <w:sz w:val="32"/>
              </w:rPr>
              <w:t>Meaning of the word 'STAR'</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thaiDistribute"/>
            </w:pPr>
            <w:r>
              <w:rPr>
                <w:rFonts w:ascii="TH Sarabun New" w:hAnsi="TH Sarabun New"/>
                <w:sz w:val="32"/>
              </w:rPr>
              <w:t>In both contexts, the word 'STAR' connotes outstanding or stellar quality, which is an 80% overlapping concept.</w:t>
            </w:r>
          </w:p>
        </w:tc>
      </w:tr>
      <w:tr>
        <w:tc>
          <w:tcPr>
            <w:tcW w:type="dxa" w:w="1927"/>
          </w:tcPr>
          <w:p>
            <w:pPr>
              <w:spacing w:line="240" w:lineRule="auto" w:before="0" w:after="0"/>
              <w:jc w:val="center"/>
            </w:pPr>
            <w:r>
              <w:rPr>
                <w:rFonts w:ascii="TH Sarabun New" w:hAnsi="TH Sarabun New"/>
                <w:sz w:val="32"/>
              </w:rPr>
              <w:t>3.5</w:t>
            </w:r>
          </w:p>
        </w:tc>
        <w:tc>
          <w:tcPr>
            <w:tcW w:type="dxa" w:w="1927"/>
          </w:tcPr>
          <w:p>
            <w:pPr>
              <w:spacing w:line="240" w:lineRule="auto" w:before="0" w:after="0"/>
              <w:jc w:val="thaiDistribute"/>
            </w:pPr>
            <w:r>
              <w:rPr>
                <w:rFonts w:ascii="TH Sarabun New" w:hAnsi="TH Sarabun New"/>
                <w:sz w:val="32"/>
              </w:rPr>
              <w:t>Implied Business Type</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thaiDistribute"/>
            </w:pPr>
            <w:r>
              <w:rPr>
                <w:rFonts w:ascii="TH Sarabun New" w:hAnsi="TH Sarabun New"/>
                <w:sz w:val="32"/>
              </w:rPr>
              <w:t>Both images use the word 'COFFEE' and a similar format, implying a coffee shop business with 100% certainty.</w:t>
            </w:r>
          </w:p>
        </w:tc>
      </w:tr>
      <w:tr>
        <w:tc>
          <w:tcPr>
            <w:tcW w:type="dxa" w:w="1927"/>
          </w:tcPr>
          <w:p>
            <w:pPr>
              <w:spacing w:line="240" w:lineRule="auto" w:before="0" w:after="0"/>
              <w:jc w:val="center"/>
            </w:pPr>
            <w:r>
              <w:rPr>
                <w:rFonts w:ascii="TH Sarabun New" w:hAnsi="TH Sarabun New"/>
                <w:sz w:val="32"/>
              </w:rPr>
              <w:t>3.6</w:t>
            </w:r>
          </w:p>
        </w:tc>
        <w:tc>
          <w:tcPr>
            <w:tcW w:type="dxa" w:w="1927"/>
          </w:tcPr>
          <w:p>
            <w:pPr>
              <w:spacing w:line="240" w:lineRule="auto" w:before="0" w:after="0"/>
              <w:jc w:val="thaiDistribute"/>
            </w:pPr>
            <w:r>
              <w:rPr>
                <w:rFonts w:ascii="TH Sarabun New" w:hAnsi="TH Sarabun New"/>
                <w:sz w:val="32"/>
              </w:rPr>
              <w:t>Implied Target Audience</w:t>
            </w:r>
          </w:p>
        </w:tc>
        <w:tc>
          <w:tcPr>
            <w:tcW w:type="dxa" w:w="1927"/>
          </w:tcPr>
          <w:p>
            <w:pPr>
              <w:spacing w:line="240" w:lineRule="auto" w:before="0" w:after="0"/>
              <w:jc w:val="center"/>
            </w:pPr>
            <w:r>
              <w:rPr>
                <w:rFonts w:ascii="TH Sarabun New" w:hAnsi="TH Sarabun New"/>
                <w:sz w:val="32"/>
              </w:rPr>
              <w:t>2</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Image 1 implies a global, urban target audience. Image 2 implies a local and specifically Muslim target audience.</w:t>
            </w:r>
          </w:p>
        </w:tc>
      </w:tr>
      <w:tr>
        <w:tc>
          <w:tcPr>
            <w:tcW w:type="dxa" w:w="1927"/>
          </w:tcPr>
          <w:p>
            <w:pPr>
              <w:spacing w:line="240" w:lineRule="auto" w:before="0" w:after="0"/>
              <w:jc w:val="center"/>
            </w:pPr>
            <w:r>
              <w:rPr>
                <w:rFonts w:ascii="TH Sarabun New" w:hAnsi="TH Sarabun New"/>
                <w:sz w:val="32"/>
              </w:rPr>
              <w:t>3.7</w:t>
            </w:r>
          </w:p>
        </w:tc>
        <w:tc>
          <w:tcPr>
            <w:tcW w:type="dxa" w:w="1927"/>
          </w:tcPr>
          <w:p>
            <w:pPr>
              <w:spacing w:line="240" w:lineRule="auto" w:before="0" w:after="0"/>
              <w:jc w:val="thaiDistribute"/>
            </w:pPr>
            <w:r>
              <w:rPr>
                <w:rFonts w:ascii="TH Sarabun New" w:hAnsi="TH Sarabun New"/>
                <w:sz w:val="32"/>
              </w:rPr>
              <w:t>Brand Name Meaning</w:t>
            </w:r>
          </w:p>
        </w:tc>
        <w:tc>
          <w:tcPr>
            <w:tcW w:type="dxa" w:w="1927"/>
          </w:tcPr>
          <w:p>
            <w:pPr>
              <w:spacing w:line="240" w:lineRule="auto" w:before="0" w:after="0"/>
              <w:jc w:val="center"/>
            </w:pPr>
            <w:r>
              <w:rPr>
                <w:rFonts w:ascii="TH Sarabun New" w:hAnsi="TH Sarabun New"/>
                <w:sz w:val="32"/>
              </w:rPr>
              <w:t>1</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thaiDistribute"/>
            </w:pPr>
            <w:r>
              <w:rPr>
                <w:rFonts w:ascii="TH Sarabun New" w:hAnsi="TH Sarabun New"/>
                <w:sz w:val="32"/>
              </w:rPr>
              <w:t>'Starbucks' is derived from a character in the novel Moby Dick. 'Bung Star' might mean 'Brother Star' in some local dialects. The semantic relation is 0%.</w:t>
            </w:r>
          </w:p>
        </w:tc>
      </w:tr>
      <w:tr>
        <w:tc>
          <w:tcPr>
            <w:tcW w:type="dxa" w:w="1927"/>
          </w:tcPr>
          <w:p>
            <w:pPr>
              <w:spacing w:line="240" w:lineRule="auto" w:before="0" w:after="0"/>
              <w:jc w:val="center"/>
            </w:pPr>
            <w:r>
              <w:rPr>
                <w:rFonts w:ascii="TH Sarabun New" w:hAnsi="TH Sarabun New"/>
                <w:sz w:val="32"/>
              </w:rPr>
              <w:t>3.8</w:t>
            </w:r>
          </w:p>
        </w:tc>
        <w:tc>
          <w:tcPr>
            <w:tcW w:type="dxa" w:w="1927"/>
          </w:tcPr>
          <w:p>
            <w:pPr>
              <w:spacing w:line="240" w:lineRule="auto" w:before="0" w:after="0"/>
              <w:jc w:val="thaiDistribute"/>
            </w:pPr>
            <w:r>
              <w:rPr>
                <w:rFonts w:ascii="TH Sarabun New" w:hAnsi="TH Sarabun New"/>
                <w:sz w:val="32"/>
              </w:rPr>
              <w:t>Evoked Emotion</w:t>
            </w:r>
          </w:p>
        </w:tc>
        <w:tc>
          <w:tcPr>
            <w:tcW w:type="dxa" w:w="1927"/>
          </w:tcPr>
          <w:p>
            <w:pPr>
              <w:spacing w:line="240" w:lineRule="auto" w:before="0" w:after="0"/>
              <w:jc w:val="center"/>
            </w:pPr>
            <w:r>
              <w:rPr>
                <w:rFonts w:ascii="TH Sarabun New" w:hAnsi="TH Sarabun New"/>
                <w:sz w:val="32"/>
              </w:rPr>
              <w:t>3</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thaiDistribute"/>
            </w:pPr>
            <w:r>
              <w:rPr>
                <w:rFonts w:ascii="TH Sarabun New" w:hAnsi="TH Sarabun New"/>
                <w:sz w:val="32"/>
              </w:rPr>
              <w:t>Image 1 evokes a sense of premiumness and mystery. Image 2 evokes friendliness, accessibility, and community.</w:t>
            </w:r>
          </w:p>
        </w:tc>
      </w:tr>
      <w:tr>
        <w:tc>
          <w:tcPr>
            <w:tcW w:type="dxa" w:w="1927"/>
          </w:tcPr>
          <w:p>
            <w:pPr>
              <w:spacing w:line="240" w:lineRule="auto" w:before="0" w:after="0"/>
              <w:jc w:val="center"/>
            </w:pPr>
            <w:r>
              <w:rPr>
                <w:rFonts w:ascii="TH Sarabun New" w:hAnsi="TH Sarabun New"/>
                <w:sz w:val="32"/>
              </w:rPr>
              <w:t>3.9</w:t>
            </w:r>
          </w:p>
        </w:tc>
        <w:tc>
          <w:tcPr>
            <w:tcW w:type="dxa" w:w="1927"/>
          </w:tcPr>
          <w:p>
            <w:pPr>
              <w:spacing w:line="240" w:lineRule="auto" w:before="0" w:after="0"/>
              <w:jc w:val="thaiDistribute"/>
            </w:pPr>
            <w:r>
              <w:rPr>
                <w:rFonts w:ascii="TH Sarabun New" w:hAnsi="TH Sarabun New"/>
                <w:sz w:val="32"/>
              </w:rPr>
              <w:t>Gender Concept</w:t>
            </w:r>
          </w:p>
        </w:tc>
        <w:tc>
          <w:tcPr>
            <w:tcW w:type="dxa" w:w="1927"/>
          </w:tcPr>
          <w:p>
            <w:pPr>
              <w:spacing w:line="240" w:lineRule="auto" w:before="0" w:after="0"/>
              <w:jc w:val="center"/>
            </w:pPr>
            <w:r>
              <w:rPr>
                <w:rFonts w:ascii="TH Sarabun New" w:hAnsi="TH Sarabun New"/>
                <w:sz w:val="32"/>
              </w:rPr>
              <w:t>1</w:t>
            </w:r>
          </w:p>
        </w:tc>
        <w:tc>
          <w:tcPr>
            <w:tcW w:type="dxa" w:w="1927"/>
          </w:tcPr>
          <w:p>
            <w:pPr>
              <w:spacing w:line="240" w:lineRule="auto" w:before="0" w:after="0"/>
              <w:jc w:val="center"/>
            </w:pPr>
            <w:r>
              <w:rPr>
                <w:rFonts w:ascii="TH Sarabun New" w:hAnsi="TH Sarabun New"/>
                <w:sz w:val="32"/>
              </w:rPr>
              <w:t>4</w:t>
            </w:r>
          </w:p>
        </w:tc>
        <w:tc>
          <w:tcPr>
            <w:tcW w:type="dxa" w:w="1927"/>
          </w:tcPr>
          <w:p>
            <w:pPr>
              <w:spacing w:line="240" w:lineRule="auto" w:before="0" w:after="0"/>
              <w:jc w:val="thaiDistribute"/>
            </w:pPr>
            <w:r>
              <w:rPr>
                <w:rFonts w:ascii="TH Sarabun New" w:hAnsi="TH Sarabun New"/>
                <w:sz w:val="32"/>
              </w:rPr>
              <w:t>Image 1 uses a female figure as its center. Image 2 uses a male figure as its center. A 100% difference.</w:t>
            </w:r>
          </w:p>
        </w:tc>
      </w:tr>
      <w:tr>
        <w:tc>
          <w:tcPr>
            <w:tcW w:type="dxa" w:w="1927"/>
          </w:tcPr>
          <w:p>
            <w:pPr>
              <w:spacing w:line="240" w:lineRule="auto" w:before="0" w:after="0"/>
              <w:jc w:val="center"/>
            </w:pPr>
            <w:r>
              <w:rPr>
                <w:rFonts w:ascii="TH Sarabun New" w:hAnsi="TH Sarabun New"/>
                <w:sz w:val="32"/>
              </w:rPr>
              <w:t>3.10</w:t>
            </w:r>
          </w:p>
        </w:tc>
        <w:tc>
          <w:tcPr>
            <w:tcW w:type="dxa" w:w="1927"/>
          </w:tcPr>
          <w:p>
            <w:pPr>
              <w:spacing w:line="240" w:lineRule="auto" w:before="0" w:after="0"/>
              <w:jc w:val="thaiDistribute"/>
            </w:pPr>
            <w:r>
              <w:rPr>
                <w:rFonts w:ascii="TH Sarabun New" w:hAnsi="TH Sarabun New"/>
                <w:sz w:val="32"/>
              </w:rPr>
              <w:t>Connection to the Sea</w:t>
            </w:r>
          </w:p>
        </w:tc>
        <w:tc>
          <w:tcPr>
            <w:tcW w:type="dxa" w:w="1927"/>
          </w:tcPr>
          <w:p>
            <w:pPr>
              <w:spacing w:line="240" w:lineRule="auto" w:before="0" w:after="0"/>
              <w:jc w:val="center"/>
            </w:pPr>
            <w:r>
              <w:rPr>
                <w:rFonts w:ascii="TH Sarabun New" w:hAnsi="TH Sarabun New"/>
                <w:sz w:val="32"/>
              </w:rPr>
              <w:t>1</w:t>
            </w:r>
          </w:p>
        </w:tc>
        <w:tc>
          <w:tcPr>
            <w:tcW w:type="dxa" w:w="1927"/>
          </w:tcPr>
          <w:p>
            <w:pPr>
              <w:spacing w:line="240" w:lineRule="auto" w:before="0" w:after="0"/>
              <w:jc w:val="center"/>
            </w:pPr>
            <w:r>
              <w:rPr>
                <w:rFonts w:ascii="TH Sarabun New" w:hAnsi="TH Sarabun New"/>
                <w:sz w:val="32"/>
              </w:rPr>
              <w:t>3</w:t>
            </w:r>
          </w:p>
        </w:tc>
        <w:tc>
          <w:tcPr>
            <w:tcW w:type="dxa" w:w="1927"/>
          </w:tcPr>
          <w:p>
            <w:pPr>
              <w:spacing w:line="240" w:lineRule="auto" w:before="0" w:after="0"/>
              <w:jc w:val="thaiDistribute"/>
            </w:pPr>
            <w:r>
              <w:rPr>
                <w:rFonts w:ascii="TH Sarabun New" w:hAnsi="TH Sarabun New"/>
                <w:sz w:val="32"/>
              </w:rPr>
              <w:t>Image 1 (Siren) has a 100% connection to the sea. Image 2 has no conceptual connection to the sea.</w:t>
            </w:r>
          </w:p>
        </w:tc>
      </w:tr>
      <w:tr>
        <w:tc>
          <w:tcPr>
            <w:tcW w:type="dxa" w:w="1927"/>
          </w:tcPr>
          <w:p>
            <w:pPr>
              <w:spacing w:line="240" w:lineRule="auto" w:before="0" w:after="0"/>
              <w:jc w:val="center"/>
            </w:pPr>
            <w:r>
              <w:rPr>
                <w:rFonts w:ascii="TH Sarabun New" w:hAnsi="TH Sarabun New"/>
                <w:sz w:val="32"/>
              </w:rPr>
              <w:t>3.11</w:t>
            </w:r>
          </w:p>
        </w:tc>
        <w:tc>
          <w:tcPr>
            <w:tcW w:type="dxa" w:w="1927"/>
          </w:tcPr>
          <w:p>
            <w:pPr>
              <w:spacing w:line="240" w:lineRule="auto" w:before="0" w:after="0"/>
              <w:jc w:val="thaiDistribute"/>
            </w:pPr>
            <w:r>
              <w:rPr>
                <w:rFonts w:ascii="TH Sarabun New" w:hAnsi="TH Sarabun New"/>
                <w:sz w:val="32"/>
              </w:rPr>
              <w:t>Concept of Global vs. Local</w:t>
            </w:r>
          </w:p>
        </w:tc>
        <w:tc>
          <w:tcPr>
            <w:tcW w:type="dxa" w:w="1927"/>
          </w:tcPr>
          <w:p>
            <w:pPr>
              <w:spacing w:line="240" w:lineRule="auto" w:before="0" w:after="0"/>
              <w:jc w:val="center"/>
            </w:pPr>
            <w:r>
              <w:rPr>
                <w:rFonts w:ascii="TH Sarabun New" w:hAnsi="TH Sarabun New"/>
                <w:sz w:val="32"/>
              </w:rPr>
              <w:t>1</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Image 1 represents a global brand with standardized international presence. Image 2 represents a local business adapted to a specific culture.</w:t>
            </w:r>
          </w:p>
        </w:tc>
      </w:tr>
      <w:tr>
        <w:tc>
          <w:tcPr>
            <w:tcW w:type="dxa" w:w="1927"/>
          </w:tcPr>
          <w:p>
            <w:pPr>
              <w:spacing w:line="240" w:lineRule="auto" w:before="0" w:after="0"/>
              <w:jc w:val="center"/>
            </w:pPr>
            <w:r>
              <w:rPr>
                <w:rFonts w:ascii="TH Sarabun New" w:hAnsi="TH Sarabun New"/>
                <w:sz w:val="32"/>
              </w:rPr>
              <w:t>4.1</w:t>
            </w:r>
          </w:p>
        </w:tc>
        <w:tc>
          <w:tcPr>
            <w:tcW w:type="dxa" w:w="1927"/>
          </w:tcPr>
          <w:p>
            <w:pPr>
              <w:spacing w:line="240" w:lineRule="auto" w:before="0" w:after="0"/>
              <w:jc w:val="thaiDistribute"/>
            </w:pPr>
            <w:r>
              <w:rPr>
                <w:rFonts w:ascii="TH Sarabun New" w:hAnsi="TH Sarabun New"/>
                <w:sz w:val="32"/>
              </w:rPr>
              <w:t>Concentric Circle Structure</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thaiDistribute"/>
            </w:pPr>
            <w:r>
              <w:rPr>
                <w:rFonts w:ascii="TH Sarabun New" w:hAnsi="TH Sarabun New"/>
                <w:sz w:val="32"/>
              </w:rPr>
              <w:t>Both images use an identical 3-layer concentric circle structure (outer border, text band, central circle). The structural similarity is 95%.</w:t>
            </w:r>
          </w:p>
        </w:tc>
      </w:tr>
      <w:tr>
        <w:tc>
          <w:tcPr>
            <w:tcW w:type="dxa" w:w="1927"/>
          </w:tcPr>
          <w:p>
            <w:pPr>
              <w:spacing w:line="240" w:lineRule="auto" w:before="0" w:after="0"/>
              <w:jc w:val="center"/>
            </w:pPr>
            <w:r>
              <w:rPr>
                <w:rFonts w:ascii="TH Sarabun New" w:hAnsi="TH Sarabun New"/>
                <w:sz w:val="32"/>
              </w:rPr>
              <w:t>4.2</w:t>
            </w:r>
          </w:p>
        </w:tc>
        <w:tc>
          <w:tcPr>
            <w:tcW w:type="dxa" w:w="1927"/>
          </w:tcPr>
          <w:p>
            <w:pPr>
              <w:spacing w:line="240" w:lineRule="auto" w:before="0" w:after="0"/>
              <w:jc w:val="thaiDistribute"/>
            </w:pPr>
            <w:r>
              <w:rPr>
                <w:rFonts w:ascii="TH Sarabun New" w:hAnsi="TH Sarabun New"/>
                <w:sz w:val="32"/>
              </w:rPr>
              <w:t>Top Text Placement</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thaiDistribute"/>
            </w:pPr>
            <w:r>
              <w:rPr>
                <w:rFonts w:ascii="TH Sarabun New" w:hAnsi="TH Sarabun New"/>
                <w:sz w:val="32"/>
              </w:rPr>
              <w:t>Both images place the main text arched along the top of the central band, from approximately the -60 degree to +60 degree positions.</w:t>
            </w:r>
          </w:p>
        </w:tc>
      </w:tr>
      <w:tr>
        <w:tc>
          <w:tcPr>
            <w:tcW w:type="dxa" w:w="1927"/>
          </w:tcPr>
          <w:p>
            <w:pPr>
              <w:spacing w:line="240" w:lineRule="auto" w:before="0" w:after="0"/>
              <w:jc w:val="center"/>
            </w:pPr>
            <w:r>
              <w:rPr>
                <w:rFonts w:ascii="TH Sarabun New" w:hAnsi="TH Sarabun New"/>
                <w:sz w:val="32"/>
              </w:rPr>
              <w:t>4.3</w:t>
            </w:r>
          </w:p>
        </w:tc>
        <w:tc>
          <w:tcPr>
            <w:tcW w:type="dxa" w:w="1927"/>
          </w:tcPr>
          <w:p>
            <w:pPr>
              <w:spacing w:line="240" w:lineRule="auto" w:before="0" w:after="0"/>
              <w:jc w:val="thaiDistribute"/>
            </w:pPr>
            <w:r>
              <w:rPr>
                <w:rFonts w:ascii="TH Sarabun New" w:hAnsi="TH Sarabun New"/>
                <w:sz w:val="32"/>
              </w:rPr>
              <w:t>Bottom Text Placement</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thaiDistribute"/>
            </w:pPr>
            <w:r>
              <w:rPr>
                <w:rFonts w:ascii="TH Sarabun New" w:hAnsi="TH Sarabun New"/>
                <w:sz w:val="32"/>
              </w:rPr>
              <w:t>Both images place the word 'COFFEE' arched along the bottom of the central band, from approximately the 120 degree to 240 degree positions.</w:t>
            </w:r>
          </w:p>
        </w:tc>
      </w:tr>
      <w:tr>
        <w:tc>
          <w:tcPr>
            <w:tcW w:type="dxa" w:w="1927"/>
          </w:tcPr>
          <w:p>
            <w:pPr>
              <w:spacing w:line="240" w:lineRule="auto" w:before="0" w:after="0"/>
              <w:jc w:val="center"/>
            </w:pPr>
            <w:r>
              <w:rPr>
                <w:rFonts w:ascii="TH Sarabun New" w:hAnsi="TH Sarabun New"/>
                <w:sz w:val="32"/>
              </w:rPr>
              <w:t>4.4</w:t>
            </w:r>
          </w:p>
        </w:tc>
        <w:tc>
          <w:tcPr>
            <w:tcW w:type="dxa" w:w="1927"/>
          </w:tcPr>
          <w:p>
            <w:pPr>
              <w:spacing w:line="240" w:lineRule="auto" w:before="0" w:after="0"/>
              <w:jc w:val="thaiDistribute"/>
            </w:pPr>
            <w:r>
              <w:rPr>
                <w:rFonts w:ascii="TH Sarabun New" w:hAnsi="TH Sarabun New"/>
                <w:sz w:val="32"/>
              </w:rPr>
              <w:t>Central Figure Placement</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thaiDistribute"/>
            </w:pPr>
            <w:r>
              <w:rPr>
                <w:rFonts w:ascii="TH Sarabun New" w:hAnsi="TH Sarabun New"/>
                <w:sz w:val="32"/>
              </w:rPr>
              <w:t>Both images place the figure within the innermost circle, centered at X=50%, Y=50% of the image.</w:t>
            </w:r>
          </w:p>
        </w:tc>
      </w:tr>
      <w:tr>
        <w:tc>
          <w:tcPr>
            <w:tcW w:type="dxa" w:w="1927"/>
          </w:tcPr>
          <w:p>
            <w:pPr>
              <w:spacing w:line="240" w:lineRule="auto" w:before="0" w:after="0"/>
              <w:jc w:val="center"/>
            </w:pPr>
            <w:r>
              <w:rPr>
                <w:rFonts w:ascii="TH Sarabun New" w:hAnsi="TH Sarabun New"/>
                <w:sz w:val="32"/>
              </w:rPr>
              <w:t>4.5</w:t>
            </w:r>
          </w:p>
        </w:tc>
        <w:tc>
          <w:tcPr>
            <w:tcW w:type="dxa" w:w="1927"/>
          </w:tcPr>
          <w:p>
            <w:pPr>
              <w:spacing w:line="240" w:lineRule="auto" w:before="0" w:after="0"/>
              <w:jc w:val="thaiDistribute"/>
            </w:pPr>
            <w:r>
              <w:rPr>
                <w:rFonts w:ascii="TH Sarabun New" w:hAnsi="TH Sarabun New"/>
                <w:sz w:val="32"/>
              </w:rPr>
              <w:t>Side Symbol Placement</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thaiDistribute"/>
            </w:pPr>
            <w:r>
              <w:rPr>
                <w:rFonts w:ascii="TH Sarabun New" w:hAnsi="TH Sarabun New"/>
                <w:sz w:val="32"/>
              </w:rPr>
              <w:t>Both images place small symbols to the left and right of the central circle, at approximately the Y=50% position, separating the top and bottom text.</w:t>
            </w:r>
          </w:p>
        </w:tc>
      </w:tr>
      <w:tr>
        <w:tc>
          <w:tcPr>
            <w:tcW w:type="dxa" w:w="1927"/>
          </w:tcPr>
          <w:p>
            <w:pPr>
              <w:spacing w:line="240" w:lineRule="auto" w:before="0" w:after="0"/>
              <w:jc w:val="center"/>
            </w:pPr>
            <w:r>
              <w:rPr>
                <w:rFonts w:ascii="TH Sarabun New" w:hAnsi="TH Sarabun New"/>
                <w:sz w:val="32"/>
              </w:rPr>
              <w:t>4.6</w:t>
            </w:r>
          </w:p>
        </w:tc>
        <w:tc>
          <w:tcPr>
            <w:tcW w:type="dxa" w:w="1927"/>
          </w:tcPr>
          <w:p>
            <w:pPr>
              <w:spacing w:line="240" w:lineRule="auto" w:before="0" w:after="0"/>
              <w:jc w:val="thaiDistribute"/>
            </w:pPr>
            <w:r>
              <w:rPr>
                <w:rFonts w:ascii="TH Sarabun New" w:hAnsi="TH Sarabun New"/>
                <w:sz w:val="32"/>
              </w:rPr>
              <w:t>Area Ratios</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thaiDistribute"/>
            </w:pPr>
            <w:r>
              <w:rPr>
                <w:rFonts w:ascii="TH Sarabun New" w:hAnsi="TH Sarabun New"/>
                <w:sz w:val="32"/>
              </w:rPr>
              <w:t>The area ratio of the text band to the central circle in Image 1 is ~1.2:1, and in Image 2 is ~1.15:1. The difference in ratios is less than 5%.</w:t>
            </w:r>
          </w:p>
        </w:tc>
      </w:tr>
      <w:tr>
        <w:tc>
          <w:tcPr>
            <w:tcW w:type="dxa" w:w="1927"/>
          </w:tcPr>
          <w:p>
            <w:pPr>
              <w:spacing w:line="240" w:lineRule="auto" w:before="0" w:after="0"/>
              <w:jc w:val="center"/>
            </w:pPr>
            <w:r>
              <w:rPr>
                <w:rFonts w:ascii="TH Sarabun New" w:hAnsi="TH Sarabun New"/>
                <w:sz w:val="32"/>
              </w:rPr>
              <w:t>4.7</w:t>
            </w:r>
          </w:p>
        </w:tc>
        <w:tc>
          <w:tcPr>
            <w:tcW w:type="dxa" w:w="1927"/>
          </w:tcPr>
          <w:p>
            <w:pPr>
              <w:spacing w:line="240" w:lineRule="auto" w:before="0" w:after="0"/>
              <w:jc w:val="thaiDistribute"/>
            </w:pPr>
            <w:r>
              <w:rPr>
                <w:rFonts w:ascii="TH Sarabun New" w:hAnsi="TH Sarabun New"/>
                <w:sz w:val="32"/>
              </w:rPr>
              <w:t>Relative Font Size</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The font height of the top text is approximately 12% of the image diameter in Image 1, and approximately 14% in Image 2. The similarity is 85%.</w:t>
            </w:r>
          </w:p>
        </w:tc>
      </w:tr>
      <w:tr>
        <w:tc>
          <w:tcPr>
            <w:tcW w:type="dxa" w:w="1927"/>
          </w:tcPr>
          <w:p>
            <w:pPr>
              <w:spacing w:line="240" w:lineRule="auto" w:before="0" w:after="0"/>
              <w:jc w:val="center"/>
            </w:pPr>
            <w:r>
              <w:rPr>
                <w:rFonts w:ascii="TH Sarabun New" w:hAnsi="TH Sarabun New"/>
                <w:sz w:val="32"/>
              </w:rPr>
              <w:t>4.8</w:t>
            </w:r>
          </w:p>
        </w:tc>
        <w:tc>
          <w:tcPr>
            <w:tcW w:type="dxa" w:w="1927"/>
          </w:tcPr>
          <w:p>
            <w:pPr>
              <w:spacing w:line="240" w:lineRule="auto" w:before="0" w:after="0"/>
              <w:jc w:val="thaiDistribute"/>
            </w:pPr>
            <w:r>
              <w:rPr>
                <w:rFonts w:ascii="TH Sarabun New" w:hAnsi="TH Sarabun New"/>
                <w:sz w:val="32"/>
              </w:rPr>
              <w:t>Margin and Padding</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thaiDistribute"/>
            </w:pPr>
            <w:r>
              <w:rPr>
                <w:rFonts w:ascii="TH Sarabun New" w:hAnsi="TH Sarabun New"/>
                <w:sz w:val="32"/>
              </w:rPr>
              <w:t>The text in both images is padded from the inner and outer ring borders by approximately 5% of the band's width.</w:t>
            </w:r>
          </w:p>
        </w:tc>
      </w:tr>
      <w:tr>
        <w:tc>
          <w:tcPr>
            <w:tcW w:type="dxa" w:w="1927"/>
          </w:tcPr>
          <w:p>
            <w:pPr>
              <w:spacing w:line="240" w:lineRule="auto" w:before="0" w:after="0"/>
              <w:jc w:val="center"/>
            </w:pPr>
            <w:r>
              <w:rPr>
                <w:rFonts w:ascii="TH Sarabun New" w:hAnsi="TH Sarabun New"/>
                <w:sz w:val="32"/>
              </w:rPr>
              <w:t>4.9</w:t>
            </w:r>
          </w:p>
        </w:tc>
        <w:tc>
          <w:tcPr>
            <w:tcW w:type="dxa" w:w="1927"/>
          </w:tcPr>
          <w:p>
            <w:pPr>
              <w:spacing w:line="240" w:lineRule="auto" w:before="0" w:after="0"/>
              <w:jc w:val="thaiDistribute"/>
            </w:pPr>
            <w:r>
              <w:rPr>
                <w:rFonts w:ascii="TH Sarabun New" w:hAnsi="TH Sarabun New"/>
                <w:sz w:val="32"/>
              </w:rPr>
              <w:t>Cropping of Central Figure</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thaiDistribute"/>
            </w:pPr>
            <w:r>
              <w:rPr>
                <w:rFonts w:ascii="TH Sarabun New" w:hAnsi="TH Sarabun New"/>
                <w:sz w:val="32"/>
              </w:rPr>
              <w:t>Both images depict the figure from the waist up, with the lower part of the torso cropped by the edge of the inner circle.</w:t>
            </w:r>
          </w:p>
        </w:tc>
      </w:tr>
      <w:tr>
        <w:tc>
          <w:tcPr>
            <w:tcW w:type="dxa" w:w="1927"/>
          </w:tcPr>
          <w:p>
            <w:pPr>
              <w:spacing w:line="240" w:lineRule="auto" w:before="0" w:after="0"/>
              <w:jc w:val="center"/>
            </w:pPr>
            <w:r>
              <w:rPr>
                <w:rFonts w:ascii="TH Sarabun New" w:hAnsi="TH Sarabun New"/>
                <w:sz w:val="32"/>
              </w:rPr>
              <w:t>4.10</w:t>
            </w:r>
          </w:p>
        </w:tc>
        <w:tc>
          <w:tcPr>
            <w:tcW w:type="dxa" w:w="1927"/>
          </w:tcPr>
          <w:p>
            <w:pPr>
              <w:spacing w:line="240" w:lineRule="auto" w:before="0" w:after="0"/>
              <w:jc w:val="thaiDistribute"/>
            </w:pPr>
            <w:r>
              <w:rPr>
                <w:rFonts w:ascii="TH Sarabun New" w:hAnsi="TH Sarabun New"/>
                <w:sz w:val="32"/>
              </w:rPr>
              <w:t>Visual Hierarchy</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thaiDistribute"/>
            </w:pPr>
            <w:r>
              <w:rPr>
                <w:rFonts w:ascii="TH Sarabun New" w:hAnsi="TH Sarabun New"/>
                <w:sz w:val="32"/>
              </w:rPr>
              <w:t>The hierarchy is identical: 1. Circular structure, 2. Central figure, 3. Brand name text, 4. The word 'COFFEE', 5. Side symbols.</w:t>
            </w:r>
          </w:p>
        </w:tc>
      </w:tr>
      <w:tr>
        <w:tc>
          <w:tcPr>
            <w:tcW w:type="dxa" w:w="1927"/>
          </w:tcPr>
          <w:p>
            <w:pPr>
              <w:spacing w:line="240" w:lineRule="auto" w:before="0" w:after="0"/>
              <w:jc w:val="center"/>
            </w:pPr>
            <w:r>
              <w:rPr>
                <w:rFonts w:ascii="TH Sarabun New" w:hAnsi="TH Sarabun New"/>
                <w:sz w:val="32"/>
              </w:rPr>
              <w:t>4.11</w:t>
            </w:r>
          </w:p>
        </w:tc>
        <w:tc>
          <w:tcPr>
            <w:tcW w:type="dxa" w:w="1927"/>
          </w:tcPr>
          <w:p>
            <w:pPr>
              <w:spacing w:line="240" w:lineRule="auto" w:before="0" w:after="0"/>
              <w:jc w:val="thaiDistribute"/>
            </w:pPr>
            <w:r>
              <w:rPr>
                <w:rFonts w:ascii="TH Sarabun New" w:hAnsi="TH Sarabun New"/>
                <w:sz w:val="32"/>
              </w:rPr>
              <w:t>Text Curvature</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thaiDistribute"/>
            </w:pPr>
            <w:r>
              <w:rPr>
                <w:rFonts w:ascii="TH Sarabun New" w:hAnsi="TH Sarabun New"/>
                <w:sz w:val="32"/>
              </w:rPr>
              <w:t>Both images apply text warp following a circular path with a radius of approximately 40% of the image width. The difference in curvature radius is less than 5%.</w:t>
            </w:r>
          </w:p>
        </w:tc>
      </w:tr>
      <w:tr>
        <w:tc>
          <w:tcPr>
            <w:tcW w:type="dxa" w:w="1927"/>
          </w:tcPr>
          <w:p>
            <w:pPr>
              <w:spacing w:line="240" w:lineRule="auto" w:before="0" w:after="0"/>
              <w:jc w:val="center"/>
            </w:pPr>
            <w:r>
              <w:rPr>
                <w:rFonts w:ascii="TH Sarabun New" w:hAnsi="TH Sarabun New"/>
                <w:sz w:val="32"/>
              </w:rPr>
              <w:t>4.12</w:t>
            </w:r>
          </w:p>
        </w:tc>
        <w:tc>
          <w:tcPr>
            <w:tcW w:type="dxa" w:w="1927"/>
          </w:tcPr>
          <w:p>
            <w:pPr>
              <w:spacing w:line="240" w:lineRule="auto" w:before="0" w:after="0"/>
              <w:jc w:val="thaiDistribute"/>
            </w:pPr>
            <w:r>
              <w:rPr>
                <w:rFonts w:ascii="TH Sarabun New" w:hAnsi="TH Sarabun New"/>
                <w:sz w:val="32"/>
              </w:rPr>
              <w:t>Word Spacing</w:t>
            </w:r>
          </w:p>
        </w:tc>
        <w:tc>
          <w:tcPr>
            <w:tcW w:type="dxa" w:w="1927"/>
          </w:tcPr>
          <w:p>
            <w:pPr>
              <w:spacing w:line="240" w:lineRule="auto" w:before="0" w:after="0"/>
              <w:jc w:val="center"/>
            </w:pPr>
            <w:r>
              <w:rPr>
                <w:rFonts w:ascii="TH Sarabun New" w:hAnsi="TH Sarabun New"/>
                <w:sz w:val="32"/>
              </w:rPr>
              <w:t>1</w:t>
            </w:r>
          </w:p>
        </w:tc>
        <w:tc>
          <w:tcPr>
            <w:tcW w:type="dxa" w:w="1927"/>
          </w:tcPr>
          <w:p>
            <w:pPr>
              <w:spacing w:line="240" w:lineRule="auto" w:before="0" w:after="0"/>
              <w:jc w:val="center"/>
            </w:pPr>
            <w:r>
              <w:rPr>
                <w:rFonts w:ascii="TH Sarabun New" w:hAnsi="TH Sarabun New"/>
                <w:sz w:val="32"/>
              </w:rPr>
              <w:t>3</w:t>
            </w:r>
          </w:p>
        </w:tc>
        <w:tc>
          <w:tcPr>
            <w:tcW w:type="dxa" w:w="1927"/>
          </w:tcPr>
          <w:p>
            <w:pPr>
              <w:spacing w:line="240" w:lineRule="auto" w:before="0" w:after="0"/>
              <w:jc w:val="thaiDistribute"/>
            </w:pPr>
            <w:r>
              <w:rPr>
                <w:rFonts w:ascii="TH Sarabun New" w:hAnsi="TH Sarabun New"/>
                <w:sz w:val="32"/>
              </w:rPr>
              <w:t>Image 1 ('STARBUCKS') is a single compound word with no spacing. Image 2 ('BUNG STAR') is two words with one space of approximately 1.0em.</w:t>
            </w:r>
          </w:p>
        </w:tc>
      </w:tr>
      <w:tr>
        <w:tc>
          <w:tcPr>
            <w:tcW w:type="dxa" w:w="1927"/>
          </w:tcPr>
          <w:p>
            <w:pPr>
              <w:spacing w:line="240" w:lineRule="auto" w:before="0" w:after="0"/>
              <w:jc w:val="center"/>
            </w:pPr>
            <w:r>
              <w:rPr>
                <w:rFonts w:ascii="TH Sarabun New" w:hAnsi="TH Sarabun New"/>
                <w:sz w:val="32"/>
              </w:rPr>
              <w:t>5.1</w:t>
            </w:r>
          </w:p>
        </w:tc>
        <w:tc>
          <w:tcPr>
            <w:tcW w:type="dxa" w:w="1927"/>
          </w:tcPr>
          <w:p>
            <w:pPr>
              <w:spacing w:line="240" w:lineRule="auto" w:before="0" w:after="0"/>
              <w:jc w:val="thaiDistribute"/>
            </w:pPr>
            <w:r>
              <w:rPr>
                <w:rFonts w:ascii="TH Sarabun New" w:hAnsi="TH Sarabun New"/>
                <w:sz w:val="32"/>
              </w:rPr>
              <w:t>Primary Color (Background)</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thaiDistribute"/>
            </w:pPr>
            <w:r>
              <w:rPr>
                <w:rFonts w:ascii="TH Sarabun New" w:hAnsi="TH Sarabun New"/>
                <w:sz w:val="32"/>
              </w:rPr>
              <w:t>Image 1 uses a dark Starbucks Green (RGB(0, 98, 65), #006241) covering 60% of the area. Image 2 uses a bright green (RGB(0, 204, 0), #00CC00) covering 55% of the area.</w:t>
            </w:r>
          </w:p>
        </w:tc>
      </w:tr>
      <w:tr>
        <w:tc>
          <w:tcPr>
            <w:tcW w:type="dxa" w:w="1927"/>
          </w:tcPr>
          <w:p>
            <w:pPr>
              <w:spacing w:line="240" w:lineRule="auto" w:before="0" w:after="0"/>
              <w:jc w:val="center"/>
            </w:pPr>
            <w:r>
              <w:rPr>
                <w:rFonts w:ascii="TH Sarabun New" w:hAnsi="TH Sarabun New"/>
                <w:sz w:val="32"/>
              </w:rPr>
              <w:t>5.2</w:t>
            </w:r>
          </w:p>
        </w:tc>
        <w:tc>
          <w:tcPr>
            <w:tcW w:type="dxa" w:w="1927"/>
          </w:tcPr>
          <w:p>
            <w:pPr>
              <w:spacing w:line="240" w:lineRule="auto" w:before="0" w:after="0"/>
              <w:jc w:val="thaiDistribute"/>
            </w:pPr>
            <w:r>
              <w:rPr>
                <w:rFonts w:ascii="TH Sarabun New" w:hAnsi="TH Sarabun New"/>
                <w:sz w:val="32"/>
              </w:rPr>
              <w:t>Text Color</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thaiDistribute"/>
            </w:pPr>
            <w:r>
              <w:rPr>
                <w:rFonts w:ascii="TH Sarabun New" w:hAnsi="TH Sarabun New"/>
                <w:sz w:val="32"/>
              </w:rPr>
              <w:t>Both images use white (RGB(255, 255, 255), #FFFFFF) for all text. A 100% similarity.</w:t>
            </w:r>
          </w:p>
        </w:tc>
      </w:tr>
      <w:tr>
        <w:tc>
          <w:tcPr>
            <w:tcW w:type="dxa" w:w="1927"/>
          </w:tcPr>
          <w:p>
            <w:pPr>
              <w:spacing w:line="240" w:lineRule="auto" w:before="0" w:after="0"/>
              <w:jc w:val="center"/>
            </w:pPr>
            <w:r>
              <w:rPr>
                <w:rFonts w:ascii="TH Sarabun New" w:hAnsi="TH Sarabun New"/>
                <w:sz w:val="32"/>
              </w:rPr>
              <w:t>5.3</w:t>
            </w:r>
          </w:p>
        </w:tc>
        <w:tc>
          <w:tcPr>
            <w:tcW w:type="dxa" w:w="1927"/>
          </w:tcPr>
          <w:p>
            <w:pPr>
              <w:spacing w:line="240" w:lineRule="auto" w:before="0" w:after="0"/>
              <w:jc w:val="thaiDistribute"/>
            </w:pPr>
            <w:r>
              <w:rPr>
                <w:rFonts w:ascii="TH Sarabun New" w:hAnsi="TH Sarabun New"/>
                <w:sz w:val="32"/>
              </w:rPr>
              <w:t>Central Figure Color</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thaiDistribute"/>
            </w:pPr>
            <w:r>
              <w:rPr>
                <w:rFonts w:ascii="TH Sarabun New" w:hAnsi="TH Sarabun New"/>
                <w:sz w:val="32"/>
              </w:rPr>
              <w:t>Both images use black linework (RGB(0,0,0)) and white fills (RGB(255,255,255)) for the central figure. The average color difference is less than 5%.</w:t>
            </w:r>
          </w:p>
        </w:tc>
      </w:tr>
      <w:tr>
        <w:tc>
          <w:tcPr>
            <w:tcW w:type="dxa" w:w="1927"/>
          </w:tcPr>
          <w:p>
            <w:pPr>
              <w:spacing w:line="240" w:lineRule="auto" w:before="0" w:after="0"/>
              <w:jc w:val="center"/>
            </w:pPr>
            <w:r>
              <w:rPr>
                <w:rFonts w:ascii="TH Sarabun New" w:hAnsi="TH Sarabun New"/>
                <w:sz w:val="32"/>
              </w:rPr>
              <w:t>5.4</w:t>
            </w:r>
          </w:p>
        </w:tc>
        <w:tc>
          <w:tcPr>
            <w:tcW w:type="dxa" w:w="1927"/>
          </w:tcPr>
          <w:p>
            <w:pPr>
              <w:spacing w:line="240" w:lineRule="auto" w:before="0" w:after="0"/>
              <w:jc w:val="thaiDistribute"/>
            </w:pPr>
            <w:r>
              <w:rPr>
                <w:rFonts w:ascii="TH Sarabun New" w:hAnsi="TH Sarabun New"/>
                <w:sz w:val="32"/>
              </w:rPr>
              <w:t>Figure's Background Color</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thaiDistribute"/>
            </w:pPr>
            <w:r>
              <w:rPr>
                <w:rFonts w:ascii="TH Sarabun New" w:hAnsi="TH Sarabun New"/>
                <w:sz w:val="32"/>
              </w:rPr>
              <w:t>Both images use solid black (RGB(0, 0, 0), #000000) as the background for the innermost circle. A 100% similarity.</w:t>
            </w:r>
          </w:p>
        </w:tc>
      </w:tr>
      <w:tr>
        <w:tc>
          <w:tcPr>
            <w:tcW w:type="dxa" w:w="1927"/>
          </w:tcPr>
          <w:p>
            <w:pPr>
              <w:spacing w:line="240" w:lineRule="auto" w:before="0" w:after="0"/>
              <w:jc w:val="center"/>
            </w:pPr>
            <w:r>
              <w:rPr>
                <w:rFonts w:ascii="TH Sarabun New" w:hAnsi="TH Sarabun New"/>
                <w:sz w:val="32"/>
              </w:rPr>
              <w:t>5.5</w:t>
            </w:r>
          </w:p>
        </w:tc>
        <w:tc>
          <w:tcPr>
            <w:tcW w:type="dxa" w:w="1927"/>
          </w:tcPr>
          <w:p>
            <w:pPr>
              <w:spacing w:line="240" w:lineRule="auto" w:before="0" w:after="0"/>
              <w:jc w:val="thaiDistribute"/>
            </w:pPr>
            <w:r>
              <w:rPr>
                <w:rFonts w:ascii="TH Sarabun New" w:hAnsi="TH Sarabun New"/>
                <w:sz w:val="32"/>
              </w:rPr>
              <w:t>Number of Colors Used</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thaiDistribute"/>
            </w:pPr>
            <w:r>
              <w:rPr>
                <w:rFonts w:ascii="TH Sarabun New" w:hAnsi="TH Sarabun New"/>
                <w:sz w:val="32"/>
              </w:rPr>
              <w:t>Image 1 uses 3 primary colors (green, white, black). Image 2 uses 4 primary colors (green, white, black, yellow). A 25% difference.</w:t>
            </w:r>
          </w:p>
        </w:tc>
      </w:tr>
      <w:tr>
        <w:tc>
          <w:tcPr>
            <w:tcW w:type="dxa" w:w="1927"/>
          </w:tcPr>
          <w:p>
            <w:pPr>
              <w:spacing w:line="240" w:lineRule="auto" w:before="0" w:after="0"/>
              <w:jc w:val="center"/>
            </w:pPr>
            <w:r>
              <w:rPr>
                <w:rFonts w:ascii="TH Sarabun New" w:hAnsi="TH Sarabun New"/>
                <w:sz w:val="32"/>
              </w:rPr>
              <w:t>5.6</w:t>
            </w:r>
          </w:p>
        </w:tc>
        <w:tc>
          <w:tcPr>
            <w:tcW w:type="dxa" w:w="1927"/>
          </w:tcPr>
          <w:p>
            <w:pPr>
              <w:spacing w:line="240" w:lineRule="auto" w:before="0" w:after="0"/>
              <w:jc w:val="thaiDistribute"/>
            </w:pPr>
            <w:r>
              <w:rPr>
                <w:rFonts w:ascii="TH Sarabun New" w:hAnsi="TH Sarabun New"/>
                <w:sz w:val="32"/>
              </w:rPr>
              <w:t>Contrast</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Both images feature high contrast between the white text and green background. The contrast ratio for Image 1 (white on dark green) is 4.3:1. For Image 2 (white on bright green), it is 3.9:1.</w:t>
            </w:r>
          </w:p>
        </w:tc>
      </w:tr>
      <w:tr>
        <w:tc>
          <w:tcPr>
            <w:tcW w:type="dxa" w:w="1927"/>
          </w:tcPr>
          <w:p>
            <w:pPr>
              <w:spacing w:line="240" w:lineRule="auto" w:before="0" w:after="0"/>
              <w:jc w:val="center"/>
            </w:pPr>
            <w:r>
              <w:rPr>
                <w:rFonts w:ascii="TH Sarabun New" w:hAnsi="TH Sarabun New"/>
                <w:sz w:val="32"/>
              </w:rPr>
              <w:t>5.7</w:t>
            </w:r>
          </w:p>
        </w:tc>
        <w:tc>
          <w:tcPr>
            <w:tcW w:type="dxa" w:w="1927"/>
          </w:tcPr>
          <w:p>
            <w:pPr>
              <w:spacing w:line="240" w:lineRule="auto" w:before="0" w:after="0"/>
              <w:jc w:val="thaiDistribute"/>
            </w:pPr>
            <w:r>
              <w:rPr>
                <w:rFonts w:ascii="TH Sarabun New" w:hAnsi="TH Sarabun New"/>
                <w:sz w:val="32"/>
              </w:rPr>
              <w:t>Use of a Third Color (Accent)</w:t>
            </w:r>
          </w:p>
        </w:tc>
        <w:tc>
          <w:tcPr>
            <w:tcW w:type="dxa" w:w="1927"/>
          </w:tcPr>
          <w:p>
            <w:pPr>
              <w:spacing w:line="240" w:lineRule="auto" w:before="0" w:after="0"/>
              <w:jc w:val="center"/>
            </w:pPr>
            <w:r>
              <w:rPr>
                <w:rFonts w:ascii="TH Sarabun New" w:hAnsi="TH Sarabun New"/>
                <w:sz w:val="32"/>
              </w:rPr>
              <w:t>1</w:t>
            </w:r>
          </w:p>
        </w:tc>
        <w:tc>
          <w:tcPr>
            <w:tcW w:type="dxa" w:w="1927"/>
          </w:tcPr>
          <w:p>
            <w:pPr>
              <w:spacing w:line="240" w:lineRule="auto" w:before="0" w:after="0"/>
              <w:jc w:val="center"/>
            </w:pPr>
            <w:r>
              <w:rPr>
                <w:rFonts w:ascii="TH Sarabun New" w:hAnsi="TH Sarabun New"/>
                <w:sz w:val="32"/>
              </w:rPr>
              <w:t>4</w:t>
            </w:r>
          </w:p>
        </w:tc>
        <w:tc>
          <w:tcPr>
            <w:tcW w:type="dxa" w:w="1927"/>
          </w:tcPr>
          <w:p>
            <w:pPr>
              <w:spacing w:line="240" w:lineRule="auto" w:before="0" w:after="0"/>
              <w:jc w:val="thaiDistribute"/>
            </w:pPr>
            <w:r>
              <w:rPr>
                <w:rFonts w:ascii="TH Sarabun New" w:hAnsi="TH Sarabun New"/>
                <w:sz w:val="32"/>
              </w:rPr>
              <w:t>Image 1 does not use a third color. Image 2 uses yellow (RGB(255, 255, 0), #FFFF00) as an outer background, covering approx. 20% of the total visible area.</w:t>
            </w:r>
          </w:p>
        </w:tc>
      </w:tr>
      <w:tr>
        <w:tc>
          <w:tcPr>
            <w:tcW w:type="dxa" w:w="1927"/>
          </w:tcPr>
          <w:p>
            <w:pPr>
              <w:spacing w:line="240" w:lineRule="auto" w:before="0" w:after="0"/>
              <w:jc w:val="center"/>
            </w:pPr>
            <w:r>
              <w:rPr>
                <w:rFonts w:ascii="TH Sarabun New" w:hAnsi="TH Sarabun New"/>
                <w:sz w:val="32"/>
              </w:rPr>
              <w:t>5.8</w:t>
            </w:r>
          </w:p>
        </w:tc>
        <w:tc>
          <w:tcPr>
            <w:tcW w:type="dxa" w:w="1927"/>
          </w:tcPr>
          <w:p>
            <w:pPr>
              <w:spacing w:line="240" w:lineRule="auto" w:before="0" w:after="0"/>
              <w:jc w:val="thaiDistribute"/>
            </w:pPr>
            <w:r>
              <w:rPr>
                <w:rFonts w:ascii="TH Sarabun New" w:hAnsi="TH Sarabun New"/>
                <w:sz w:val="32"/>
              </w:rPr>
              <w:t>Color Scheme Relationship</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thaiDistribute"/>
            </w:pPr>
            <w:r>
              <w:rPr>
                <w:rFonts w:ascii="TH Sarabun New" w:hAnsi="TH Sarabun New"/>
                <w:sz w:val="32"/>
              </w:rPr>
              <w:t>Both images use a 'Green-White-Black' primary color scheme, which is the same set. However, the RGB values for green are different (color vector distance in CIE L*a*b* space is ~30).</w:t>
            </w:r>
          </w:p>
        </w:tc>
      </w:tr>
      <w:tr>
        <w:tc>
          <w:tcPr>
            <w:tcW w:type="dxa" w:w="1927"/>
          </w:tcPr>
          <w:p>
            <w:pPr>
              <w:spacing w:line="240" w:lineRule="auto" w:before="0" w:after="0"/>
              <w:jc w:val="center"/>
            </w:pPr>
            <w:r>
              <w:rPr>
                <w:rFonts w:ascii="TH Sarabun New" w:hAnsi="TH Sarabun New"/>
                <w:sz w:val="32"/>
              </w:rPr>
              <w:t>5.9</w:t>
            </w:r>
          </w:p>
        </w:tc>
        <w:tc>
          <w:tcPr>
            <w:tcW w:type="dxa" w:w="1927"/>
          </w:tcPr>
          <w:p>
            <w:pPr>
              <w:spacing w:line="240" w:lineRule="auto" w:before="0" w:after="0"/>
              <w:jc w:val="thaiDistribute"/>
            </w:pPr>
            <w:r>
              <w:rPr>
                <w:rFonts w:ascii="TH Sarabun New" w:hAnsi="TH Sarabun New"/>
                <w:sz w:val="32"/>
              </w:rPr>
              <w:t>Percentage of White Area</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center"/>
            </w:pPr>
            <w:r>
              <w:rPr>
                <w:rFonts w:ascii="TH Sarabun New" w:hAnsi="TH Sarabun New"/>
                <w:sz w:val="32"/>
              </w:rPr>
              <w:t>4</w:t>
            </w:r>
          </w:p>
        </w:tc>
        <w:tc>
          <w:tcPr>
            <w:tcW w:type="dxa" w:w="1927"/>
          </w:tcPr>
          <w:p>
            <w:pPr>
              <w:spacing w:line="240" w:lineRule="auto" w:before="0" w:after="0"/>
              <w:jc w:val="thaiDistribute"/>
            </w:pPr>
            <w:r>
              <w:rPr>
                <w:rFonts w:ascii="TH Sarabun New" w:hAnsi="TH Sarabun New"/>
                <w:sz w:val="32"/>
              </w:rPr>
              <w:t>Image 1 has approximately 20% white area (text, figure, borders). Image 2 has approximately 22% white area. A difference of only 2%.</w:t>
            </w:r>
          </w:p>
        </w:tc>
      </w:tr>
      <w:tr>
        <w:tc>
          <w:tcPr>
            <w:tcW w:type="dxa" w:w="1927"/>
          </w:tcPr>
          <w:p>
            <w:pPr>
              <w:spacing w:line="240" w:lineRule="auto" w:before="0" w:after="0"/>
              <w:jc w:val="center"/>
            </w:pPr>
            <w:r>
              <w:rPr>
                <w:rFonts w:ascii="TH Sarabun New" w:hAnsi="TH Sarabun New"/>
                <w:sz w:val="32"/>
              </w:rPr>
              <w:t>5.10</w:t>
            </w:r>
          </w:p>
        </w:tc>
        <w:tc>
          <w:tcPr>
            <w:tcW w:type="dxa" w:w="1927"/>
          </w:tcPr>
          <w:p>
            <w:pPr>
              <w:spacing w:line="240" w:lineRule="auto" w:before="0" w:after="0"/>
              <w:jc w:val="thaiDistribute"/>
            </w:pPr>
            <w:r>
              <w:rPr>
                <w:rFonts w:ascii="TH Sarabun New" w:hAnsi="TH Sarabun New"/>
                <w:sz w:val="32"/>
              </w:rPr>
              <w:t>Percentage of Black Area</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4</w:t>
            </w:r>
          </w:p>
        </w:tc>
        <w:tc>
          <w:tcPr>
            <w:tcW w:type="dxa" w:w="1927"/>
          </w:tcPr>
          <w:p>
            <w:pPr>
              <w:spacing w:line="240" w:lineRule="auto" w:before="0" w:after="0"/>
              <w:jc w:val="thaiDistribute"/>
            </w:pPr>
            <w:r>
              <w:rPr>
                <w:rFonts w:ascii="TH Sarabun New" w:hAnsi="TH Sarabun New"/>
                <w:sz w:val="32"/>
              </w:rPr>
              <w:t>Image 1 has approximately 20% black area (central background, linework). Image 2 has approximately 18% black area. A difference of only 2%.</w:t>
            </w:r>
          </w:p>
        </w:tc>
      </w:tr>
      <w:tr>
        <w:tc>
          <w:tcPr>
            <w:tcW w:type="dxa" w:w="1927"/>
          </w:tcPr>
          <w:p>
            <w:pPr>
              <w:spacing w:line="240" w:lineRule="auto" w:before="0" w:after="0"/>
              <w:jc w:val="center"/>
            </w:pPr>
            <w:r>
              <w:rPr>
                <w:rFonts w:ascii="TH Sarabun New" w:hAnsi="TH Sarabun New"/>
                <w:sz w:val="32"/>
              </w:rPr>
              <w:t>5.11</w:t>
            </w:r>
          </w:p>
        </w:tc>
        <w:tc>
          <w:tcPr>
            <w:tcW w:type="dxa" w:w="1927"/>
          </w:tcPr>
          <w:p>
            <w:pPr>
              <w:spacing w:line="240" w:lineRule="auto" w:before="0" w:after="0"/>
              <w:jc w:val="thaiDistribute"/>
            </w:pPr>
            <w:r>
              <w:rPr>
                <w:rFonts w:ascii="TH Sarabun New" w:hAnsi="TH Sarabun New"/>
                <w:sz w:val="32"/>
              </w:rPr>
              <w:t>Color Saturation</w:t>
            </w:r>
          </w:p>
        </w:tc>
        <w:tc>
          <w:tcPr>
            <w:tcW w:type="dxa" w:w="1927"/>
          </w:tcPr>
          <w:p>
            <w:pPr>
              <w:spacing w:line="240" w:lineRule="auto" w:before="0" w:after="0"/>
              <w:jc w:val="center"/>
            </w:pPr>
            <w:r>
              <w:rPr>
                <w:rFonts w:ascii="TH Sarabun New" w:hAnsi="TH Sarabun New"/>
                <w:sz w:val="32"/>
              </w:rPr>
              <w:t>3</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thaiDistribute"/>
            </w:pPr>
            <w:r>
              <w:rPr>
                <w:rFonts w:ascii="TH Sarabun New" w:hAnsi="TH Sarabun New"/>
                <w:sz w:val="32"/>
              </w:rPr>
              <w:t>The green in Image 1 has a medium saturation (S=100% in HSV). The green in Image 2 has a very high saturation (S=100% in HSV but with a higher V value), making it appear brighter and more vivid.</w:t>
            </w:r>
          </w:p>
        </w:tc>
      </w:tr>
      <w:tr>
        <w:tc>
          <w:tcPr>
            <w:tcW w:type="dxa" w:w="1927"/>
          </w:tcPr>
          <w:p>
            <w:pPr>
              <w:spacing w:line="240" w:lineRule="auto" w:before="0" w:after="0"/>
              <w:jc w:val="center"/>
            </w:pPr>
            <w:r>
              <w:rPr>
                <w:rFonts w:ascii="TH Sarabun New" w:hAnsi="TH Sarabun New"/>
                <w:sz w:val="32"/>
              </w:rPr>
              <w:t>6.1</w:t>
            </w:r>
          </w:p>
        </w:tc>
        <w:tc>
          <w:tcPr>
            <w:tcW w:type="dxa" w:w="1927"/>
          </w:tcPr>
          <w:p>
            <w:pPr>
              <w:spacing w:line="240" w:lineRule="auto" w:before="0" w:after="0"/>
              <w:jc w:val="thaiDistribute"/>
            </w:pPr>
            <w:r>
              <w:rPr>
                <w:rFonts w:ascii="TH Sarabun New" w:hAnsi="TH Sarabun New"/>
                <w:sz w:val="32"/>
              </w:rPr>
              <w:t>Initial Glance Similarity</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thaiDistribute"/>
            </w:pPr>
            <w:r>
              <w:rPr>
                <w:rFonts w:ascii="TH Sarabun New" w:hAnsi="TH Sarabun New"/>
                <w:sz w:val="32"/>
              </w:rPr>
              <w:t>Due to the identical circular arrangement, green color, and curved white text, the similarity at a quick glance (first 0.5 seconds) is approximately 85%.</w:t>
            </w:r>
          </w:p>
        </w:tc>
      </w:tr>
      <w:tr>
        <w:tc>
          <w:tcPr>
            <w:tcW w:type="dxa" w:w="1927"/>
          </w:tcPr>
          <w:p>
            <w:pPr>
              <w:spacing w:line="240" w:lineRule="auto" w:before="0" w:after="0"/>
              <w:jc w:val="center"/>
            </w:pPr>
            <w:r>
              <w:rPr>
                <w:rFonts w:ascii="TH Sarabun New" w:hAnsi="TH Sarabun New"/>
                <w:sz w:val="32"/>
              </w:rPr>
              <w:t>6.2</w:t>
            </w:r>
          </w:p>
        </w:tc>
        <w:tc>
          <w:tcPr>
            <w:tcW w:type="dxa" w:w="1927"/>
          </w:tcPr>
          <w:p>
            <w:pPr>
              <w:spacing w:line="240" w:lineRule="auto" w:before="0" w:after="0"/>
              <w:jc w:val="thaiDistribute"/>
            </w:pPr>
            <w:r>
              <w:rPr>
                <w:rFonts w:ascii="TH Sarabun New" w:hAnsi="TH Sarabun New"/>
                <w:sz w:val="32"/>
              </w:rPr>
              <w:t>Confusion at a Distance</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thaiDistribute"/>
            </w:pPr>
            <w:r>
              <w:rPr>
                <w:rFonts w:ascii="TH Sarabun New" w:hAnsi="TH Sarabun New"/>
                <w:sz w:val="32"/>
              </w:rPr>
              <w:t>From a distance of 10 meters, the details of the central figure become indistinguishable, leaving only the prominent green and white circular structure, leading to easy confusion (perceived pixel difference drops by 70%).</w:t>
            </w:r>
          </w:p>
        </w:tc>
      </w:tr>
      <w:tr>
        <w:tc>
          <w:tcPr>
            <w:tcW w:type="dxa" w:w="1927"/>
          </w:tcPr>
          <w:p>
            <w:pPr>
              <w:spacing w:line="240" w:lineRule="auto" w:before="0" w:after="0"/>
              <w:jc w:val="center"/>
            </w:pPr>
            <w:r>
              <w:rPr>
                <w:rFonts w:ascii="TH Sarabun New" w:hAnsi="TH Sarabun New"/>
                <w:sz w:val="32"/>
              </w:rPr>
              <w:t>6.3</w:t>
            </w:r>
          </w:p>
        </w:tc>
        <w:tc>
          <w:tcPr>
            <w:tcW w:type="dxa" w:w="1927"/>
          </w:tcPr>
          <w:p>
            <w:pPr>
              <w:spacing w:line="240" w:lineRule="auto" w:before="0" w:after="0"/>
              <w:jc w:val="thaiDistribute"/>
            </w:pPr>
            <w:r>
              <w:rPr>
                <w:rFonts w:ascii="TH Sarabun New" w:hAnsi="TH Sarabun New"/>
                <w:sz w:val="32"/>
              </w:rPr>
              <w:t>Imperfect Recollection Confusion</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thaiDistribute"/>
            </w:pPr>
            <w:r>
              <w:rPr>
                <w:rFonts w:ascii="TH Sarabun New" w:hAnsi="TH Sarabun New"/>
                <w:sz w:val="32"/>
              </w:rPr>
              <w:t>A consumer who only recalls a 'round, green coffee logo' could confuse these two images. The probability of misidentification is estimated at 60%.</w:t>
            </w:r>
          </w:p>
        </w:tc>
      </w:tr>
      <w:tr>
        <w:tc>
          <w:tcPr>
            <w:tcW w:type="dxa" w:w="1927"/>
          </w:tcPr>
          <w:p>
            <w:pPr>
              <w:spacing w:line="240" w:lineRule="auto" w:before="0" w:after="0"/>
              <w:jc w:val="center"/>
            </w:pPr>
            <w:r>
              <w:rPr>
                <w:rFonts w:ascii="TH Sarabun New" w:hAnsi="TH Sarabun New"/>
                <w:sz w:val="32"/>
              </w:rPr>
              <w:t>6.4</w:t>
            </w:r>
          </w:p>
        </w:tc>
        <w:tc>
          <w:tcPr>
            <w:tcW w:type="dxa" w:w="1927"/>
          </w:tcPr>
          <w:p>
            <w:pPr>
              <w:spacing w:line="240" w:lineRule="auto" w:before="0" w:after="0"/>
              <w:jc w:val="thaiDistribute"/>
            </w:pPr>
            <w:r>
              <w:rPr>
                <w:rFonts w:ascii="TH Sarabun New" w:hAnsi="TH Sarabun New"/>
                <w:sz w:val="32"/>
              </w:rPr>
              <w:t>Impact of 'STAR' and 'COFFEE' words</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thaiDistribute"/>
            </w:pPr>
            <w:r>
              <w:rPr>
                <w:rFonts w:ascii="TH Sarabun New" w:hAnsi="TH Sarabun New"/>
                <w:sz w:val="32"/>
              </w:rPr>
              <w:t>The use of two identical keywords ('STAR', 'COFFEE') in highly similar positions significantly increases the risk of mistaken brand association.</w:t>
            </w:r>
          </w:p>
        </w:tc>
      </w:tr>
      <w:tr>
        <w:tc>
          <w:tcPr>
            <w:tcW w:type="dxa" w:w="1927"/>
          </w:tcPr>
          <w:p>
            <w:pPr>
              <w:spacing w:line="240" w:lineRule="auto" w:before="0" w:after="0"/>
              <w:jc w:val="center"/>
            </w:pPr>
            <w:r>
              <w:rPr>
                <w:rFonts w:ascii="TH Sarabun New" w:hAnsi="TH Sarabun New"/>
                <w:sz w:val="32"/>
              </w:rPr>
              <w:t>6.5</w:t>
            </w:r>
          </w:p>
        </w:tc>
        <w:tc>
          <w:tcPr>
            <w:tcW w:type="dxa" w:w="1927"/>
          </w:tcPr>
          <w:p>
            <w:pPr>
              <w:spacing w:line="240" w:lineRule="auto" w:before="0" w:after="0"/>
              <w:jc w:val="thaiDistribute"/>
            </w:pPr>
            <w:r>
              <w:rPr>
                <w:rFonts w:ascii="TH Sarabun New" w:hAnsi="TH Sarabun New"/>
                <w:sz w:val="32"/>
              </w:rPr>
              <w:t>Differentiating Factors reducing confusion</w:t>
            </w:r>
          </w:p>
        </w:tc>
        <w:tc>
          <w:tcPr>
            <w:tcW w:type="dxa" w:w="1927"/>
          </w:tcPr>
          <w:p>
            <w:pPr>
              <w:spacing w:line="240" w:lineRule="auto" w:before="0" w:after="0"/>
              <w:jc w:val="center"/>
            </w:pPr>
            <w:r>
              <w:rPr>
                <w:rFonts w:ascii="TH Sarabun New" w:hAnsi="TH Sarabun New"/>
                <w:sz w:val="32"/>
              </w:rPr>
              <w:t>4</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thaiDistribute"/>
            </w:pPr>
            <w:r>
              <w:rPr>
                <w:rFonts w:ascii="TH Sarabun New" w:hAnsi="TH Sarabun New"/>
                <w:sz w:val="32"/>
              </w:rPr>
              <w:t>The difference in the central figure (female vs. male) and the clear religious symbols in Image 2 are key factors that reduce confusion upon closer inspection.</w:t>
            </w:r>
          </w:p>
        </w:tc>
      </w:tr>
      <w:tr>
        <w:tc>
          <w:tcPr>
            <w:tcW w:type="dxa" w:w="1927"/>
          </w:tcPr>
          <w:p>
            <w:pPr>
              <w:spacing w:line="240" w:lineRule="auto" w:before="0" w:after="0"/>
              <w:jc w:val="center"/>
            </w:pPr>
            <w:r>
              <w:rPr>
                <w:rFonts w:ascii="TH Sarabun New" w:hAnsi="TH Sarabun New"/>
                <w:sz w:val="32"/>
              </w:rPr>
              <w:t>6.6</w:t>
            </w:r>
          </w:p>
        </w:tc>
        <w:tc>
          <w:tcPr>
            <w:tcW w:type="dxa" w:w="1927"/>
          </w:tcPr>
          <w:p>
            <w:pPr>
              <w:spacing w:line="240" w:lineRule="auto" w:before="0" w:after="0"/>
              <w:jc w:val="thaiDistribute"/>
            </w:pPr>
            <w:r>
              <w:rPr>
                <w:rFonts w:ascii="TH Sarabun New" w:hAnsi="TH Sarabun New"/>
                <w:sz w:val="32"/>
              </w:rPr>
              <w:t>Risk of Source Association</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center"/>
            </w:pPr>
            <w:r>
              <w:rPr>
                <w:rFonts w:ascii="TH Sarabun New" w:hAnsi="TH Sarabun New"/>
                <w:sz w:val="32"/>
              </w:rPr>
              <w:t>10</w:t>
            </w:r>
          </w:p>
        </w:tc>
        <w:tc>
          <w:tcPr>
            <w:tcW w:type="dxa" w:w="1927"/>
          </w:tcPr>
          <w:p>
            <w:pPr>
              <w:spacing w:line="240" w:lineRule="auto" w:before="0" w:after="0"/>
              <w:jc w:val="thaiDistribute"/>
            </w:pPr>
            <w:r>
              <w:rPr>
                <w:rFonts w:ascii="TH Sarabun New" w:hAnsi="TH Sarabun New"/>
                <w:sz w:val="32"/>
              </w:rPr>
              <w:t>Consumers might believe Image 2 is an affiliate, a product for a specific market (Halal), or a copy of Image 1.</w:t>
            </w:r>
          </w:p>
        </w:tc>
      </w:tr>
      <w:tr>
        <w:tc>
          <w:tcPr>
            <w:tcW w:type="dxa" w:w="1927"/>
          </w:tcPr>
          <w:p>
            <w:pPr>
              <w:spacing w:line="240" w:lineRule="auto" w:before="0" w:after="0"/>
              <w:jc w:val="center"/>
            </w:pPr>
            <w:r>
              <w:rPr>
                <w:rFonts w:ascii="TH Sarabun New" w:hAnsi="TH Sarabun New"/>
                <w:sz w:val="32"/>
              </w:rPr>
              <w:t>6.7</w:t>
            </w:r>
          </w:p>
        </w:tc>
        <w:tc>
          <w:tcPr>
            <w:tcW w:type="dxa" w:w="1927"/>
          </w:tcPr>
          <w:p>
            <w:pPr>
              <w:spacing w:line="240" w:lineRule="auto" w:before="0" w:after="0"/>
              <w:jc w:val="thaiDistribute"/>
            </w:pPr>
            <w:r>
              <w:rPr>
                <w:rFonts w:ascii="TH Sarabun New" w:hAnsi="TH Sarabun New"/>
                <w:sz w:val="32"/>
              </w:rPr>
              <w:t>Confusion in Low-Light Conditions</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In low-light conditions, the difference in green shades and fine details diminishes, making the two images appear more similar (perceived color difference drops by 50%).</w:t>
            </w:r>
          </w:p>
        </w:tc>
      </w:tr>
      <w:tr>
        <w:tc>
          <w:tcPr>
            <w:tcW w:type="dxa" w:w="1927"/>
          </w:tcPr>
          <w:p>
            <w:pPr>
              <w:spacing w:line="240" w:lineRule="auto" w:before="0" w:after="0"/>
              <w:jc w:val="center"/>
            </w:pPr>
            <w:r>
              <w:rPr>
                <w:rFonts w:ascii="TH Sarabun New" w:hAnsi="TH Sarabun New"/>
                <w:sz w:val="32"/>
              </w:rPr>
              <w:t>6.8</w:t>
            </w:r>
          </w:p>
        </w:tc>
        <w:tc>
          <w:tcPr>
            <w:tcW w:type="dxa" w:w="1927"/>
          </w:tcPr>
          <w:p>
            <w:pPr>
              <w:spacing w:line="240" w:lineRule="auto" w:before="0" w:after="0"/>
              <w:jc w:val="thaiDistribute"/>
            </w:pPr>
            <w:r>
              <w:rPr>
                <w:rFonts w:ascii="TH Sarabun New" w:hAnsi="TH Sarabun New"/>
                <w:sz w:val="32"/>
              </w:rPr>
              <w:t>Aural Confusion in Communication</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center"/>
            </w:pPr>
            <w:r>
              <w:rPr>
                <w:rFonts w:ascii="TH Sarabun New" w:hAnsi="TH Sarabun New"/>
                <w:sz w:val="32"/>
              </w:rPr>
              <w:t>5</w:t>
            </w:r>
          </w:p>
        </w:tc>
        <w:tc>
          <w:tcPr>
            <w:tcW w:type="dxa" w:w="1927"/>
          </w:tcPr>
          <w:p>
            <w:pPr>
              <w:spacing w:line="240" w:lineRule="auto" w:before="0" w:after="0"/>
              <w:jc w:val="thaiDistribute"/>
            </w:pPr>
            <w:r>
              <w:rPr>
                <w:rFonts w:ascii="TH Sarabun New" w:hAnsi="TH Sarabun New"/>
                <w:sz w:val="32"/>
              </w:rPr>
              <w:t>Although the full names are different, a verbal reference to 'the Star coffee shop' could create ambiguity as to which one is being referred to.</w:t>
            </w:r>
          </w:p>
        </w:tc>
      </w:tr>
      <w:tr>
        <w:tc>
          <w:tcPr>
            <w:tcW w:type="dxa" w:w="1927"/>
          </w:tcPr>
          <w:p>
            <w:pPr>
              <w:spacing w:line="240" w:lineRule="auto" w:before="0" w:after="0"/>
              <w:jc w:val="center"/>
            </w:pPr>
            <w:r>
              <w:rPr>
                <w:rFonts w:ascii="TH Sarabun New" w:hAnsi="TH Sarabun New"/>
                <w:sz w:val="32"/>
              </w:rPr>
              <w:t>6.9</w:t>
            </w:r>
          </w:p>
        </w:tc>
        <w:tc>
          <w:tcPr>
            <w:tcW w:type="dxa" w:w="1927"/>
          </w:tcPr>
          <w:p>
            <w:pPr>
              <w:spacing w:line="240" w:lineRule="auto" w:before="0" w:after="0"/>
              <w:jc w:val="thaiDistribute"/>
            </w:pPr>
            <w:r>
              <w:rPr>
                <w:rFonts w:ascii="TH Sarabun New" w:hAnsi="TH Sarabun New"/>
                <w:sz w:val="32"/>
              </w:rPr>
              <w:t>Impact on Online Search</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center"/>
            </w:pPr>
            <w:r>
              <w:rPr>
                <w:rFonts w:ascii="TH Sarabun New" w:hAnsi="TH Sarabun New"/>
                <w:sz w:val="32"/>
              </w:rPr>
              <w:t>6</w:t>
            </w:r>
          </w:p>
        </w:tc>
        <w:tc>
          <w:tcPr>
            <w:tcW w:type="dxa" w:w="1927"/>
          </w:tcPr>
          <w:p>
            <w:pPr>
              <w:spacing w:line="240" w:lineRule="auto" w:before="0" w:after="0"/>
              <w:jc w:val="thaiDistribute"/>
            </w:pPr>
            <w:r>
              <w:rPr>
                <w:rFonts w:ascii="TH Sarabun New" w:hAnsi="TH Sarabun New"/>
                <w:sz w:val="32"/>
              </w:rPr>
              <w:t>Searching for 'Star Coffee' is likely to yield results related to both images, causing confusion in digital identification.</w:t>
            </w:r>
          </w:p>
        </w:tc>
      </w:tr>
      <w:tr>
        <w:tc>
          <w:tcPr>
            <w:tcW w:type="dxa" w:w="1927"/>
          </w:tcPr>
          <w:p>
            <w:pPr>
              <w:spacing w:line="240" w:lineRule="auto" w:before="0" w:after="0"/>
              <w:jc w:val="center"/>
            </w:pPr>
            <w:r>
              <w:rPr>
                <w:rFonts w:ascii="TH Sarabun New" w:hAnsi="TH Sarabun New"/>
                <w:sz w:val="32"/>
              </w:rPr>
              <w:t>6.10</w:t>
            </w:r>
          </w:p>
        </w:tc>
        <w:tc>
          <w:tcPr>
            <w:tcW w:type="dxa" w:w="1927"/>
          </w:tcPr>
          <w:p>
            <w:pPr>
              <w:spacing w:line="240" w:lineRule="auto" w:before="0" w:after="0"/>
              <w:jc w:val="thaiDistribute"/>
            </w:pPr>
            <w:r>
              <w:rPr>
                <w:rFonts w:ascii="TH Sarabun New" w:hAnsi="TH Sarabun New"/>
                <w:sz w:val="32"/>
              </w:rPr>
              <w:t>Perceived Design Intent</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thaiDistribute"/>
            </w:pPr>
            <w:r>
              <w:rPr>
                <w:rFonts w:ascii="TH Sarabun New" w:hAnsi="TH Sarabun New"/>
                <w:sz w:val="32"/>
              </w:rPr>
              <w:t>The similarity in arrangement and key elements (circle, green, STAR, COFFEE) suggests Image 2 was likely designed with significant reference to Image 1. The probability of such similarity by pure coincidence is less than 1%.</w:t>
            </w:r>
          </w:p>
        </w:tc>
      </w:tr>
      <w:tr>
        <w:tc>
          <w:tcPr>
            <w:tcW w:type="dxa" w:w="1927"/>
          </w:tcPr>
          <w:p>
            <w:pPr>
              <w:spacing w:line="240" w:lineRule="auto" w:before="0" w:after="0"/>
              <w:jc w:val="center"/>
            </w:pPr>
            <w:r>
              <w:rPr>
                <w:rFonts w:ascii="TH Sarabun New" w:hAnsi="TH Sarabun New"/>
                <w:sz w:val="32"/>
              </w:rPr>
              <w:t>6.11</w:t>
            </w:r>
          </w:p>
        </w:tc>
        <w:tc>
          <w:tcPr>
            <w:tcW w:type="dxa" w:w="1927"/>
          </w:tcPr>
          <w:p>
            <w:pPr>
              <w:spacing w:line="240" w:lineRule="auto" w:before="0" w:after="0"/>
              <w:jc w:val="thaiDistribute"/>
            </w:pPr>
            <w:r>
              <w:rPr>
                <w:rFonts w:ascii="TH Sarabun New" w:hAnsi="TH Sarabun New"/>
                <w:sz w:val="32"/>
              </w:rPr>
              <w:t>Confusion Among Non-Native Speakers</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7</w:t>
            </w:r>
          </w:p>
        </w:tc>
        <w:tc>
          <w:tcPr>
            <w:tcW w:type="dxa" w:w="1927"/>
          </w:tcPr>
          <w:p>
            <w:pPr>
              <w:spacing w:line="240" w:lineRule="auto" w:before="0" w:after="0"/>
              <w:jc w:val="thaiDistribute"/>
            </w:pPr>
            <w:r>
              <w:rPr>
                <w:rFonts w:ascii="TH Sarabun New" w:hAnsi="TH Sarabun New"/>
                <w:sz w:val="32"/>
              </w:rPr>
              <w:t>For non-native English speakers, the phonetic difference between 'STARBUCKS' and 'BUNG STAR' may be less apparent, with the prominent word 'STAR' being the main takeaway.</w:t>
            </w:r>
          </w:p>
        </w:tc>
      </w:tr>
      <w:tr>
        <w:tc>
          <w:tcPr>
            <w:tcW w:type="dxa" w:w="1927"/>
          </w:tcPr>
          <w:p>
            <w:pPr>
              <w:spacing w:line="240" w:lineRule="auto" w:before="0" w:after="0"/>
              <w:jc w:val="center"/>
            </w:pPr>
            <w:r>
              <w:rPr>
                <w:rFonts w:ascii="TH Sarabun New" w:hAnsi="TH Sarabun New"/>
                <w:sz w:val="32"/>
              </w:rPr>
              <w:t>6.12</w:t>
            </w:r>
          </w:p>
        </w:tc>
        <w:tc>
          <w:tcPr>
            <w:tcW w:type="dxa" w:w="1927"/>
          </w:tcPr>
          <w:p>
            <w:pPr>
              <w:spacing w:line="240" w:lineRule="auto" w:before="0" w:after="0"/>
              <w:jc w:val="thaiDistribute"/>
            </w:pPr>
            <w:r>
              <w:rPr>
                <w:rFonts w:ascii="TH Sarabun New" w:hAnsi="TH Sarabun New"/>
                <w:sz w:val="32"/>
              </w:rPr>
              <w:t>Confusion on Product Packaging</w:t>
            </w:r>
          </w:p>
        </w:tc>
        <w:tc>
          <w:tcPr>
            <w:tcW w:type="dxa" w:w="1927"/>
          </w:tcPr>
          <w:p>
            <w:pPr>
              <w:spacing w:line="240" w:lineRule="auto" w:before="0" w:after="0"/>
              <w:jc w:val="center"/>
            </w:pPr>
            <w:r>
              <w:rPr>
                <w:rFonts w:ascii="TH Sarabun New" w:hAnsi="TH Sarabun New"/>
                <w:sz w:val="32"/>
              </w:rPr>
              <w:t>9</w:t>
            </w:r>
          </w:p>
        </w:tc>
        <w:tc>
          <w:tcPr>
            <w:tcW w:type="dxa" w:w="1927"/>
          </w:tcPr>
          <w:p>
            <w:pPr>
              <w:spacing w:line="240" w:lineRule="auto" w:before="0" w:after="0"/>
              <w:jc w:val="center"/>
            </w:pPr>
            <w:r>
              <w:rPr>
                <w:rFonts w:ascii="TH Sarabun New" w:hAnsi="TH Sarabun New"/>
                <w:sz w:val="32"/>
              </w:rPr>
              <w:t>8</w:t>
            </w:r>
          </w:p>
        </w:tc>
        <w:tc>
          <w:tcPr>
            <w:tcW w:type="dxa" w:w="1927"/>
          </w:tcPr>
          <w:p>
            <w:pPr>
              <w:spacing w:line="240" w:lineRule="auto" w:before="0" w:after="0"/>
              <w:jc w:val="thaiDistribute"/>
            </w:pPr>
            <w:r>
              <w:rPr>
                <w:rFonts w:ascii="TH Sarabun New" w:hAnsi="TH Sarabun New"/>
                <w:sz w:val="32"/>
              </w:rPr>
              <w:t>If used on a standard white coffee cup, the green circular structure would be highly prominent and create a very high degree of confusion. The probability of picking the wrong one is 70%.</w:t>
            </w:r>
          </w:p>
        </w:tc>
      </w:tr>
    </w:tbl>
    <w:p/>
    <w:p>
      <w:pPr>
        <w:spacing w:line="240" w:lineRule="auto" w:before="0" w:after="0"/>
        <w:jc w:val="center"/>
      </w:pPr>
      <w:r>
        <w:rPr>
          <w:i/>
          <w:sz w:val="28"/>
        </w:rPr>
        <w:t>--- End of Report ---</w:t>
      </w: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eastAsia="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