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5B6C7F" w14:textId="77777777" w:rsidR="007F3134" w:rsidRPr="007C3D02" w:rsidRDefault="006A5992" w:rsidP="007C3D02">
      <w:pPr>
        <w:pStyle w:val="Title"/>
        <w:spacing w:line="360" w:lineRule="auto"/>
        <w:ind w:firstLine="2"/>
        <w:rPr>
          <w:rFonts w:ascii="Times New Roman" w:hAnsi="Times New Roman" w:cs="Times New Roman"/>
        </w:rPr>
      </w:pPr>
      <w:bookmarkStart w:id="0" w:name="kto0rxqzfdhy" w:colFirst="0" w:colLast="0"/>
      <w:bookmarkEnd w:id="0"/>
      <w:r w:rsidRPr="007C3D02">
        <w:rPr>
          <w:rFonts w:ascii="Times New Roman" w:hAnsi="Times New Roman" w:cs="Times New Roman"/>
          <w:color w:val="1A365C"/>
        </w:rPr>
        <w:t>Single-Cell Transcriptomic Dissection of Immune and Epithelial Remodeling Across the Normal Cervix–HSIL–Carcinoma Continuum</w:t>
      </w:r>
    </w:p>
    <w:p w14:paraId="265E18CF" w14:textId="18046FEC" w:rsidR="007F3134" w:rsidRPr="00000CB0" w:rsidRDefault="007C3D02" w:rsidP="007C3D02">
      <w:pPr>
        <w:spacing w:before="105" w:line="360" w:lineRule="auto"/>
        <w:ind w:left="17" w:right="17"/>
        <w:jc w:val="center"/>
        <w:rPr>
          <w:rFonts w:ascii="Times New Roman" w:hAnsi="Times New Roman" w:cs="Times New Roman"/>
          <w:i/>
          <w:iCs/>
          <w:sz w:val="18"/>
          <w:szCs w:val="18"/>
        </w:rPr>
      </w:pPr>
      <w:proofErr w:type="spellStart"/>
      <w:r w:rsidRPr="00000CB0">
        <w:rPr>
          <w:rFonts w:ascii="Times New Roman" w:hAnsi="Times New Roman" w:cs="Times New Roman"/>
          <w:i/>
          <w:iCs/>
          <w:color w:val="495366"/>
          <w:sz w:val="18"/>
          <w:szCs w:val="18"/>
        </w:rPr>
        <w:t>Mifty</w:t>
      </w:r>
      <w:proofErr w:type="spellEnd"/>
      <w:r w:rsidRPr="00000CB0">
        <w:rPr>
          <w:rFonts w:ascii="Times New Roman" w:hAnsi="Times New Roman" w:cs="Times New Roman"/>
          <w:i/>
          <w:iCs/>
          <w:color w:val="495366"/>
          <w:sz w:val="18"/>
          <w:szCs w:val="18"/>
        </w:rPr>
        <w:t xml:space="preserve"> SK</w:t>
      </w:r>
      <w:r w:rsidR="006A5992" w:rsidRPr="00000CB0">
        <w:rPr>
          <w:rFonts w:ascii="Times New Roman" w:hAnsi="Times New Roman" w:cs="Times New Roman"/>
          <w:i/>
          <w:iCs/>
          <w:color w:val="495366"/>
          <w:sz w:val="18"/>
          <w:szCs w:val="18"/>
          <w:vertAlign w:val="superscript"/>
        </w:rPr>
        <w:t>1</w:t>
      </w:r>
      <w:r w:rsidRPr="00000CB0">
        <w:rPr>
          <w:rFonts w:ascii="Times New Roman" w:hAnsi="Times New Roman" w:cs="Times New Roman"/>
          <w:i/>
          <w:iCs/>
          <w:color w:val="495366"/>
          <w:sz w:val="18"/>
          <w:szCs w:val="18"/>
        </w:rPr>
        <w:t>, Lamia JS</w:t>
      </w:r>
      <w:r w:rsidRPr="00000CB0">
        <w:rPr>
          <w:rFonts w:ascii="Times New Roman" w:hAnsi="Times New Roman" w:cs="Times New Roman"/>
          <w:i/>
          <w:iCs/>
          <w:color w:val="495366"/>
          <w:sz w:val="18"/>
          <w:szCs w:val="18"/>
          <w:vertAlign w:val="superscript"/>
        </w:rPr>
        <w:t>2</w:t>
      </w:r>
      <w:r w:rsidRPr="00000CB0">
        <w:rPr>
          <w:rFonts w:ascii="Times New Roman" w:hAnsi="Times New Roman" w:cs="Times New Roman"/>
          <w:i/>
          <w:iCs/>
          <w:color w:val="495366"/>
          <w:sz w:val="18"/>
          <w:szCs w:val="18"/>
        </w:rPr>
        <w:t>, Sujana SA</w:t>
      </w:r>
      <w:r w:rsidRPr="00000CB0">
        <w:rPr>
          <w:rFonts w:ascii="Times New Roman" w:hAnsi="Times New Roman" w:cs="Times New Roman"/>
          <w:i/>
          <w:iCs/>
          <w:color w:val="495366"/>
          <w:sz w:val="18"/>
          <w:szCs w:val="18"/>
          <w:vertAlign w:val="superscript"/>
        </w:rPr>
        <w:t>3</w:t>
      </w:r>
    </w:p>
    <w:p w14:paraId="26EB837F" w14:textId="149E2DD4" w:rsidR="007F3134" w:rsidRPr="00000CB0" w:rsidRDefault="006A5992" w:rsidP="007C3D02">
      <w:pPr>
        <w:spacing w:before="132"/>
        <w:ind w:left="17"/>
        <w:jc w:val="both"/>
        <w:rPr>
          <w:rFonts w:ascii="Times New Roman" w:hAnsi="Times New Roman" w:cs="Times New Roman"/>
          <w:color w:val="495366"/>
          <w:sz w:val="18"/>
          <w:szCs w:val="18"/>
        </w:rPr>
      </w:pPr>
      <w:r w:rsidRPr="00000CB0">
        <w:rPr>
          <w:rFonts w:ascii="Times New Roman" w:hAnsi="Times New Roman" w:cs="Times New Roman"/>
          <w:color w:val="495366"/>
          <w:sz w:val="18"/>
          <w:szCs w:val="18"/>
          <w:vertAlign w:val="superscript"/>
        </w:rPr>
        <w:t>1</w:t>
      </w:r>
      <w:r w:rsidRPr="00000CB0">
        <w:rPr>
          <w:rFonts w:ascii="Times New Roman" w:hAnsi="Times New Roman" w:cs="Times New Roman"/>
          <w:color w:val="495366"/>
          <w:sz w:val="18"/>
          <w:szCs w:val="18"/>
        </w:rPr>
        <w:t xml:space="preserve">Dhaka Medical College and Hospital (DMCH), Dhaka, Bangladesh. </w:t>
      </w:r>
    </w:p>
    <w:p w14:paraId="1350E739" w14:textId="64E58A57" w:rsidR="007C3D02" w:rsidRPr="00000CB0" w:rsidRDefault="007C3D02" w:rsidP="007C3D02">
      <w:pPr>
        <w:spacing w:before="132"/>
        <w:ind w:left="17"/>
        <w:jc w:val="both"/>
        <w:rPr>
          <w:rFonts w:ascii="Times New Roman" w:hAnsi="Times New Roman" w:cs="Times New Roman"/>
          <w:color w:val="495366"/>
          <w:sz w:val="18"/>
          <w:szCs w:val="18"/>
        </w:rPr>
      </w:pPr>
      <w:r w:rsidRPr="00000CB0">
        <w:rPr>
          <w:rFonts w:ascii="Times New Roman" w:hAnsi="Times New Roman" w:cs="Times New Roman"/>
          <w:color w:val="495366"/>
          <w:sz w:val="18"/>
          <w:szCs w:val="18"/>
          <w:vertAlign w:val="superscript"/>
        </w:rPr>
        <w:t>2</w:t>
      </w:r>
      <w:r w:rsidRPr="00000CB0">
        <w:rPr>
          <w:rFonts w:ascii="Times New Roman" w:hAnsi="Times New Roman" w:cs="Times New Roman"/>
          <w:color w:val="495366"/>
          <w:sz w:val="18"/>
          <w:szCs w:val="18"/>
        </w:rPr>
        <w:t>Sylhet Agricultural University, Sylhet</w:t>
      </w:r>
    </w:p>
    <w:p w14:paraId="54F92284" w14:textId="1C33ACC2" w:rsidR="007C3D02" w:rsidRPr="00000CB0" w:rsidRDefault="007C3D02" w:rsidP="007C3D02">
      <w:pPr>
        <w:spacing w:before="132"/>
        <w:ind w:left="17"/>
        <w:jc w:val="both"/>
        <w:rPr>
          <w:rFonts w:ascii="Times New Roman" w:hAnsi="Times New Roman" w:cs="Times New Roman"/>
          <w:color w:val="495366"/>
          <w:sz w:val="18"/>
          <w:szCs w:val="18"/>
        </w:rPr>
      </w:pPr>
      <w:r w:rsidRPr="00000CB0">
        <w:rPr>
          <w:rFonts w:ascii="Times New Roman" w:hAnsi="Times New Roman" w:cs="Times New Roman"/>
          <w:color w:val="495366"/>
          <w:sz w:val="18"/>
          <w:szCs w:val="18"/>
          <w:vertAlign w:val="superscript"/>
        </w:rPr>
        <w:t>3</w:t>
      </w:r>
      <w:r w:rsidRPr="00000CB0">
        <w:rPr>
          <w:rFonts w:ascii="Times New Roman" w:hAnsi="Times New Roman" w:cs="Times New Roman"/>
          <w:color w:val="495366"/>
          <w:sz w:val="18"/>
          <w:szCs w:val="18"/>
        </w:rPr>
        <w:t>Independent University, Bangladesh</w:t>
      </w:r>
    </w:p>
    <w:p w14:paraId="05774B19" w14:textId="77777777" w:rsidR="007C3D02" w:rsidRPr="00000CB0" w:rsidRDefault="007C3D02" w:rsidP="007C3D02">
      <w:pPr>
        <w:spacing w:before="132"/>
        <w:ind w:left="17"/>
        <w:jc w:val="both"/>
        <w:rPr>
          <w:rFonts w:ascii="Times New Roman" w:hAnsi="Times New Roman" w:cs="Times New Roman"/>
          <w:color w:val="495366"/>
          <w:sz w:val="18"/>
          <w:szCs w:val="18"/>
        </w:rPr>
      </w:pPr>
    </w:p>
    <w:p w14:paraId="0D23C466" w14:textId="303243DD" w:rsidR="007C3D02" w:rsidRDefault="007C3D02" w:rsidP="007C3D02">
      <w:pPr>
        <w:spacing w:before="132"/>
        <w:ind w:left="17"/>
        <w:jc w:val="both"/>
        <w:rPr>
          <w:rFonts w:ascii="Times New Roman" w:hAnsi="Times New Roman" w:cs="Times New Roman"/>
          <w:color w:val="495366"/>
          <w:sz w:val="20"/>
          <w:szCs w:val="20"/>
        </w:rPr>
      </w:pPr>
    </w:p>
    <w:p w14:paraId="136241B7" w14:textId="4C88AF89" w:rsidR="007C3D02" w:rsidRDefault="007C3D02" w:rsidP="007C3D02">
      <w:pPr>
        <w:spacing w:before="132"/>
        <w:ind w:left="17"/>
        <w:jc w:val="both"/>
        <w:rPr>
          <w:rFonts w:ascii="Times New Roman" w:hAnsi="Times New Roman" w:cs="Times New Roman"/>
          <w:b/>
          <w:bCs/>
          <w:color w:val="002060"/>
          <w:sz w:val="24"/>
          <w:szCs w:val="24"/>
        </w:rPr>
      </w:pPr>
      <w:r w:rsidRPr="007C3D02">
        <w:rPr>
          <w:rFonts w:ascii="Times New Roman" w:hAnsi="Times New Roman" w:cs="Times New Roman"/>
          <w:b/>
          <w:bCs/>
          <w:color w:val="002060"/>
          <w:sz w:val="24"/>
          <w:szCs w:val="24"/>
        </w:rPr>
        <w:t>Graphical Abstract</w:t>
      </w:r>
    </w:p>
    <w:p w14:paraId="32C2F01D" w14:textId="77777777" w:rsidR="007C3D02" w:rsidRPr="007C3D02" w:rsidRDefault="007C3D02" w:rsidP="007C3D02">
      <w:pPr>
        <w:spacing w:before="132"/>
        <w:ind w:left="17"/>
        <w:jc w:val="both"/>
        <w:rPr>
          <w:rFonts w:ascii="Times New Roman" w:hAnsi="Times New Roman" w:cs="Times New Roman"/>
          <w:b/>
          <w:bCs/>
          <w:color w:val="002060"/>
          <w:sz w:val="24"/>
          <w:szCs w:val="24"/>
        </w:rPr>
      </w:pPr>
    </w:p>
    <w:p w14:paraId="34206858" w14:textId="05844FE8" w:rsidR="007F3134" w:rsidRPr="007C3D02" w:rsidRDefault="007C3D02" w:rsidP="007C3D02">
      <w:pPr>
        <w:pBdr>
          <w:top w:val="nil"/>
          <w:left w:val="nil"/>
          <w:bottom w:val="nil"/>
          <w:right w:val="nil"/>
          <w:between w:val="nil"/>
        </w:pBdr>
        <w:spacing w:before="165" w:line="360" w:lineRule="auto"/>
        <w:jc w:val="center"/>
        <w:rPr>
          <w:rFonts w:ascii="Times New Roman" w:hAnsi="Times New Roman" w:cs="Times New Roman"/>
          <w:color w:val="000000"/>
          <w:sz w:val="20"/>
          <w:szCs w:val="20"/>
        </w:rPr>
      </w:pPr>
      <w:r>
        <w:rPr>
          <w:rFonts w:ascii="Times New Roman" w:hAnsi="Times New Roman" w:cs="Times New Roman"/>
          <w:noProof/>
          <w:color w:val="000000"/>
          <w:sz w:val="20"/>
          <w:szCs w:val="20"/>
        </w:rPr>
        <w:drawing>
          <wp:inline distT="0" distB="0" distL="0" distR="0" wp14:anchorId="3FFA17BA" wp14:editId="28988D1E">
            <wp:extent cx="6450563" cy="551497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a:extLst>
                        <a:ext uri="{28A0092B-C50C-407E-A947-70E740481C1C}">
                          <a14:useLocalDpi xmlns:a14="http://schemas.microsoft.com/office/drawing/2010/main" val="0"/>
                        </a:ext>
                      </a:extLst>
                    </a:blip>
                    <a:srcRect t="7263"/>
                    <a:stretch/>
                  </pic:blipFill>
                  <pic:spPr bwMode="auto">
                    <a:xfrm>
                      <a:off x="0" y="0"/>
                      <a:ext cx="6454509" cy="5518349"/>
                    </a:xfrm>
                    <a:prstGeom prst="rect">
                      <a:avLst/>
                    </a:prstGeom>
                    <a:ln>
                      <a:noFill/>
                    </a:ln>
                    <a:extLst>
                      <a:ext uri="{53640926-AAD7-44D8-BBD7-CCE9431645EC}">
                        <a14:shadowObscured xmlns:a14="http://schemas.microsoft.com/office/drawing/2010/main"/>
                      </a:ext>
                    </a:extLst>
                  </pic:spPr>
                </pic:pic>
              </a:graphicData>
            </a:graphic>
          </wp:inline>
        </w:drawing>
      </w:r>
    </w:p>
    <w:p w14:paraId="5360F5EB" w14:textId="77777777" w:rsidR="007C3D02" w:rsidRDefault="007C3D02">
      <w:pPr>
        <w:pBdr>
          <w:top w:val="nil"/>
          <w:left w:val="nil"/>
          <w:bottom w:val="nil"/>
          <w:right w:val="nil"/>
          <w:between w:val="nil"/>
        </w:pBdr>
        <w:spacing w:line="360" w:lineRule="auto"/>
        <w:ind w:left="45" w:right="49"/>
        <w:jc w:val="both"/>
        <w:rPr>
          <w:rFonts w:ascii="Times New Roman" w:hAnsi="Times New Roman" w:cs="Times New Roman"/>
          <w:b/>
          <w:bCs/>
          <w:color w:val="000000"/>
          <w:sz w:val="20"/>
          <w:szCs w:val="20"/>
        </w:rPr>
      </w:pPr>
    </w:p>
    <w:p w14:paraId="75B92BC9" w14:textId="77777777" w:rsidR="007C3D02" w:rsidRDefault="007C3D02">
      <w:pPr>
        <w:pBdr>
          <w:top w:val="nil"/>
          <w:left w:val="nil"/>
          <w:bottom w:val="nil"/>
          <w:right w:val="nil"/>
          <w:between w:val="nil"/>
        </w:pBdr>
        <w:spacing w:line="360" w:lineRule="auto"/>
        <w:ind w:left="45" w:right="49"/>
        <w:jc w:val="both"/>
        <w:rPr>
          <w:rFonts w:ascii="Times New Roman" w:hAnsi="Times New Roman" w:cs="Times New Roman"/>
          <w:b/>
          <w:bCs/>
          <w:color w:val="000000"/>
          <w:sz w:val="20"/>
          <w:szCs w:val="20"/>
        </w:rPr>
      </w:pPr>
    </w:p>
    <w:p w14:paraId="5805B63E"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5D7F4B9B" w14:textId="67248AEA" w:rsidR="00000CB0" w:rsidRDefault="001414C4">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r>
        <w:rPr>
          <w:rFonts w:ascii="Times New Roman" w:hAnsi="Times New Roman" w:cs="Times New Roman"/>
          <w:b/>
          <w:bCs/>
          <w:color w:val="002060"/>
          <w:sz w:val="24"/>
          <w:szCs w:val="24"/>
        </w:rPr>
        <w:t>Table of Content</w:t>
      </w:r>
      <w:r w:rsidR="00DC28D2">
        <w:rPr>
          <w:rFonts w:ascii="Times New Roman" w:hAnsi="Times New Roman" w:cs="Times New Roman"/>
          <w:b/>
          <w:bCs/>
          <w:color w:val="002060"/>
          <w:sz w:val="24"/>
          <w:szCs w:val="24"/>
        </w:rPr>
        <w:t>s</w:t>
      </w:r>
    </w:p>
    <w:tbl>
      <w:tblPr>
        <w:tblStyle w:val="ListTable3-Accent5"/>
        <w:tblW w:w="0" w:type="auto"/>
        <w:tblLook w:val="04A0" w:firstRow="1" w:lastRow="0" w:firstColumn="1" w:lastColumn="0" w:noHBand="0" w:noVBand="1"/>
      </w:tblPr>
      <w:tblGrid>
        <w:gridCol w:w="511"/>
        <w:gridCol w:w="7815"/>
        <w:gridCol w:w="627"/>
      </w:tblGrid>
      <w:tr w:rsidR="00860654" w:rsidRPr="00860654" w14:paraId="2BB2D4E1" w14:textId="77777777" w:rsidTr="00DC28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E4427BE" w14:textId="77777777" w:rsidR="00860654" w:rsidRPr="00860654" w:rsidRDefault="00860654" w:rsidP="00860654">
            <w:pPr>
              <w:widowControl/>
              <w:jc w:val="center"/>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No.</w:t>
            </w:r>
          </w:p>
        </w:tc>
        <w:tc>
          <w:tcPr>
            <w:tcW w:w="0" w:type="auto"/>
            <w:hideMark/>
          </w:tcPr>
          <w:p w14:paraId="17B58F2C" w14:textId="77777777" w:rsidR="00860654" w:rsidRPr="00860654" w:rsidRDefault="00860654" w:rsidP="00860654">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Section</w:t>
            </w:r>
          </w:p>
        </w:tc>
        <w:tc>
          <w:tcPr>
            <w:tcW w:w="0" w:type="auto"/>
            <w:hideMark/>
          </w:tcPr>
          <w:p w14:paraId="2B425B3C" w14:textId="77777777" w:rsidR="00860654" w:rsidRPr="00860654" w:rsidRDefault="00860654" w:rsidP="00860654">
            <w:pPr>
              <w:widowControl/>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Page</w:t>
            </w:r>
          </w:p>
        </w:tc>
      </w:tr>
      <w:tr w:rsidR="00860654" w:rsidRPr="00860654" w14:paraId="1326CC53"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D8B8A" w14:textId="77777777" w:rsidR="00860654" w:rsidRPr="00860654" w:rsidRDefault="00860654" w:rsidP="00860654">
            <w:pPr>
              <w:widowControl/>
              <w:jc w:val="right"/>
              <w:rPr>
                <w:rFonts w:ascii="Times New Roman" w:eastAsia="Times New Roman" w:hAnsi="Times New Roman" w:cs="Times New Roman"/>
                <w:sz w:val="20"/>
                <w:szCs w:val="20"/>
                <w:lang w:val="en-US" w:bidi="ar-SA"/>
              </w:rPr>
            </w:pPr>
          </w:p>
        </w:tc>
        <w:tc>
          <w:tcPr>
            <w:tcW w:w="0" w:type="auto"/>
            <w:hideMark/>
          </w:tcPr>
          <w:p w14:paraId="64FEF1C4"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Graphical Abstract</w:t>
            </w:r>
          </w:p>
        </w:tc>
        <w:tc>
          <w:tcPr>
            <w:tcW w:w="0" w:type="auto"/>
            <w:hideMark/>
          </w:tcPr>
          <w:p w14:paraId="238DD4BB"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w:t>
            </w:r>
          </w:p>
        </w:tc>
      </w:tr>
      <w:tr w:rsidR="00860654" w:rsidRPr="00860654" w14:paraId="39D19ADA"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52793D14" w14:textId="77777777" w:rsidR="00860654" w:rsidRPr="00860654" w:rsidRDefault="00860654" w:rsidP="00860654">
            <w:pPr>
              <w:widowControl/>
              <w:jc w:val="right"/>
              <w:rPr>
                <w:rFonts w:ascii="Times New Roman" w:eastAsia="Times New Roman" w:hAnsi="Times New Roman" w:cs="Times New Roman"/>
                <w:sz w:val="20"/>
                <w:szCs w:val="20"/>
                <w:lang w:val="en-US" w:bidi="ar-SA"/>
              </w:rPr>
            </w:pPr>
          </w:p>
        </w:tc>
        <w:tc>
          <w:tcPr>
            <w:tcW w:w="0" w:type="auto"/>
            <w:hideMark/>
          </w:tcPr>
          <w:p w14:paraId="1029198F" w14:textId="5CFCBE7C" w:rsidR="00DC28D2"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of Content</w:t>
            </w:r>
            <w:r w:rsidR="00DC28D2">
              <w:rPr>
                <w:rFonts w:ascii="Times New Roman" w:eastAsia="Times New Roman" w:hAnsi="Times New Roman" w:cs="Times New Roman"/>
                <w:sz w:val="20"/>
                <w:szCs w:val="20"/>
                <w:lang w:val="en-US" w:bidi="ar-SA"/>
              </w:rPr>
              <w:t>s</w:t>
            </w:r>
          </w:p>
        </w:tc>
        <w:tc>
          <w:tcPr>
            <w:tcW w:w="0" w:type="auto"/>
            <w:hideMark/>
          </w:tcPr>
          <w:p w14:paraId="13C64F01"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w:t>
            </w:r>
          </w:p>
        </w:tc>
      </w:tr>
      <w:tr w:rsidR="00860654" w:rsidRPr="00860654" w14:paraId="29F01D3B"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E6D98" w14:textId="77777777" w:rsidR="00860654" w:rsidRPr="00860654" w:rsidRDefault="00860654" w:rsidP="00860654">
            <w:pPr>
              <w:widowControl/>
              <w:jc w:val="right"/>
              <w:rPr>
                <w:rFonts w:ascii="Times New Roman" w:eastAsia="Times New Roman" w:hAnsi="Times New Roman" w:cs="Times New Roman"/>
                <w:sz w:val="20"/>
                <w:szCs w:val="20"/>
                <w:lang w:val="en-US" w:bidi="ar-SA"/>
              </w:rPr>
            </w:pPr>
          </w:p>
        </w:tc>
        <w:tc>
          <w:tcPr>
            <w:tcW w:w="0" w:type="auto"/>
            <w:hideMark/>
          </w:tcPr>
          <w:p w14:paraId="452F363D"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Abstract</w:t>
            </w:r>
          </w:p>
        </w:tc>
        <w:tc>
          <w:tcPr>
            <w:tcW w:w="0" w:type="auto"/>
            <w:hideMark/>
          </w:tcPr>
          <w:p w14:paraId="3F4089B8" w14:textId="589C6F60" w:rsidR="00860654" w:rsidRPr="00860654" w:rsidRDefault="00DC28D2"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Pr>
                <w:rFonts w:ascii="Times New Roman" w:eastAsia="Times New Roman" w:hAnsi="Times New Roman" w:cs="Times New Roman"/>
                <w:sz w:val="20"/>
                <w:szCs w:val="20"/>
                <w:lang w:val="en-US" w:bidi="ar-SA"/>
              </w:rPr>
              <w:t>4</w:t>
            </w:r>
          </w:p>
        </w:tc>
      </w:tr>
      <w:tr w:rsidR="00860654" w:rsidRPr="00860654" w14:paraId="65449BE8"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7B9E1B8C" w14:textId="77777777" w:rsidR="00860654" w:rsidRPr="00860654" w:rsidRDefault="00860654" w:rsidP="00860654">
            <w:pPr>
              <w:widowControl/>
              <w:jc w:val="right"/>
              <w:rPr>
                <w:rFonts w:ascii="Times New Roman" w:eastAsia="Times New Roman" w:hAnsi="Times New Roman" w:cs="Times New Roman"/>
                <w:sz w:val="20"/>
                <w:szCs w:val="20"/>
                <w:lang w:val="en-US" w:bidi="ar-SA"/>
              </w:rPr>
            </w:pPr>
          </w:p>
        </w:tc>
        <w:tc>
          <w:tcPr>
            <w:tcW w:w="0" w:type="auto"/>
            <w:hideMark/>
          </w:tcPr>
          <w:p w14:paraId="7B93D61F"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Keywords</w:t>
            </w:r>
          </w:p>
        </w:tc>
        <w:tc>
          <w:tcPr>
            <w:tcW w:w="0" w:type="auto"/>
            <w:hideMark/>
          </w:tcPr>
          <w:p w14:paraId="718A64A9"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4</w:t>
            </w:r>
          </w:p>
        </w:tc>
      </w:tr>
      <w:tr w:rsidR="00860654" w:rsidRPr="00860654" w14:paraId="7DB8C43E"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DFE82"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w:t>
            </w:r>
          </w:p>
        </w:tc>
        <w:tc>
          <w:tcPr>
            <w:tcW w:w="0" w:type="auto"/>
            <w:hideMark/>
          </w:tcPr>
          <w:p w14:paraId="5DB971EE"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Introduction</w:t>
            </w:r>
          </w:p>
        </w:tc>
        <w:tc>
          <w:tcPr>
            <w:tcW w:w="0" w:type="auto"/>
            <w:hideMark/>
          </w:tcPr>
          <w:p w14:paraId="2E5493D9"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5</w:t>
            </w:r>
          </w:p>
        </w:tc>
      </w:tr>
      <w:tr w:rsidR="00860654" w:rsidRPr="00860654" w14:paraId="378C5200"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344D8B9D"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w:t>
            </w:r>
          </w:p>
        </w:tc>
        <w:tc>
          <w:tcPr>
            <w:tcW w:w="0" w:type="auto"/>
            <w:hideMark/>
          </w:tcPr>
          <w:p w14:paraId="1DF1E113"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Materials and Methods</w:t>
            </w:r>
          </w:p>
        </w:tc>
        <w:tc>
          <w:tcPr>
            <w:tcW w:w="0" w:type="auto"/>
            <w:hideMark/>
          </w:tcPr>
          <w:p w14:paraId="635463FA"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6</w:t>
            </w:r>
          </w:p>
        </w:tc>
      </w:tr>
      <w:tr w:rsidR="00860654" w:rsidRPr="00860654" w14:paraId="1F03E798"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29E39"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2.1</w:t>
            </w:r>
          </w:p>
        </w:tc>
        <w:tc>
          <w:tcPr>
            <w:tcW w:w="0" w:type="auto"/>
            <w:hideMark/>
          </w:tcPr>
          <w:p w14:paraId="39ECAA7A"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Data Retrieval and Sample Composition</w:t>
            </w:r>
          </w:p>
        </w:tc>
        <w:tc>
          <w:tcPr>
            <w:tcW w:w="0" w:type="auto"/>
            <w:hideMark/>
          </w:tcPr>
          <w:p w14:paraId="4754E5E2"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6</w:t>
            </w:r>
          </w:p>
        </w:tc>
      </w:tr>
      <w:tr w:rsidR="00860654" w:rsidRPr="00860654" w14:paraId="3C922DAE"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73D8798C"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2.2</w:t>
            </w:r>
          </w:p>
        </w:tc>
        <w:tc>
          <w:tcPr>
            <w:tcW w:w="0" w:type="auto"/>
            <w:hideMark/>
          </w:tcPr>
          <w:p w14:paraId="52BBED10"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Quality Control (QC) and Filtering</w:t>
            </w:r>
          </w:p>
        </w:tc>
        <w:tc>
          <w:tcPr>
            <w:tcW w:w="0" w:type="auto"/>
            <w:hideMark/>
          </w:tcPr>
          <w:p w14:paraId="0E826CBC"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6</w:t>
            </w:r>
          </w:p>
        </w:tc>
      </w:tr>
      <w:tr w:rsidR="00860654" w:rsidRPr="00860654" w14:paraId="78B2B688"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4DB1"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2.3</w:t>
            </w:r>
          </w:p>
        </w:tc>
        <w:tc>
          <w:tcPr>
            <w:tcW w:w="0" w:type="auto"/>
            <w:hideMark/>
          </w:tcPr>
          <w:p w14:paraId="4D846534"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Normalization, Feature Selection, Dimensionality Reduction and Clustering</w:t>
            </w:r>
          </w:p>
        </w:tc>
        <w:tc>
          <w:tcPr>
            <w:tcW w:w="0" w:type="auto"/>
            <w:hideMark/>
          </w:tcPr>
          <w:p w14:paraId="6B2B56ED"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8</w:t>
            </w:r>
          </w:p>
        </w:tc>
      </w:tr>
      <w:tr w:rsidR="00860654" w:rsidRPr="00860654" w14:paraId="22CFBFDF"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7B118A18"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2.4</w:t>
            </w:r>
          </w:p>
        </w:tc>
        <w:tc>
          <w:tcPr>
            <w:tcW w:w="0" w:type="auto"/>
            <w:hideMark/>
          </w:tcPr>
          <w:p w14:paraId="6AEBC350"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Dimensionality Reduction and Graph-Based Clustering</w:t>
            </w:r>
          </w:p>
        </w:tc>
        <w:tc>
          <w:tcPr>
            <w:tcW w:w="0" w:type="auto"/>
            <w:hideMark/>
          </w:tcPr>
          <w:p w14:paraId="71B0B2FE"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8</w:t>
            </w:r>
          </w:p>
        </w:tc>
      </w:tr>
      <w:tr w:rsidR="00860654" w:rsidRPr="00860654" w14:paraId="7CBB8511"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0A2C2"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2.5</w:t>
            </w:r>
          </w:p>
        </w:tc>
        <w:tc>
          <w:tcPr>
            <w:tcW w:w="0" w:type="auto"/>
            <w:hideMark/>
          </w:tcPr>
          <w:p w14:paraId="0E70B0AA"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Tumor Microenvironment Cell Type Annotation</w:t>
            </w:r>
          </w:p>
        </w:tc>
        <w:tc>
          <w:tcPr>
            <w:tcW w:w="0" w:type="auto"/>
            <w:hideMark/>
          </w:tcPr>
          <w:p w14:paraId="1436287A"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9</w:t>
            </w:r>
          </w:p>
        </w:tc>
      </w:tr>
      <w:tr w:rsidR="00860654" w:rsidRPr="00860654" w14:paraId="45E6B369"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40ECD895"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2.6</w:t>
            </w:r>
          </w:p>
        </w:tc>
        <w:tc>
          <w:tcPr>
            <w:tcW w:w="0" w:type="auto"/>
            <w:hideMark/>
          </w:tcPr>
          <w:p w14:paraId="593DAC43"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Evaluation of T-Cell Exhaustion and Immune Checkpoint Expression</w:t>
            </w:r>
          </w:p>
        </w:tc>
        <w:tc>
          <w:tcPr>
            <w:tcW w:w="0" w:type="auto"/>
            <w:hideMark/>
          </w:tcPr>
          <w:p w14:paraId="2E0661E7"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9</w:t>
            </w:r>
          </w:p>
        </w:tc>
      </w:tr>
      <w:tr w:rsidR="00860654" w:rsidRPr="00860654" w14:paraId="3658CA97"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D8A7A"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2.7</w:t>
            </w:r>
          </w:p>
        </w:tc>
        <w:tc>
          <w:tcPr>
            <w:tcW w:w="0" w:type="auto"/>
            <w:hideMark/>
          </w:tcPr>
          <w:p w14:paraId="71364129"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Differential Gene Expression Analysis</w:t>
            </w:r>
          </w:p>
        </w:tc>
        <w:tc>
          <w:tcPr>
            <w:tcW w:w="0" w:type="auto"/>
            <w:hideMark/>
          </w:tcPr>
          <w:p w14:paraId="496EAFBD"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10</w:t>
            </w:r>
          </w:p>
        </w:tc>
      </w:tr>
      <w:tr w:rsidR="00860654" w:rsidRPr="00860654" w14:paraId="38D1A8CF"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0760D009"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2.8</w:t>
            </w:r>
          </w:p>
        </w:tc>
        <w:tc>
          <w:tcPr>
            <w:tcW w:w="0" w:type="auto"/>
            <w:hideMark/>
          </w:tcPr>
          <w:p w14:paraId="2819A032"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Over-Representation Analysis (Pathway Enrichment)</w:t>
            </w:r>
          </w:p>
        </w:tc>
        <w:tc>
          <w:tcPr>
            <w:tcW w:w="0" w:type="auto"/>
            <w:hideMark/>
          </w:tcPr>
          <w:p w14:paraId="7A23571B"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12</w:t>
            </w:r>
          </w:p>
        </w:tc>
      </w:tr>
      <w:tr w:rsidR="00860654" w:rsidRPr="00860654" w14:paraId="29F05E35"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5ECBB"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2.9</w:t>
            </w:r>
          </w:p>
        </w:tc>
        <w:tc>
          <w:tcPr>
            <w:tcW w:w="0" w:type="auto"/>
            <w:hideMark/>
          </w:tcPr>
          <w:p w14:paraId="3B97B27A"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Environment and Reproducibility</w:t>
            </w:r>
          </w:p>
        </w:tc>
        <w:tc>
          <w:tcPr>
            <w:tcW w:w="0" w:type="auto"/>
            <w:hideMark/>
          </w:tcPr>
          <w:p w14:paraId="45A6C56A"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12</w:t>
            </w:r>
          </w:p>
        </w:tc>
      </w:tr>
      <w:tr w:rsidR="00860654" w:rsidRPr="00860654" w14:paraId="0F9F8D63"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055AE3E9"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w:t>
            </w:r>
          </w:p>
        </w:tc>
        <w:tc>
          <w:tcPr>
            <w:tcW w:w="0" w:type="auto"/>
            <w:hideMark/>
          </w:tcPr>
          <w:p w14:paraId="0AE60E28"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Results</w:t>
            </w:r>
          </w:p>
        </w:tc>
        <w:tc>
          <w:tcPr>
            <w:tcW w:w="0" w:type="auto"/>
            <w:hideMark/>
          </w:tcPr>
          <w:p w14:paraId="36B9C3F6"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12</w:t>
            </w:r>
          </w:p>
        </w:tc>
      </w:tr>
      <w:tr w:rsidR="00860654" w:rsidRPr="00860654" w14:paraId="240B39A7"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FBA58"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3.1</w:t>
            </w:r>
          </w:p>
        </w:tc>
        <w:tc>
          <w:tcPr>
            <w:tcW w:w="0" w:type="auto"/>
            <w:hideMark/>
          </w:tcPr>
          <w:p w14:paraId="4B9CC8B0"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Cohort Composition and Quality Control</w:t>
            </w:r>
          </w:p>
        </w:tc>
        <w:tc>
          <w:tcPr>
            <w:tcW w:w="0" w:type="auto"/>
            <w:hideMark/>
          </w:tcPr>
          <w:p w14:paraId="58CBF88E"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12</w:t>
            </w:r>
          </w:p>
        </w:tc>
      </w:tr>
      <w:tr w:rsidR="00860654" w:rsidRPr="00860654" w14:paraId="419B91CB"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5DAF7BE1"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3.2</w:t>
            </w:r>
          </w:p>
        </w:tc>
        <w:tc>
          <w:tcPr>
            <w:tcW w:w="0" w:type="auto"/>
            <w:hideMark/>
          </w:tcPr>
          <w:p w14:paraId="30305A21"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UMAP Embeddings Showing Clusters and Tissue Group Distribution</w:t>
            </w:r>
          </w:p>
        </w:tc>
        <w:tc>
          <w:tcPr>
            <w:tcW w:w="0" w:type="auto"/>
            <w:hideMark/>
          </w:tcPr>
          <w:p w14:paraId="49FE7356"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13</w:t>
            </w:r>
          </w:p>
        </w:tc>
      </w:tr>
      <w:tr w:rsidR="00860654" w:rsidRPr="00860654" w14:paraId="04898B73"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4F3A3"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3.3</w:t>
            </w:r>
          </w:p>
        </w:tc>
        <w:tc>
          <w:tcPr>
            <w:tcW w:w="0" w:type="auto"/>
            <w:hideMark/>
          </w:tcPr>
          <w:p w14:paraId="7273745A"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 xml:space="preserve">Cell Lineage </w:t>
            </w:r>
            <w:proofErr w:type="spellStart"/>
            <w:r w:rsidRPr="00860654">
              <w:rPr>
                <w:rFonts w:ascii="Times New Roman" w:eastAsia="Times New Roman" w:hAnsi="Times New Roman" w:cs="Times New Roman"/>
                <w:sz w:val="20"/>
                <w:szCs w:val="20"/>
                <w:lang w:val="en-US" w:bidi="ar-SA"/>
              </w:rPr>
              <w:t>Dotplot</w:t>
            </w:r>
            <w:proofErr w:type="spellEnd"/>
            <w:r w:rsidRPr="00860654">
              <w:rPr>
                <w:rFonts w:ascii="Times New Roman" w:eastAsia="Times New Roman" w:hAnsi="Times New Roman" w:cs="Times New Roman"/>
                <w:sz w:val="20"/>
                <w:szCs w:val="20"/>
                <w:lang w:val="en-US" w:bidi="ar-SA"/>
              </w:rPr>
              <w:t>/Feature Plots Establishing Cell-Type Identities</w:t>
            </w:r>
          </w:p>
        </w:tc>
        <w:tc>
          <w:tcPr>
            <w:tcW w:w="0" w:type="auto"/>
            <w:hideMark/>
          </w:tcPr>
          <w:p w14:paraId="52438D1E"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14</w:t>
            </w:r>
          </w:p>
        </w:tc>
      </w:tr>
      <w:tr w:rsidR="00860654" w:rsidRPr="00860654" w14:paraId="4FA0AA01"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2BB75C32"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3.4</w:t>
            </w:r>
          </w:p>
        </w:tc>
        <w:tc>
          <w:tcPr>
            <w:tcW w:w="0" w:type="auto"/>
            <w:hideMark/>
          </w:tcPr>
          <w:p w14:paraId="3458C474"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Stage-Resolved Differential Gene Expression Analysis</w:t>
            </w:r>
          </w:p>
        </w:tc>
        <w:tc>
          <w:tcPr>
            <w:tcW w:w="0" w:type="auto"/>
            <w:hideMark/>
          </w:tcPr>
          <w:p w14:paraId="4C756B42"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17</w:t>
            </w:r>
          </w:p>
        </w:tc>
      </w:tr>
      <w:tr w:rsidR="00860654" w:rsidRPr="00860654" w14:paraId="6AC07D45"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6B8D6"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3.5</w:t>
            </w:r>
          </w:p>
        </w:tc>
        <w:tc>
          <w:tcPr>
            <w:tcW w:w="0" w:type="auto"/>
            <w:hideMark/>
          </w:tcPr>
          <w:p w14:paraId="540DC6BA"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Immune-Checkpoint / T-Cell Exhaustion Transcripts Escalate Toward Carcinoma</w:t>
            </w:r>
          </w:p>
        </w:tc>
        <w:tc>
          <w:tcPr>
            <w:tcW w:w="0" w:type="auto"/>
            <w:hideMark/>
          </w:tcPr>
          <w:p w14:paraId="2F8DB75F"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19</w:t>
            </w:r>
          </w:p>
        </w:tc>
      </w:tr>
      <w:tr w:rsidR="00860654" w:rsidRPr="00860654" w14:paraId="19E79828"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75929E06"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3.6</w:t>
            </w:r>
          </w:p>
        </w:tc>
        <w:tc>
          <w:tcPr>
            <w:tcW w:w="0" w:type="auto"/>
            <w:hideMark/>
          </w:tcPr>
          <w:p w14:paraId="14C543D8"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Genes Displayed: Six Well-Established Markers of T-Cell Exhaustion and Regulatory Activity</w:t>
            </w:r>
          </w:p>
        </w:tc>
        <w:tc>
          <w:tcPr>
            <w:tcW w:w="0" w:type="auto"/>
            <w:hideMark/>
          </w:tcPr>
          <w:p w14:paraId="6EC86C17"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20</w:t>
            </w:r>
          </w:p>
        </w:tc>
      </w:tr>
      <w:tr w:rsidR="00860654" w:rsidRPr="00860654" w14:paraId="4139CF30"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4FC4A"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3.7</w:t>
            </w:r>
          </w:p>
        </w:tc>
        <w:tc>
          <w:tcPr>
            <w:tcW w:w="0" w:type="auto"/>
            <w:hideMark/>
          </w:tcPr>
          <w:p w14:paraId="740F80D7"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Pathway Enrichment Reveals Stage-Specific Functional Programs</w:t>
            </w:r>
          </w:p>
        </w:tc>
        <w:tc>
          <w:tcPr>
            <w:tcW w:w="0" w:type="auto"/>
            <w:hideMark/>
          </w:tcPr>
          <w:p w14:paraId="11CEAFC5"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20</w:t>
            </w:r>
          </w:p>
        </w:tc>
      </w:tr>
      <w:tr w:rsidR="00860654" w:rsidRPr="00860654" w14:paraId="46DFA62D"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61CE4E3C"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4</w:t>
            </w:r>
          </w:p>
        </w:tc>
        <w:tc>
          <w:tcPr>
            <w:tcW w:w="0" w:type="auto"/>
            <w:hideMark/>
          </w:tcPr>
          <w:p w14:paraId="429C3FEB"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Discussion</w:t>
            </w:r>
          </w:p>
        </w:tc>
        <w:tc>
          <w:tcPr>
            <w:tcW w:w="0" w:type="auto"/>
            <w:hideMark/>
          </w:tcPr>
          <w:p w14:paraId="7F4CF854"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23</w:t>
            </w:r>
          </w:p>
        </w:tc>
      </w:tr>
      <w:tr w:rsidR="00860654" w:rsidRPr="00860654" w14:paraId="7EEA6320"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6E956"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5</w:t>
            </w:r>
          </w:p>
        </w:tc>
        <w:tc>
          <w:tcPr>
            <w:tcW w:w="0" w:type="auto"/>
            <w:hideMark/>
          </w:tcPr>
          <w:p w14:paraId="77624BAD"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Limitations</w:t>
            </w:r>
          </w:p>
        </w:tc>
        <w:tc>
          <w:tcPr>
            <w:tcW w:w="0" w:type="auto"/>
            <w:hideMark/>
          </w:tcPr>
          <w:p w14:paraId="10FE17F9"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24</w:t>
            </w:r>
          </w:p>
        </w:tc>
      </w:tr>
      <w:tr w:rsidR="00860654" w:rsidRPr="00860654" w14:paraId="16F9F4C5"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00E9C142"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6</w:t>
            </w:r>
          </w:p>
        </w:tc>
        <w:tc>
          <w:tcPr>
            <w:tcW w:w="0" w:type="auto"/>
            <w:hideMark/>
          </w:tcPr>
          <w:p w14:paraId="22A7B38E"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Conclusion</w:t>
            </w:r>
          </w:p>
        </w:tc>
        <w:tc>
          <w:tcPr>
            <w:tcW w:w="0" w:type="auto"/>
            <w:hideMark/>
          </w:tcPr>
          <w:p w14:paraId="16A0195E"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24</w:t>
            </w:r>
          </w:p>
        </w:tc>
      </w:tr>
      <w:tr w:rsidR="00860654" w:rsidRPr="00860654" w14:paraId="358E08D3"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FDB96"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7</w:t>
            </w:r>
          </w:p>
        </w:tc>
        <w:tc>
          <w:tcPr>
            <w:tcW w:w="0" w:type="auto"/>
            <w:hideMark/>
          </w:tcPr>
          <w:p w14:paraId="5D07B330"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References</w:t>
            </w:r>
          </w:p>
        </w:tc>
        <w:tc>
          <w:tcPr>
            <w:tcW w:w="0" w:type="auto"/>
            <w:hideMark/>
          </w:tcPr>
          <w:p w14:paraId="0B7228A5"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25</w:t>
            </w:r>
          </w:p>
        </w:tc>
      </w:tr>
      <w:tr w:rsidR="00860654" w:rsidRPr="00860654" w14:paraId="16919CB3"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24F55A0D"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8</w:t>
            </w:r>
          </w:p>
        </w:tc>
        <w:tc>
          <w:tcPr>
            <w:tcW w:w="0" w:type="auto"/>
            <w:hideMark/>
          </w:tcPr>
          <w:p w14:paraId="738C5E91"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Declaration of AI Tool Usage</w:t>
            </w:r>
          </w:p>
        </w:tc>
        <w:tc>
          <w:tcPr>
            <w:tcW w:w="0" w:type="auto"/>
            <w:hideMark/>
          </w:tcPr>
          <w:p w14:paraId="6B14C334"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25</w:t>
            </w:r>
          </w:p>
        </w:tc>
      </w:tr>
      <w:tr w:rsidR="00860654" w:rsidRPr="00860654" w14:paraId="5A86C9BE"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354DC6"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9</w:t>
            </w:r>
          </w:p>
        </w:tc>
        <w:tc>
          <w:tcPr>
            <w:tcW w:w="0" w:type="auto"/>
            <w:hideMark/>
          </w:tcPr>
          <w:p w14:paraId="76F5A175"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Author Contribution</w:t>
            </w:r>
          </w:p>
        </w:tc>
        <w:tc>
          <w:tcPr>
            <w:tcW w:w="0" w:type="auto"/>
            <w:hideMark/>
          </w:tcPr>
          <w:p w14:paraId="48400183"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26</w:t>
            </w:r>
          </w:p>
        </w:tc>
      </w:tr>
    </w:tbl>
    <w:p w14:paraId="5F397C45" w14:textId="7821FE14" w:rsidR="001414C4" w:rsidRDefault="001414C4">
      <w:pPr>
        <w:pBdr>
          <w:top w:val="nil"/>
          <w:left w:val="nil"/>
          <w:bottom w:val="nil"/>
          <w:right w:val="nil"/>
          <w:between w:val="nil"/>
        </w:pBdr>
        <w:spacing w:line="360" w:lineRule="auto"/>
        <w:ind w:left="45" w:right="49"/>
        <w:jc w:val="both"/>
        <w:rPr>
          <w:rFonts w:ascii="Times New Roman" w:hAnsi="Times New Roman" w:cs="Times New Roman"/>
          <w:b/>
          <w:bCs/>
          <w:color w:val="002060"/>
          <w:sz w:val="20"/>
          <w:szCs w:val="20"/>
        </w:rPr>
      </w:pPr>
    </w:p>
    <w:p w14:paraId="4B1D3E0D" w14:textId="27D33D7A" w:rsidR="00860654" w:rsidRPr="00DC28D2" w:rsidRDefault="00860654">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r w:rsidRPr="00DC28D2">
        <w:rPr>
          <w:rFonts w:ascii="Times New Roman" w:hAnsi="Times New Roman" w:cs="Times New Roman"/>
          <w:b/>
          <w:bCs/>
          <w:color w:val="002060"/>
          <w:sz w:val="24"/>
          <w:szCs w:val="24"/>
        </w:rPr>
        <w:t xml:space="preserve">List of Figures </w:t>
      </w:r>
    </w:p>
    <w:p w14:paraId="6DEA3474" w14:textId="77777777" w:rsidR="00860654" w:rsidRDefault="00860654">
      <w:pPr>
        <w:pBdr>
          <w:top w:val="nil"/>
          <w:left w:val="nil"/>
          <w:bottom w:val="nil"/>
          <w:right w:val="nil"/>
          <w:between w:val="nil"/>
        </w:pBdr>
        <w:spacing w:line="360" w:lineRule="auto"/>
        <w:ind w:left="45" w:right="49"/>
        <w:jc w:val="both"/>
        <w:rPr>
          <w:rFonts w:ascii="Times New Roman" w:hAnsi="Times New Roman" w:cs="Times New Roman"/>
          <w:b/>
          <w:bCs/>
          <w:color w:val="002060"/>
          <w:sz w:val="20"/>
          <w:szCs w:val="20"/>
        </w:rPr>
      </w:pPr>
    </w:p>
    <w:tbl>
      <w:tblPr>
        <w:tblStyle w:val="ListTable3-Accent5"/>
        <w:tblW w:w="0" w:type="auto"/>
        <w:tblLook w:val="04A0" w:firstRow="1" w:lastRow="0" w:firstColumn="1" w:lastColumn="0" w:noHBand="0" w:noVBand="1"/>
      </w:tblPr>
      <w:tblGrid>
        <w:gridCol w:w="1669"/>
        <w:gridCol w:w="7774"/>
        <w:gridCol w:w="627"/>
      </w:tblGrid>
      <w:tr w:rsidR="00860654" w:rsidRPr="00860654" w14:paraId="67AD64C2" w14:textId="77777777" w:rsidTr="00DC28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47C542" w14:textId="77777777" w:rsidR="00860654" w:rsidRPr="00860654" w:rsidRDefault="00860654" w:rsidP="00860654">
            <w:pPr>
              <w:widowControl/>
              <w:jc w:val="center"/>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No.</w:t>
            </w:r>
          </w:p>
        </w:tc>
        <w:tc>
          <w:tcPr>
            <w:tcW w:w="0" w:type="auto"/>
            <w:hideMark/>
          </w:tcPr>
          <w:p w14:paraId="12673C76" w14:textId="77777777" w:rsidR="00860654" w:rsidRPr="00860654" w:rsidRDefault="00860654" w:rsidP="00860654">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Title</w:t>
            </w:r>
          </w:p>
        </w:tc>
        <w:tc>
          <w:tcPr>
            <w:tcW w:w="0" w:type="auto"/>
            <w:hideMark/>
          </w:tcPr>
          <w:p w14:paraId="1D873949" w14:textId="77777777" w:rsidR="00860654" w:rsidRPr="00860654" w:rsidRDefault="00860654" w:rsidP="00860654">
            <w:pPr>
              <w:widowControl/>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Page</w:t>
            </w:r>
          </w:p>
        </w:tc>
      </w:tr>
      <w:tr w:rsidR="00860654" w:rsidRPr="00860654" w14:paraId="1BACBBD2"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F4C02"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Graphical Abstract</w:t>
            </w:r>
          </w:p>
        </w:tc>
        <w:tc>
          <w:tcPr>
            <w:tcW w:w="0" w:type="auto"/>
            <w:hideMark/>
          </w:tcPr>
          <w:p w14:paraId="3A13A0EC"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Study workflow and major findings of cervical cancer immune remodeling analysis</w:t>
            </w:r>
          </w:p>
        </w:tc>
        <w:tc>
          <w:tcPr>
            <w:tcW w:w="0" w:type="auto"/>
            <w:hideMark/>
          </w:tcPr>
          <w:p w14:paraId="1E11606B"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w:t>
            </w:r>
          </w:p>
        </w:tc>
      </w:tr>
      <w:tr w:rsidR="00860654" w:rsidRPr="00860654" w14:paraId="1AA91957"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4CAE1DB0"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1</w:t>
            </w:r>
          </w:p>
        </w:tc>
        <w:tc>
          <w:tcPr>
            <w:tcW w:w="0" w:type="auto"/>
            <w:hideMark/>
          </w:tcPr>
          <w:p w14:paraId="4EB5BDD5"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Selection of Highly Variable Genes During Single-Cell RNA-seq Preprocessing</w:t>
            </w:r>
          </w:p>
        </w:tc>
        <w:tc>
          <w:tcPr>
            <w:tcW w:w="0" w:type="auto"/>
            <w:hideMark/>
          </w:tcPr>
          <w:p w14:paraId="2D406680"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8</w:t>
            </w:r>
          </w:p>
        </w:tc>
      </w:tr>
      <w:tr w:rsidR="00860654" w:rsidRPr="00860654" w14:paraId="13DE337D"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DD41A"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2</w:t>
            </w:r>
          </w:p>
        </w:tc>
        <w:tc>
          <w:tcPr>
            <w:tcW w:w="0" w:type="auto"/>
            <w:hideMark/>
          </w:tcPr>
          <w:p w14:paraId="32FEDDCF"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Principal Component Contribution Analysis for Dimensionality Reduction</w:t>
            </w:r>
          </w:p>
        </w:tc>
        <w:tc>
          <w:tcPr>
            <w:tcW w:w="0" w:type="auto"/>
            <w:hideMark/>
          </w:tcPr>
          <w:p w14:paraId="76902B68"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9</w:t>
            </w:r>
          </w:p>
        </w:tc>
      </w:tr>
      <w:tr w:rsidR="00860654" w:rsidRPr="00860654" w14:paraId="7C4A7140"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4E69FBE1"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3</w:t>
            </w:r>
          </w:p>
        </w:tc>
        <w:tc>
          <w:tcPr>
            <w:tcW w:w="0" w:type="auto"/>
            <w:hideMark/>
          </w:tcPr>
          <w:p w14:paraId="52F0CCCA"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Quality-Control Metrics Across the Cervical Neoplastic Continuum</w:t>
            </w:r>
          </w:p>
        </w:tc>
        <w:tc>
          <w:tcPr>
            <w:tcW w:w="0" w:type="auto"/>
            <w:hideMark/>
          </w:tcPr>
          <w:p w14:paraId="7AED4A5B"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13</w:t>
            </w:r>
          </w:p>
        </w:tc>
      </w:tr>
      <w:tr w:rsidR="00860654" w:rsidRPr="00860654" w14:paraId="2B2ED9C4"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7AF8B"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4</w:t>
            </w:r>
          </w:p>
        </w:tc>
        <w:tc>
          <w:tcPr>
            <w:tcW w:w="0" w:type="auto"/>
            <w:hideMark/>
          </w:tcPr>
          <w:p w14:paraId="294634C0"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UMAP Embedding of 74,722 Cervical Cells Showing Leiden Clusters and Tissue Distribution</w:t>
            </w:r>
          </w:p>
        </w:tc>
        <w:tc>
          <w:tcPr>
            <w:tcW w:w="0" w:type="auto"/>
            <w:hideMark/>
          </w:tcPr>
          <w:p w14:paraId="056267A5"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14</w:t>
            </w:r>
          </w:p>
        </w:tc>
      </w:tr>
      <w:tr w:rsidR="00860654" w:rsidRPr="00860654" w14:paraId="7CD52FB1"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3F651037"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5a</w:t>
            </w:r>
          </w:p>
        </w:tc>
        <w:tc>
          <w:tcPr>
            <w:tcW w:w="0" w:type="auto"/>
            <w:hideMark/>
          </w:tcPr>
          <w:p w14:paraId="232BE9EB"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Marker-Gene Dot Plot Across Leiden Clusters for Major Cervical Tissue Lineages</w:t>
            </w:r>
          </w:p>
        </w:tc>
        <w:tc>
          <w:tcPr>
            <w:tcW w:w="0" w:type="auto"/>
            <w:hideMark/>
          </w:tcPr>
          <w:p w14:paraId="66B9B156"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16</w:t>
            </w:r>
          </w:p>
        </w:tc>
      </w:tr>
      <w:tr w:rsidR="00860654" w:rsidRPr="00860654" w14:paraId="05D65015"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39862"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5b</w:t>
            </w:r>
          </w:p>
        </w:tc>
        <w:tc>
          <w:tcPr>
            <w:tcW w:w="0" w:type="auto"/>
            <w:hideMark/>
          </w:tcPr>
          <w:p w14:paraId="4E499D79"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UMAP Feature Plots of Representative Marker Genes for Major Lineages</w:t>
            </w:r>
          </w:p>
        </w:tc>
        <w:tc>
          <w:tcPr>
            <w:tcW w:w="0" w:type="auto"/>
            <w:hideMark/>
          </w:tcPr>
          <w:p w14:paraId="792B1BCC"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17</w:t>
            </w:r>
          </w:p>
        </w:tc>
      </w:tr>
      <w:tr w:rsidR="00860654" w:rsidRPr="00860654" w14:paraId="064BC259"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09CAE98F"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6</w:t>
            </w:r>
          </w:p>
        </w:tc>
        <w:tc>
          <w:tcPr>
            <w:tcW w:w="0" w:type="auto"/>
            <w:hideMark/>
          </w:tcPr>
          <w:p w14:paraId="486EC1B4"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Expression of T-Cell Exhaustion and Immune-Checkpoint Genes Across the Cervical Neoplastic Continuum</w:t>
            </w:r>
          </w:p>
        </w:tc>
        <w:tc>
          <w:tcPr>
            <w:tcW w:w="0" w:type="auto"/>
            <w:hideMark/>
          </w:tcPr>
          <w:p w14:paraId="5C09FD6A"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20</w:t>
            </w:r>
          </w:p>
        </w:tc>
      </w:tr>
      <w:tr w:rsidR="00860654" w:rsidRPr="00860654" w14:paraId="6862AF3B"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B86F5"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Figure 7</w:t>
            </w:r>
          </w:p>
        </w:tc>
        <w:tc>
          <w:tcPr>
            <w:tcW w:w="0" w:type="auto"/>
            <w:hideMark/>
          </w:tcPr>
          <w:p w14:paraId="6F252870"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Stage-Specific Pathway Enrichment Analysis Reveals Progressive Remodeling of the Cervical Tumor Microenvironment</w:t>
            </w:r>
          </w:p>
        </w:tc>
        <w:tc>
          <w:tcPr>
            <w:tcW w:w="0" w:type="auto"/>
            <w:hideMark/>
          </w:tcPr>
          <w:p w14:paraId="7F8D3CCE"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21</w:t>
            </w:r>
          </w:p>
        </w:tc>
      </w:tr>
    </w:tbl>
    <w:p w14:paraId="4B8044AE" w14:textId="12D7AEFD" w:rsidR="00860654" w:rsidRDefault="00860654">
      <w:pPr>
        <w:pBdr>
          <w:top w:val="nil"/>
          <w:left w:val="nil"/>
          <w:bottom w:val="nil"/>
          <w:right w:val="nil"/>
          <w:between w:val="nil"/>
        </w:pBdr>
        <w:spacing w:line="360" w:lineRule="auto"/>
        <w:ind w:left="45" w:right="49"/>
        <w:jc w:val="both"/>
        <w:rPr>
          <w:rFonts w:ascii="Times New Roman" w:hAnsi="Times New Roman" w:cs="Times New Roman"/>
          <w:b/>
          <w:bCs/>
          <w:color w:val="002060"/>
          <w:sz w:val="20"/>
          <w:szCs w:val="20"/>
        </w:rPr>
      </w:pPr>
    </w:p>
    <w:p w14:paraId="7760E956" w14:textId="5BE488BE" w:rsidR="00860654" w:rsidRDefault="00860654">
      <w:pPr>
        <w:pBdr>
          <w:top w:val="nil"/>
          <w:left w:val="nil"/>
          <w:bottom w:val="nil"/>
          <w:right w:val="nil"/>
          <w:between w:val="nil"/>
        </w:pBdr>
        <w:spacing w:line="360" w:lineRule="auto"/>
        <w:ind w:left="45" w:right="49"/>
        <w:jc w:val="both"/>
        <w:rPr>
          <w:rFonts w:ascii="Times New Roman" w:hAnsi="Times New Roman" w:cs="Times New Roman"/>
          <w:b/>
          <w:bCs/>
          <w:color w:val="002060"/>
          <w:sz w:val="20"/>
          <w:szCs w:val="20"/>
        </w:rPr>
      </w:pPr>
    </w:p>
    <w:p w14:paraId="695ECEA4" w14:textId="10EB6729" w:rsidR="00860654" w:rsidRPr="00DC28D2" w:rsidRDefault="00860654">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r w:rsidRPr="00DC28D2">
        <w:rPr>
          <w:rFonts w:ascii="Times New Roman" w:hAnsi="Times New Roman" w:cs="Times New Roman"/>
          <w:b/>
          <w:bCs/>
          <w:color w:val="002060"/>
          <w:sz w:val="24"/>
          <w:szCs w:val="24"/>
        </w:rPr>
        <w:t>List of Tables</w:t>
      </w:r>
    </w:p>
    <w:p w14:paraId="5027AEA9" w14:textId="1D6477D7" w:rsidR="001414C4" w:rsidRPr="001414C4" w:rsidRDefault="001414C4">
      <w:pPr>
        <w:pBdr>
          <w:top w:val="nil"/>
          <w:left w:val="nil"/>
          <w:bottom w:val="nil"/>
          <w:right w:val="nil"/>
          <w:between w:val="nil"/>
        </w:pBdr>
        <w:spacing w:line="360" w:lineRule="auto"/>
        <w:ind w:left="45" w:right="49"/>
        <w:jc w:val="both"/>
        <w:rPr>
          <w:rFonts w:ascii="Times New Roman" w:hAnsi="Times New Roman" w:cs="Times New Roman"/>
          <w:b/>
          <w:bCs/>
          <w:color w:val="002060"/>
          <w:sz w:val="20"/>
          <w:szCs w:val="20"/>
        </w:rPr>
      </w:pPr>
    </w:p>
    <w:p w14:paraId="325642E8" w14:textId="03640B00" w:rsidR="001414C4" w:rsidRPr="001414C4" w:rsidRDefault="001414C4">
      <w:pPr>
        <w:pBdr>
          <w:top w:val="nil"/>
          <w:left w:val="nil"/>
          <w:bottom w:val="nil"/>
          <w:right w:val="nil"/>
          <w:between w:val="nil"/>
        </w:pBdr>
        <w:spacing w:line="360" w:lineRule="auto"/>
        <w:ind w:left="45" w:right="49"/>
        <w:jc w:val="both"/>
        <w:rPr>
          <w:rFonts w:ascii="Times New Roman" w:hAnsi="Times New Roman" w:cs="Times New Roman"/>
          <w:b/>
          <w:bCs/>
          <w:color w:val="002060"/>
          <w:sz w:val="20"/>
          <w:szCs w:val="20"/>
        </w:rPr>
      </w:pPr>
    </w:p>
    <w:tbl>
      <w:tblPr>
        <w:tblStyle w:val="ListTable3-Accent5"/>
        <w:tblW w:w="0" w:type="auto"/>
        <w:tblLook w:val="04A0" w:firstRow="1" w:lastRow="0" w:firstColumn="1" w:lastColumn="0" w:noHBand="0" w:noVBand="1"/>
      </w:tblPr>
      <w:tblGrid>
        <w:gridCol w:w="1050"/>
        <w:gridCol w:w="8082"/>
        <w:gridCol w:w="627"/>
      </w:tblGrid>
      <w:tr w:rsidR="00860654" w:rsidRPr="00860654" w14:paraId="2A848C43" w14:textId="77777777" w:rsidTr="00DC28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DEE5B6" w14:textId="77777777" w:rsidR="00860654" w:rsidRPr="00860654" w:rsidRDefault="00860654" w:rsidP="00860654">
            <w:pPr>
              <w:widowControl/>
              <w:jc w:val="center"/>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lastRenderedPageBreak/>
              <w:t>Table No.</w:t>
            </w:r>
          </w:p>
        </w:tc>
        <w:tc>
          <w:tcPr>
            <w:tcW w:w="0" w:type="auto"/>
            <w:hideMark/>
          </w:tcPr>
          <w:p w14:paraId="5B1F3F1F" w14:textId="77777777" w:rsidR="00860654" w:rsidRPr="00860654" w:rsidRDefault="00860654" w:rsidP="00860654">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Title</w:t>
            </w:r>
          </w:p>
        </w:tc>
        <w:tc>
          <w:tcPr>
            <w:tcW w:w="0" w:type="auto"/>
            <w:hideMark/>
          </w:tcPr>
          <w:p w14:paraId="58C57774" w14:textId="77777777" w:rsidR="00860654" w:rsidRPr="00860654" w:rsidRDefault="00860654" w:rsidP="00860654">
            <w:pPr>
              <w:widowControl/>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Page</w:t>
            </w:r>
          </w:p>
        </w:tc>
      </w:tr>
      <w:tr w:rsidR="00860654" w:rsidRPr="00860654" w14:paraId="61A75B69"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5A821"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1</w:t>
            </w:r>
          </w:p>
        </w:tc>
        <w:tc>
          <w:tcPr>
            <w:tcW w:w="0" w:type="auto"/>
            <w:hideMark/>
          </w:tcPr>
          <w:p w14:paraId="060FBFE6"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Raw Data Acquisition and Sample Structure</w:t>
            </w:r>
          </w:p>
        </w:tc>
        <w:tc>
          <w:tcPr>
            <w:tcW w:w="0" w:type="auto"/>
            <w:hideMark/>
          </w:tcPr>
          <w:p w14:paraId="2541A017"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6</w:t>
            </w:r>
          </w:p>
        </w:tc>
      </w:tr>
      <w:tr w:rsidR="00860654" w:rsidRPr="00860654" w14:paraId="39122EBC"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6C6AA8CD"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2</w:t>
            </w:r>
          </w:p>
        </w:tc>
        <w:tc>
          <w:tcPr>
            <w:tcW w:w="0" w:type="auto"/>
            <w:hideMark/>
          </w:tcPr>
          <w:p w14:paraId="52DAC29F"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Sample Information Used for Single-Cell Analysis</w:t>
            </w:r>
          </w:p>
        </w:tc>
        <w:tc>
          <w:tcPr>
            <w:tcW w:w="0" w:type="auto"/>
            <w:hideMark/>
          </w:tcPr>
          <w:p w14:paraId="2D693B3C"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6</w:t>
            </w:r>
          </w:p>
        </w:tc>
      </w:tr>
      <w:tr w:rsidR="00860654" w:rsidRPr="00860654" w14:paraId="3E1F3010"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97B625"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3</w:t>
            </w:r>
          </w:p>
        </w:tc>
        <w:tc>
          <w:tcPr>
            <w:tcW w:w="0" w:type="auto"/>
            <w:hideMark/>
          </w:tcPr>
          <w:p w14:paraId="1C3366BC"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Sample Composition and Post-QC Cell Yield per Histological Group</w:t>
            </w:r>
          </w:p>
        </w:tc>
        <w:tc>
          <w:tcPr>
            <w:tcW w:w="0" w:type="auto"/>
            <w:hideMark/>
          </w:tcPr>
          <w:p w14:paraId="7AF90419"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12</w:t>
            </w:r>
          </w:p>
        </w:tc>
      </w:tr>
      <w:tr w:rsidR="00860654" w:rsidRPr="00860654" w14:paraId="2E0B5F6E"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4D83AEC0"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4</w:t>
            </w:r>
          </w:p>
        </w:tc>
        <w:tc>
          <w:tcPr>
            <w:tcW w:w="0" w:type="auto"/>
            <w:hideMark/>
          </w:tcPr>
          <w:p w14:paraId="4FD3ECE4"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Representative Top One-vs-Rest Differentially Expressed Genes per Histological Stage</w:t>
            </w:r>
          </w:p>
        </w:tc>
        <w:tc>
          <w:tcPr>
            <w:tcW w:w="0" w:type="auto"/>
            <w:hideMark/>
          </w:tcPr>
          <w:p w14:paraId="1033CB4F"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18</w:t>
            </w:r>
          </w:p>
        </w:tc>
      </w:tr>
      <w:tr w:rsidR="00860654" w:rsidRPr="00860654" w14:paraId="66B60407"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8CE9D"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5</w:t>
            </w:r>
          </w:p>
        </w:tc>
        <w:tc>
          <w:tcPr>
            <w:tcW w:w="0" w:type="auto"/>
            <w:hideMark/>
          </w:tcPr>
          <w:p w14:paraId="3AFB13BC"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Log2 Fold-Change of Six Immune-Checkpoint/Exhaustion Transcripts Across Histological Stages</w:t>
            </w:r>
          </w:p>
        </w:tc>
        <w:tc>
          <w:tcPr>
            <w:tcW w:w="0" w:type="auto"/>
            <w:hideMark/>
          </w:tcPr>
          <w:p w14:paraId="4D30DDB3"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19</w:t>
            </w:r>
          </w:p>
        </w:tc>
      </w:tr>
      <w:tr w:rsidR="00860654" w:rsidRPr="00860654" w14:paraId="10531B6D" w14:textId="77777777" w:rsidTr="00DC28D2">
        <w:tc>
          <w:tcPr>
            <w:cnfStyle w:val="001000000000" w:firstRow="0" w:lastRow="0" w:firstColumn="1" w:lastColumn="0" w:oddVBand="0" w:evenVBand="0" w:oddHBand="0" w:evenHBand="0" w:firstRowFirstColumn="0" w:firstRowLastColumn="0" w:lastRowFirstColumn="0" w:lastRowLastColumn="0"/>
            <w:tcW w:w="0" w:type="auto"/>
            <w:hideMark/>
          </w:tcPr>
          <w:p w14:paraId="6FC55EE0"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6</w:t>
            </w:r>
          </w:p>
        </w:tc>
        <w:tc>
          <w:tcPr>
            <w:tcW w:w="0" w:type="auto"/>
            <w:hideMark/>
          </w:tcPr>
          <w:p w14:paraId="01D5AB85" w14:textId="77777777" w:rsidR="00860654" w:rsidRPr="00860654" w:rsidRDefault="00860654" w:rsidP="00860654">
            <w:pPr>
              <w:widowControl/>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Six Well-Established Markers of T-Cell Exhaustion and Regulatory Activity</w:t>
            </w:r>
          </w:p>
        </w:tc>
        <w:tc>
          <w:tcPr>
            <w:tcW w:w="0" w:type="auto"/>
            <w:hideMark/>
          </w:tcPr>
          <w:p w14:paraId="7D21AF68" w14:textId="77777777" w:rsidR="00860654" w:rsidRPr="00860654" w:rsidRDefault="00860654" w:rsidP="00860654">
            <w:pPr>
              <w:widowControl/>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20</w:t>
            </w:r>
          </w:p>
        </w:tc>
      </w:tr>
      <w:tr w:rsidR="00860654" w:rsidRPr="00860654" w14:paraId="6F4E6118" w14:textId="77777777" w:rsidTr="00DC2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FEBB4" w14:textId="77777777" w:rsidR="00860654" w:rsidRPr="00860654" w:rsidRDefault="00860654" w:rsidP="00860654">
            <w:pPr>
              <w:widowControl/>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Table 7</w:t>
            </w:r>
          </w:p>
        </w:tc>
        <w:tc>
          <w:tcPr>
            <w:tcW w:w="0" w:type="auto"/>
            <w:hideMark/>
          </w:tcPr>
          <w:p w14:paraId="181240B2" w14:textId="77777777" w:rsidR="00860654" w:rsidRPr="00860654" w:rsidRDefault="00860654" w:rsidP="00860654">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 xml:space="preserve">Top Enriched Terms per Stage Across KEGG, GO-BP and </w:t>
            </w:r>
            <w:proofErr w:type="spellStart"/>
            <w:r w:rsidRPr="00860654">
              <w:rPr>
                <w:rFonts w:ascii="Times New Roman" w:eastAsia="Times New Roman" w:hAnsi="Times New Roman" w:cs="Times New Roman"/>
                <w:sz w:val="20"/>
                <w:szCs w:val="20"/>
                <w:lang w:val="en-US" w:bidi="ar-SA"/>
              </w:rPr>
              <w:t>Reactome</w:t>
            </w:r>
            <w:proofErr w:type="spellEnd"/>
            <w:r w:rsidRPr="00860654">
              <w:rPr>
                <w:rFonts w:ascii="Times New Roman" w:eastAsia="Times New Roman" w:hAnsi="Times New Roman" w:cs="Times New Roman"/>
                <w:sz w:val="20"/>
                <w:szCs w:val="20"/>
                <w:lang w:val="en-US" w:bidi="ar-SA"/>
              </w:rPr>
              <w:t xml:space="preserve"> Libraries</w:t>
            </w:r>
          </w:p>
        </w:tc>
        <w:tc>
          <w:tcPr>
            <w:tcW w:w="0" w:type="auto"/>
            <w:hideMark/>
          </w:tcPr>
          <w:p w14:paraId="0F489A26" w14:textId="77777777" w:rsidR="00860654" w:rsidRPr="00860654" w:rsidRDefault="00860654" w:rsidP="00860654">
            <w:pPr>
              <w:widowControl/>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860654">
              <w:rPr>
                <w:rFonts w:ascii="Times New Roman" w:eastAsia="Times New Roman" w:hAnsi="Times New Roman" w:cs="Times New Roman"/>
                <w:sz w:val="20"/>
                <w:szCs w:val="20"/>
                <w:lang w:val="en-US" w:bidi="ar-SA"/>
              </w:rPr>
              <w:t>22</w:t>
            </w:r>
          </w:p>
        </w:tc>
      </w:tr>
    </w:tbl>
    <w:p w14:paraId="3006C2CD" w14:textId="63061FF6" w:rsidR="001414C4" w:rsidRDefault="001414C4">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7D04FBED" w14:textId="77777777" w:rsidR="001414C4" w:rsidRDefault="001414C4">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2BDB1A71"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76072439"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71E1E010"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011E6BB2"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7B72C5E4"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20E56856"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0BE8F023"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7E06BE8E"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3C302D44"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4381833F"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1CDB0BCA"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6E66E815"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14F87D93"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4F88A0DB"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71332878"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07FA2D8E"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0CEAC8FF"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3B262CE9"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032EE771"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55439AB9"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420490C5"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66A58448"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3C441939"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5B6CDB65"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299252C8"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2D3B0654"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476B0103" w14:textId="77777777" w:rsidR="00000CB0" w:rsidRDefault="00000CB0">
      <w:pPr>
        <w:pBdr>
          <w:top w:val="nil"/>
          <w:left w:val="nil"/>
          <w:bottom w:val="nil"/>
          <w:right w:val="nil"/>
          <w:between w:val="nil"/>
        </w:pBdr>
        <w:spacing w:line="360" w:lineRule="auto"/>
        <w:ind w:left="45" w:right="49"/>
        <w:jc w:val="both"/>
        <w:rPr>
          <w:rFonts w:ascii="Times New Roman" w:hAnsi="Times New Roman" w:cs="Times New Roman"/>
          <w:b/>
          <w:bCs/>
          <w:color w:val="002060"/>
          <w:sz w:val="24"/>
          <w:szCs w:val="24"/>
        </w:rPr>
      </w:pPr>
    </w:p>
    <w:p w14:paraId="1716F27E" w14:textId="75FBB557" w:rsidR="007C3D02" w:rsidRDefault="007C3D02" w:rsidP="001414C4">
      <w:pPr>
        <w:pBdr>
          <w:top w:val="nil"/>
          <w:left w:val="nil"/>
          <w:bottom w:val="nil"/>
          <w:right w:val="nil"/>
          <w:between w:val="nil"/>
        </w:pBdr>
        <w:spacing w:line="360" w:lineRule="auto"/>
        <w:ind w:right="49"/>
        <w:jc w:val="both"/>
        <w:rPr>
          <w:rFonts w:ascii="Times New Roman" w:hAnsi="Times New Roman" w:cs="Times New Roman"/>
          <w:b/>
          <w:bCs/>
          <w:color w:val="002060"/>
          <w:sz w:val="24"/>
          <w:szCs w:val="24"/>
        </w:rPr>
      </w:pPr>
      <w:r w:rsidRPr="007C3D02">
        <w:rPr>
          <w:rFonts w:ascii="Times New Roman" w:hAnsi="Times New Roman" w:cs="Times New Roman"/>
          <w:b/>
          <w:bCs/>
          <w:color w:val="002060"/>
          <w:sz w:val="24"/>
          <w:szCs w:val="24"/>
        </w:rPr>
        <w:lastRenderedPageBreak/>
        <w:t>Abstract</w:t>
      </w:r>
    </w:p>
    <w:p w14:paraId="59717768" w14:textId="77777777" w:rsidR="00655BE8" w:rsidRPr="007C3D02" w:rsidRDefault="00655BE8" w:rsidP="00655BE8">
      <w:pPr>
        <w:pBdr>
          <w:top w:val="nil"/>
          <w:left w:val="nil"/>
          <w:bottom w:val="nil"/>
          <w:right w:val="nil"/>
          <w:between w:val="nil"/>
        </w:pBdr>
        <w:spacing w:line="360" w:lineRule="auto"/>
        <w:ind w:right="49"/>
        <w:jc w:val="both"/>
        <w:rPr>
          <w:rFonts w:ascii="Times New Roman" w:hAnsi="Times New Roman" w:cs="Times New Roman"/>
          <w:b/>
          <w:bCs/>
          <w:color w:val="002060"/>
          <w:sz w:val="24"/>
          <w:szCs w:val="24"/>
        </w:rPr>
      </w:pPr>
    </w:p>
    <w:p w14:paraId="5A4FBD34" w14:textId="5BD1B4EE" w:rsidR="007F3134" w:rsidRPr="007C3D02" w:rsidRDefault="006A5992">
      <w:pPr>
        <w:pBdr>
          <w:top w:val="nil"/>
          <w:left w:val="nil"/>
          <w:bottom w:val="nil"/>
          <w:right w:val="nil"/>
          <w:between w:val="nil"/>
        </w:pBdr>
        <w:spacing w:line="360" w:lineRule="auto"/>
        <w:ind w:left="45" w:right="49"/>
        <w:jc w:val="both"/>
        <w:rPr>
          <w:rFonts w:ascii="Times New Roman" w:hAnsi="Times New Roman" w:cs="Times New Roman"/>
          <w:color w:val="000000"/>
          <w:sz w:val="20"/>
          <w:szCs w:val="20"/>
        </w:rPr>
      </w:pPr>
      <w:r w:rsidRPr="007C3D02">
        <w:rPr>
          <w:rFonts w:ascii="Times New Roman" w:hAnsi="Times New Roman" w:cs="Times New Roman"/>
          <w:b/>
          <w:bCs/>
          <w:color w:val="000000"/>
          <w:sz w:val="20"/>
          <w:szCs w:val="20"/>
        </w:rPr>
        <w:t xml:space="preserve">Background. </w:t>
      </w:r>
      <w:r w:rsidRPr="007C3D02">
        <w:rPr>
          <w:rFonts w:ascii="Times New Roman" w:hAnsi="Times New Roman" w:cs="Times New Roman"/>
          <w:color w:val="000000"/>
          <w:sz w:val="20"/>
          <w:szCs w:val="20"/>
        </w:rPr>
        <w:t>Persistent high-risk human papillomavirus (HPV) infection drives a stepwise transition from normal cervical epithelium through high-grade squamous intraepithelial lesions (HSIL) to invasive carcinoma, a process accompanied by progressive remodeling of the tumor immune microenvironment (TIME). Single-cell RNA sequencing (</w:t>
      </w:r>
      <w:proofErr w:type="spellStart"/>
      <w:r w:rsidRPr="007C3D02">
        <w:rPr>
          <w:rFonts w:ascii="Times New Roman" w:hAnsi="Times New Roman" w:cs="Times New Roman"/>
          <w:color w:val="000000"/>
          <w:sz w:val="20"/>
          <w:szCs w:val="20"/>
        </w:rPr>
        <w:t>scRNA</w:t>
      </w:r>
      <w:proofErr w:type="spellEnd"/>
      <w:r w:rsidRPr="007C3D02">
        <w:rPr>
          <w:rFonts w:ascii="Times New Roman" w:hAnsi="Times New Roman" w:cs="Times New Roman"/>
          <w:color w:val="000000"/>
          <w:sz w:val="20"/>
          <w:szCs w:val="20"/>
        </w:rPr>
        <w:t>-seq) offers cell-resolved insight into this transition that is unavailable from bulk profiling.</w:t>
      </w:r>
    </w:p>
    <w:p w14:paraId="401A4770" w14:textId="77777777" w:rsidR="007F3134" w:rsidRPr="007C3D02" w:rsidRDefault="006A5992">
      <w:pPr>
        <w:pBdr>
          <w:top w:val="nil"/>
          <w:left w:val="nil"/>
          <w:bottom w:val="nil"/>
          <w:right w:val="nil"/>
          <w:between w:val="nil"/>
        </w:pBdr>
        <w:spacing w:before="118" w:line="360" w:lineRule="auto"/>
        <w:ind w:left="45" w:right="48"/>
        <w:jc w:val="both"/>
        <w:rPr>
          <w:rFonts w:ascii="Times New Roman" w:hAnsi="Times New Roman" w:cs="Times New Roman"/>
          <w:color w:val="000000"/>
          <w:sz w:val="20"/>
          <w:szCs w:val="20"/>
        </w:rPr>
      </w:pPr>
      <w:r w:rsidRPr="007C3D02">
        <w:rPr>
          <w:rFonts w:ascii="Times New Roman" w:hAnsi="Times New Roman" w:cs="Times New Roman"/>
          <w:b/>
          <w:bCs/>
          <w:color w:val="000000"/>
          <w:sz w:val="20"/>
          <w:szCs w:val="20"/>
        </w:rPr>
        <w:t xml:space="preserve">Aim. </w:t>
      </w:r>
      <w:r w:rsidRPr="007C3D02">
        <w:rPr>
          <w:rFonts w:ascii="Times New Roman" w:hAnsi="Times New Roman" w:cs="Times New Roman"/>
          <w:color w:val="000000"/>
          <w:sz w:val="20"/>
          <w:szCs w:val="20"/>
        </w:rPr>
        <w:t>To reconstruct the single-cell transcriptional landscape of the normal cervix–HSIL–carcinoma continuum from public 10x Genomics data and to characterize stage-associated shifts in immune-checkpoint/exhaustion transcripts and functional pathway activity, benchmarked against two published reference atlases of the cervical tumor microenvironment.</w:t>
      </w:r>
    </w:p>
    <w:p w14:paraId="0C48E4E3" w14:textId="6A03F645" w:rsidR="007F3134" w:rsidRPr="007C3D02" w:rsidRDefault="006A5992" w:rsidP="00655BE8">
      <w:pPr>
        <w:pBdr>
          <w:top w:val="nil"/>
          <w:left w:val="nil"/>
          <w:bottom w:val="nil"/>
          <w:right w:val="nil"/>
          <w:between w:val="nil"/>
        </w:pBdr>
        <w:spacing w:before="118" w:line="360" w:lineRule="auto"/>
        <w:ind w:left="45" w:right="48"/>
        <w:jc w:val="both"/>
        <w:rPr>
          <w:rFonts w:ascii="Times New Roman" w:hAnsi="Times New Roman" w:cs="Times New Roman"/>
          <w:color w:val="000000"/>
          <w:sz w:val="20"/>
          <w:szCs w:val="20"/>
        </w:rPr>
      </w:pPr>
      <w:r w:rsidRPr="007C3D02">
        <w:rPr>
          <w:rFonts w:ascii="Times New Roman" w:hAnsi="Times New Roman" w:cs="Times New Roman"/>
          <w:b/>
          <w:bCs/>
          <w:color w:val="000000"/>
          <w:sz w:val="20"/>
          <w:szCs w:val="20"/>
        </w:rPr>
        <w:t xml:space="preserve">Methods. </w:t>
      </w:r>
      <w:r w:rsidRPr="007C3D02">
        <w:rPr>
          <w:rFonts w:ascii="Times New Roman" w:hAnsi="Times New Roman" w:cs="Times New Roman"/>
          <w:color w:val="000000"/>
          <w:sz w:val="20"/>
          <w:szCs w:val="20"/>
        </w:rPr>
        <w:t>Raw count matrices from nine 10x Genomics samples spanning five histological groups (HPV-negative normal, HPV-positive normal, precancerous HSIL, squamous cell carcinoma [SCC], and adenocarcinoma [ADC]) were merged,</w:t>
      </w:r>
      <w:r w:rsidR="00655BE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 xml:space="preserve">quality-filtered, log-normalized and processed in </w:t>
      </w:r>
      <w:proofErr w:type="spellStart"/>
      <w:r w:rsidRPr="007C3D02">
        <w:rPr>
          <w:rFonts w:ascii="Times New Roman" w:hAnsi="Times New Roman" w:cs="Times New Roman"/>
          <w:color w:val="000000"/>
          <w:sz w:val="20"/>
          <w:szCs w:val="20"/>
        </w:rPr>
        <w:t>Scanpy</w:t>
      </w:r>
      <w:proofErr w:type="spellEnd"/>
      <w:r w:rsidRPr="007C3D02">
        <w:rPr>
          <w:rFonts w:ascii="Times New Roman" w:hAnsi="Times New Roman" w:cs="Times New Roman"/>
          <w:color w:val="000000"/>
          <w:sz w:val="20"/>
          <w:szCs w:val="20"/>
        </w:rPr>
        <w:t xml:space="preserve"> (PCA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 xml:space="preserve">k-NN graph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 xml:space="preserve">UMAP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 xml:space="preserve">Leiden clustering). Nine canonical lineage marker panels were used to annotate cluster identity. One-vs-rest differential expression (Wilcoxon rank-sum) was computed per histological stage, and stage-specific up-regulated gene sets (log2FC&gt;1, adjusted P&lt;0.01) were tested for over-representation against KEGG, GO-Biological Process and </w:t>
      </w:r>
      <w:proofErr w:type="spellStart"/>
      <w:r w:rsidRPr="007C3D02">
        <w:rPr>
          <w:rFonts w:ascii="Times New Roman" w:hAnsi="Times New Roman" w:cs="Times New Roman"/>
          <w:color w:val="000000"/>
          <w:sz w:val="20"/>
          <w:szCs w:val="20"/>
        </w:rPr>
        <w:t>Reactome</w:t>
      </w:r>
      <w:proofErr w:type="spellEnd"/>
      <w:r w:rsidRPr="007C3D02">
        <w:rPr>
          <w:rFonts w:ascii="Times New Roman" w:hAnsi="Times New Roman" w:cs="Times New Roman"/>
          <w:color w:val="000000"/>
          <w:sz w:val="20"/>
          <w:szCs w:val="20"/>
        </w:rPr>
        <w:t xml:space="preserve"> using </w:t>
      </w:r>
      <w:proofErr w:type="spellStart"/>
      <w:r w:rsidRPr="007C3D02">
        <w:rPr>
          <w:rFonts w:ascii="Times New Roman" w:hAnsi="Times New Roman" w:cs="Times New Roman"/>
          <w:color w:val="000000"/>
          <w:sz w:val="20"/>
          <w:szCs w:val="20"/>
        </w:rPr>
        <w:t>GSEAp</w:t>
      </w:r>
      <w:r w:rsidR="00655BE8">
        <w:rPr>
          <w:rFonts w:ascii="Times New Roman" w:hAnsi="Times New Roman" w:cs="Times New Roman"/>
          <w:color w:val="000000"/>
          <w:sz w:val="20"/>
          <w:szCs w:val="20"/>
        </w:rPr>
        <w:t>y</w:t>
      </w:r>
      <w:proofErr w:type="spellEnd"/>
      <w:r w:rsidRPr="007C3D02">
        <w:rPr>
          <w:rFonts w:ascii="Times New Roman" w:hAnsi="Times New Roman" w:cs="Times New Roman"/>
          <w:color w:val="000000"/>
          <w:sz w:val="20"/>
          <w:szCs w:val="20"/>
        </w:rPr>
        <w:t>.</w:t>
      </w:r>
    </w:p>
    <w:p w14:paraId="50E482AF" w14:textId="7A63443D" w:rsidR="007F3134" w:rsidRPr="007C3D02" w:rsidRDefault="006A5992" w:rsidP="00655BE8">
      <w:pPr>
        <w:pBdr>
          <w:top w:val="nil"/>
          <w:left w:val="nil"/>
          <w:bottom w:val="nil"/>
          <w:right w:val="nil"/>
          <w:between w:val="nil"/>
        </w:pBdr>
        <w:spacing w:before="104"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b/>
          <w:bCs/>
          <w:color w:val="000000"/>
          <w:sz w:val="20"/>
          <w:szCs w:val="20"/>
        </w:rPr>
        <w:t xml:space="preserve">Results. </w:t>
      </w:r>
      <w:r w:rsidRPr="007C3D02">
        <w:rPr>
          <w:rFonts w:ascii="Times New Roman" w:hAnsi="Times New Roman" w:cs="Times New Roman"/>
          <w:color w:val="000000"/>
          <w:sz w:val="20"/>
          <w:szCs w:val="20"/>
        </w:rPr>
        <w:t xml:space="preserve">After filtering, 74,722 cells and 18,361 genes across five histological groups were retained and resolved into 27 unsupervised clusters, with UMAP space cleanly separating epithelial, T/NK, myeloid, B/plasma, fibroblast and endothelial compartments. The canonical exhaustion/immune-checkpoint transcripts </w:t>
      </w:r>
      <w:r w:rsidRPr="007C3D02">
        <w:rPr>
          <w:rFonts w:ascii="Times New Roman" w:hAnsi="Times New Roman" w:cs="Times New Roman"/>
          <w:i/>
          <w:iCs/>
          <w:color w:val="000000"/>
          <w:sz w:val="20"/>
          <w:szCs w:val="20"/>
        </w:rPr>
        <w:t>HAVCR2</w:t>
      </w:r>
      <w:r w:rsidRPr="007C3D02">
        <w:rPr>
          <w:rFonts w:ascii="Times New Roman" w:hAnsi="Times New Roman" w:cs="Times New Roman"/>
          <w:color w:val="000000"/>
          <w:sz w:val="20"/>
          <w:szCs w:val="20"/>
        </w:rPr>
        <w:t xml:space="preserve">, </w:t>
      </w:r>
      <w:r w:rsidRPr="007C3D02">
        <w:rPr>
          <w:rFonts w:ascii="Times New Roman" w:hAnsi="Times New Roman" w:cs="Times New Roman"/>
          <w:i/>
          <w:iCs/>
          <w:color w:val="000000"/>
          <w:sz w:val="20"/>
          <w:szCs w:val="20"/>
        </w:rPr>
        <w:t>TIGIT</w:t>
      </w:r>
      <w:r w:rsidRPr="007C3D02">
        <w:rPr>
          <w:rFonts w:ascii="Times New Roman" w:hAnsi="Times New Roman" w:cs="Times New Roman"/>
          <w:color w:val="000000"/>
          <w:sz w:val="20"/>
          <w:szCs w:val="20"/>
        </w:rPr>
        <w:t xml:space="preserve">, </w:t>
      </w:r>
      <w:r w:rsidRPr="007C3D02">
        <w:rPr>
          <w:rFonts w:ascii="Times New Roman" w:hAnsi="Times New Roman" w:cs="Times New Roman"/>
          <w:i/>
          <w:iCs/>
          <w:color w:val="000000"/>
          <w:sz w:val="20"/>
          <w:szCs w:val="20"/>
        </w:rPr>
        <w:t>LAG3</w:t>
      </w:r>
      <w:r w:rsidRPr="007C3D02">
        <w:rPr>
          <w:rFonts w:ascii="Times New Roman" w:hAnsi="Times New Roman" w:cs="Times New Roman"/>
          <w:color w:val="000000"/>
          <w:sz w:val="20"/>
          <w:szCs w:val="20"/>
        </w:rPr>
        <w:t xml:space="preserve">, </w:t>
      </w:r>
      <w:r w:rsidRPr="007C3D02">
        <w:rPr>
          <w:rFonts w:ascii="Times New Roman" w:hAnsi="Times New Roman" w:cs="Times New Roman"/>
          <w:i/>
          <w:iCs/>
          <w:color w:val="000000"/>
          <w:sz w:val="20"/>
          <w:szCs w:val="20"/>
        </w:rPr>
        <w:t xml:space="preserve">CTLA4 </w:t>
      </w:r>
      <w:r w:rsidRPr="007C3D02">
        <w:rPr>
          <w:rFonts w:ascii="Times New Roman" w:hAnsi="Times New Roman" w:cs="Times New Roman"/>
          <w:color w:val="000000"/>
          <w:sz w:val="20"/>
          <w:szCs w:val="20"/>
        </w:rPr>
        <w:t xml:space="preserve">and </w:t>
      </w:r>
      <w:r w:rsidRPr="007C3D02">
        <w:rPr>
          <w:rFonts w:ascii="Times New Roman" w:hAnsi="Times New Roman" w:cs="Times New Roman"/>
          <w:i/>
          <w:iCs/>
          <w:color w:val="000000"/>
          <w:sz w:val="20"/>
          <w:szCs w:val="20"/>
        </w:rPr>
        <w:t xml:space="preserve">FOXP3 </w:t>
      </w:r>
      <w:r w:rsidRPr="007C3D02">
        <w:rPr>
          <w:rFonts w:ascii="Times New Roman" w:hAnsi="Times New Roman" w:cs="Times New Roman"/>
          <w:color w:val="000000"/>
          <w:sz w:val="20"/>
          <w:szCs w:val="20"/>
        </w:rPr>
        <w:t>were all</w:t>
      </w:r>
      <w:r w:rsidRPr="007C3D02">
        <w:rPr>
          <w:rFonts w:ascii="Times New Roman" w:hAnsi="Times New Roman" w:cs="Times New Roman"/>
          <w:noProof/>
          <w:sz w:val="20"/>
          <w:szCs w:val="20"/>
          <w:lang w:val="en-US"/>
        </w:rPr>
        <mc:AlternateContent>
          <mc:Choice Requires="wps">
            <w:drawing>
              <wp:anchor distT="0" distB="0" distL="0" distR="0" simplePos="0" relativeHeight="251658240" behindDoc="1" locked="0" layoutInCell="1" hidden="0" allowOverlap="1" wp14:anchorId="0E8B629C" wp14:editId="1452AF46">
                <wp:simplePos x="0" y="0"/>
                <wp:positionH relativeFrom="column">
                  <wp:posOffset>5659372</wp:posOffset>
                </wp:positionH>
                <wp:positionV relativeFrom="paragraph">
                  <wp:posOffset>78282</wp:posOffset>
                </wp:positionV>
                <wp:extent cx="158115" cy="109220"/>
                <wp:effectExtent l="0" t="0" r="0" b="0"/>
                <wp:wrapNone/>
                <wp:docPr id="1" name="Rectangle 1"/>
                <wp:cNvGraphicFramePr/>
                <a:graphic xmlns:a="http://schemas.openxmlformats.org/drawingml/2006/main">
                  <a:graphicData uri="http://schemas.microsoft.com/office/word/2010/wordprocessingShape">
                    <wps:wsp>
                      <wps:cNvSpPr/>
                      <wps:spPr>
                        <a:xfrm>
                          <a:off x="5271705" y="3730153"/>
                          <a:ext cx="148590" cy="99695"/>
                        </a:xfrm>
                        <a:prstGeom prst="rect">
                          <a:avLst/>
                        </a:prstGeom>
                        <a:noFill/>
                        <a:ln>
                          <a:noFill/>
                        </a:ln>
                      </wps:spPr>
                      <wps:txbx>
                        <w:txbxContent>
                          <w:p w14:paraId="47022690" w14:textId="77777777" w:rsidR="006A5992" w:rsidRDefault="006A5992">
                            <w:pPr>
                              <w:spacing w:line="180" w:lineRule="auto"/>
                              <w:textDirection w:val="btLr"/>
                            </w:pPr>
                            <w:r>
                              <w:rPr>
                                <w:color w:val="000000"/>
                                <w:sz w:val="14"/>
                              </w:rPr>
                              <w:t>123</w:t>
                            </w:r>
                          </w:p>
                        </w:txbxContent>
                      </wps:txbx>
                      <wps:bodyPr spcFirstLastPara="1" wrap="square" lIns="0" tIns="0" rIns="0" bIns="0" anchor="t" anchorCtr="0">
                        <a:noAutofit/>
                      </wps:bodyPr>
                    </wps:wsp>
                  </a:graphicData>
                </a:graphic>
              </wp:anchor>
            </w:drawing>
          </mc:Choice>
          <mc:Fallback>
            <w:pict>
              <v:rect w14:anchorId="0E8B629C" id="Rectangle 1" o:spid="_x0000_s1026" style="position:absolute;left:0;text-align:left;margin-left:445.6pt;margin-top:6.15pt;width:12.45pt;height:8.6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" filled="f" stroked="f">
                <v:textbox inset="0,0,0,0">
                  <w:txbxContent>
                    <w:p w14:paraId="47022690" w14:textId="77777777" w:rsidR="006A5992" w:rsidRDefault="006A5992">
                      <w:pPr>
                        <w:spacing w:line="180" w:lineRule="auto"/>
                        <w:textDirection w:val="btLr"/>
                      </w:pPr>
                      <w:r>
                        <w:rPr>
                          <w:color w:val="000000"/>
                          <w:sz w:val="14"/>
                        </w:rPr>
                        <w:t>123</w:t>
                      </w:r>
                    </w:p>
                  </w:txbxContent>
                </v:textbox>
              </v:rect>
            </w:pict>
          </mc:Fallback>
        </mc:AlternateContent>
      </w:r>
      <w:r w:rsidR="00655BE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 xml:space="preserve">significantly enriched in SCC relative to the rest of the cohort (log2FC 0.79–1.80, adjusted P as low as 2.5×10 </w:t>
      </w:r>
      <w:proofErr w:type="gramStart"/>
      <w:r w:rsidRPr="007C3D02">
        <w:rPr>
          <w:rFonts w:ascii="Times New Roman" w:hAnsi="Times New Roman" w:cs="Times New Roman"/>
          <w:color w:val="000000"/>
          <w:sz w:val="20"/>
          <w:szCs w:val="20"/>
        </w:rPr>
        <w:t xml:space="preserve">  )</w:t>
      </w:r>
      <w:proofErr w:type="gramEnd"/>
      <w:r w:rsidRPr="007C3D02">
        <w:rPr>
          <w:rFonts w:ascii="Times New Roman" w:hAnsi="Times New Roman" w:cs="Times New Roman"/>
          <w:color w:val="000000"/>
          <w:sz w:val="20"/>
          <w:szCs w:val="20"/>
        </w:rPr>
        <w:t>, while the</w:t>
      </w:r>
      <w:r w:rsidR="00655BE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same transcripts were significantly depleted in the Normal and HSIL groups – a pattern consistent with progressive T-cell exhaustion and regulatory T-cell accumulation toward malignancy. Pathway enrichment of SCC-elevated genes was dominated by innate/adaptive immune and cytokine-signaling programs (</w:t>
      </w:r>
      <w:proofErr w:type="spellStart"/>
      <w:r w:rsidRPr="007C3D02">
        <w:rPr>
          <w:rFonts w:ascii="Times New Roman" w:hAnsi="Times New Roman" w:cs="Times New Roman"/>
          <w:color w:val="000000"/>
          <w:sz w:val="20"/>
          <w:szCs w:val="20"/>
        </w:rPr>
        <w:t>Reactome</w:t>
      </w:r>
      <w:proofErr w:type="spellEnd"/>
      <w:r w:rsidRPr="007C3D02">
        <w:rPr>
          <w:rFonts w:ascii="Times New Roman" w:hAnsi="Times New Roman" w:cs="Times New Roman"/>
          <w:color w:val="000000"/>
          <w:sz w:val="20"/>
          <w:szCs w:val="20"/>
        </w:rPr>
        <w:t xml:space="preserve"> Immune System, GO Inflammatory Response, negative regulation of T-cell proliferation), whereas the Normal group was enriched for extracellular-matrix organization and focal-adhesion programs, and HSIL for DNA-repair/homologous-recombination and ciliary-assembly programs.</w:t>
      </w:r>
    </w:p>
    <w:p w14:paraId="697644F2" w14:textId="350B9906" w:rsidR="007F3134" w:rsidRDefault="006A5992">
      <w:pPr>
        <w:pBdr>
          <w:top w:val="nil"/>
          <w:left w:val="nil"/>
          <w:bottom w:val="nil"/>
          <w:right w:val="nil"/>
          <w:between w:val="nil"/>
        </w:pBdr>
        <w:spacing w:before="143"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b/>
          <w:bCs/>
          <w:color w:val="000000"/>
          <w:sz w:val="20"/>
          <w:szCs w:val="20"/>
        </w:rPr>
        <w:t xml:space="preserve">Conclusion. </w:t>
      </w:r>
      <w:r w:rsidRPr="007C3D02">
        <w:rPr>
          <w:rFonts w:ascii="Times New Roman" w:hAnsi="Times New Roman" w:cs="Times New Roman"/>
          <w:color w:val="000000"/>
          <w:sz w:val="20"/>
          <w:szCs w:val="20"/>
        </w:rPr>
        <w:t>This independent re-analysis reproduces, at the transcript level, the central immune-escalation narrative reported in large-cohort cervical cancer single-cell atlases: a shift from an epithelial-homeostatic, ECM-organizing normal cervix toward an immune-checkpoint-high, exhaustion-dominated microenvironment in carcinoma. The pipeline and its outputs are provided as a reusable, version-controlled resource for further sub-clustering of the immune compartment.</w:t>
      </w:r>
    </w:p>
    <w:p w14:paraId="18FA3A7F" w14:textId="77777777" w:rsidR="00655BE8" w:rsidRPr="007C3D02" w:rsidRDefault="00655BE8">
      <w:pPr>
        <w:pBdr>
          <w:top w:val="nil"/>
          <w:left w:val="nil"/>
          <w:bottom w:val="nil"/>
          <w:right w:val="nil"/>
          <w:between w:val="nil"/>
        </w:pBdr>
        <w:spacing w:before="143" w:line="360" w:lineRule="auto"/>
        <w:ind w:left="45" w:right="43"/>
        <w:jc w:val="both"/>
        <w:rPr>
          <w:rFonts w:ascii="Times New Roman" w:hAnsi="Times New Roman" w:cs="Times New Roman"/>
          <w:color w:val="000000"/>
          <w:sz w:val="20"/>
          <w:szCs w:val="20"/>
        </w:rPr>
      </w:pPr>
    </w:p>
    <w:p w14:paraId="793FDBCA" w14:textId="77777777" w:rsidR="007F3134" w:rsidRPr="007C3D02" w:rsidRDefault="006A5992">
      <w:pPr>
        <w:spacing w:before="117" w:line="360" w:lineRule="auto"/>
        <w:ind w:left="45"/>
        <w:jc w:val="both"/>
        <w:rPr>
          <w:rFonts w:ascii="Times New Roman" w:hAnsi="Times New Roman" w:cs="Times New Roman"/>
          <w:color w:val="495366"/>
          <w:sz w:val="20"/>
          <w:szCs w:val="20"/>
        </w:rPr>
      </w:pPr>
      <w:r w:rsidRPr="007C3D02">
        <w:rPr>
          <w:rFonts w:ascii="Times New Roman" w:hAnsi="Times New Roman" w:cs="Times New Roman"/>
          <w:b/>
          <w:bCs/>
          <w:color w:val="495366"/>
          <w:sz w:val="20"/>
          <w:szCs w:val="20"/>
        </w:rPr>
        <w:t xml:space="preserve">Keywords: </w:t>
      </w:r>
      <w:r w:rsidRPr="007C3D02">
        <w:rPr>
          <w:rFonts w:ascii="Times New Roman" w:hAnsi="Times New Roman" w:cs="Times New Roman"/>
          <w:color w:val="495366"/>
          <w:sz w:val="20"/>
          <w:szCs w:val="20"/>
        </w:rPr>
        <w:t xml:space="preserve">cervical cancer; single-cell RNA sequencing; HPV; tumor microenvironment; T-cell exhaustion; </w:t>
      </w:r>
      <w:proofErr w:type="spellStart"/>
      <w:r w:rsidRPr="007C3D02">
        <w:rPr>
          <w:rFonts w:ascii="Times New Roman" w:hAnsi="Times New Roman" w:cs="Times New Roman"/>
          <w:color w:val="495366"/>
          <w:sz w:val="20"/>
          <w:szCs w:val="20"/>
        </w:rPr>
        <w:t>Scanpy</w:t>
      </w:r>
      <w:proofErr w:type="spellEnd"/>
      <w:r w:rsidRPr="007C3D02">
        <w:rPr>
          <w:rFonts w:ascii="Times New Roman" w:hAnsi="Times New Roman" w:cs="Times New Roman"/>
          <w:color w:val="495366"/>
          <w:sz w:val="20"/>
          <w:szCs w:val="20"/>
        </w:rPr>
        <w:t>; pathway enrichment</w:t>
      </w:r>
    </w:p>
    <w:p w14:paraId="21DFD975" w14:textId="7F6A800D" w:rsidR="003B4092" w:rsidRDefault="003B4092">
      <w:pPr>
        <w:spacing w:before="117" w:line="360" w:lineRule="auto"/>
        <w:ind w:left="45"/>
        <w:jc w:val="both"/>
        <w:rPr>
          <w:rFonts w:ascii="Times New Roman" w:hAnsi="Times New Roman" w:cs="Times New Roman"/>
          <w:sz w:val="20"/>
          <w:szCs w:val="20"/>
        </w:rPr>
      </w:pPr>
    </w:p>
    <w:p w14:paraId="33BF6FDB" w14:textId="5232E539" w:rsidR="00655BE8" w:rsidRDefault="00655BE8">
      <w:pPr>
        <w:spacing w:before="117" w:line="360" w:lineRule="auto"/>
        <w:ind w:left="45"/>
        <w:jc w:val="both"/>
        <w:rPr>
          <w:rFonts w:ascii="Times New Roman" w:hAnsi="Times New Roman" w:cs="Times New Roman"/>
          <w:sz w:val="20"/>
          <w:szCs w:val="20"/>
        </w:rPr>
      </w:pPr>
    </w:p>
    <w:p w14:paraId="05908C2F" w14:textId="77777777" w:rsidR="00655BE8" w:rsidRPr="007C3D02" w:rsidRDefault="00655BE8">
      <w:pPr>
        <w:spacing w:before="117" w:line="360" w:lineRule="auto"/>
        <w:ind w:left="45"/>
        <w:jc w:val="both"/>
        <w:rPr>
          <w:rFonts w:ascii="Times New Roman" w:hAnsi="Times New Roman" w:cs="Times New Roman"/>
          <w:sz w:val="20"/>
          <w:szCs w:val="20"/>
        </w:rPr>
      </w:pPr>
    </w:p>
    <w:p w14:paraId="23A627C3" w14:textId="77777777" w:rsidR="007F3134" w:rsidRPr="007C3D02" w:rsidRDefault="007F3134">
      <w:pPr>
        <w:pBdr>
          <w:top w:val="nil"/>
          <w:left w:val="nil"/>
          <w:bottom w:val="nil"/>
          <w:right w:val="nil"/>
          <w:between w:val="nil"/>
        </w:pBdr>
        <w:spacing w:before="117" w:line="360" w:lineRule="auto"/>
        <w:jc w:val="both"/>
        <w:rPr>
          <w:rFonts w:ascii="Times New Roman" w:hAnsi="Times New Roman" w:cs="Times New Roman"/>
          <w:color w:val="000000"/>
          <w:sz w:val="20"/>
          <w:szCs w:val="20"/>
        </w:rPr>
      </w:pPr>
    </w:p>
    <w:p w14:paraId="3850178B" w14:textId="77777777" w:rsidR="007F3134" w:rsidRPr="007C3D02" w:rsidRDefault="006A5992">
      <w:pPr>
        <w:pStyle w:val="Heading1"/>
        <w:numPr>
          <w:ilvl w:val="0"/>
          <w:numId w:val="2"/>
        </w:numPr>
        <w:tabs>
          <w:tab w:val="left" w:pos="314"/>
        </w:tabs>
        <w:spacing w:line="360" w:lineRule="auto"/>
        <w:ind w:left="314" w:hanging="269"/>
        <w:jc w:val="both"/>
        <w:rPr>
          <w:rFonts w:ascii="Times New Roman" w:hAnsi="Times New Roman" w:cs="Times New Roman"/>
          <w:sz w:val="20"/>
          <w:szCs w:val="20"/>
        </w:rPr>
      </w:pPr>
      <w:bookmarkStart w:id="1" w:name="z8kxp87kb2p2" w:colFirst="0" w:colLast="0"/>
      <w:bookmarkEnd w:id="1"/>
      <w:r w:rsidRPr="007C3D02">
        <w:rPr>
          <w:rFonts w:ascii="Times New Roman" w:hAnsi="Times New Roman" w:cs="Times New Roman"/>
          <w:color w:val="1A365C"/>
          <w:sz w:val="20"/>
          <w:szCs w:val="20"/>
        </w:rPr>
        <w:lastRenderedPageBreak/>
        <w:t>Introduction</w:t>
      </w:r>
    </w:p>
    <w:p w14:paraId="73A3EFB5" w14:textId="77777777" w:rsidR="007F3134" w:rsidRPr="007C3D02" w:rsidRDefault="006A5992">
      <w:pPr>
        <w:pBdr>
          <w:top w:val="nil"/>
          <w:left w:val="nil"/>
          <w:bottom w:val="nil"/>
          <w:right w:val="nil"/>
          <w:between w:val="nil"/>
        </w:pBdr>
        <w:spacing w:before="117" w:line="360" w:lineRule="auto"/>
        <w:ind w:left="45" w:right="48"/>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Cervical cancer remains the fourth most common malignancy in women worldwide, and its development is causally linked to persistent infection with high-risk human papillomavirus (HPV), most commonly HPV-16/18. Progression follows a</w:t>
      </w:r>
    </w:p>
    <w:p w14:paraId="732FE624" w14:textId="77777777" w:rsidR="007F3134" w:rsidRPr="007C3D02" w:rsidRDefault="006A5992">
      <w:pPr>
        <w:pBdr>
          <w:top w:val="nil"/>
          <w:left w:val="nil"/>
          <w:bottom w:val="nil"/>
          <w:right w:val="nil"/>
          <w:between w:val="nil"/>
        </w:pBdr>
        <w:spacing w:before="69" w:line="360" w:lineRule="auto"/>
        <w:ind w:left="45" w:right="44"/>
        <w:jc w:val="both"/>
        <w:rPr>
          <w:rFonts w:ascii="Times New Roman" w:hAnsi="Times New Roman" w:cs="Times New Roman"/>
          <w:color w:val="000000"/>
          <w:sz w:val="20"/>
          <w:szCs w:val="20"/>
        </w:rPr>
        <w:sectPr w:rsidR="007F3134" w:rsidRPr="007C3D02">
          <w:footerReference w:type="default" r:id="rId9"/>
          <w:pgSz w:w="12240" w:h="15840"/>
          <w:pgMar w:top="1000" w:right="1080" w:bottom="280" w:left="1080" w:header="360" w:footer="360" w:gutter="0"/>
          <w:pgNumType w:start="1"/>
          <w:cols w:space="720"/>
        </w:sectPr>
      </w:pPr>
      <w:r w:rsidRPr="007C3D02">
        <w:rPr>
          <w:rFonts w:ascii="Times New Roman" w:hAnsi="Times New Roman" w:cs="Times New Roman"/>
          <w:color w:val="000000"/>
          <w:sz w:val="20"/>
          <w:szCs w:val="20"/>
        </w:rPr>
        <w:t xml:space="preserve">well-defined histological sequence – normal squamous epithelium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 xml:space="preserve">high-grade squamous intraepithelial lesion (HSIL)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invasive squamous cell carcinoma (SCC) or adenocarcinoma (ADC) – that is accompanied not only by cell-intrinsic oncogenic transformation (E6/E7-driven cell-cycle deregulation) but also by profound remodeling of the local tumor immune microenvironment (TIME), including infiltration of exhausted CD8</w:t>
      </w:r>
      <w:r w:rsidRPr="007C3D02">
        <w:rPr>
          <w:rFonts w:ascii="Times New Roman" w:hAnsi="Times New Roman" w:cs="Times New Roman"/>
          <w:color w:val="000000"/>
          <w:sz w:val="20"/>
          <w:szCs w:val="20"/>
          <w:vertAlign w:val="superscript"/>
        </w:rPr>
        <w:t xml:space="preserve">+ </w:t>
      </w:r>
      <w:r w:rsidRPr="007C3D02">
        <w:rPr>
          <w:rFonts w:ascii="Times New Roman" w:hAnsi="Times New Roman" w:cs="Times New Roman"/>
          <w:color w:val="000000"/>
          <w:sz w:val="20"/>
          <w:szCs w:val="20"/>
        </w:rPr>
        <w:t>T cells, regulatory T cells (Tregs) and tumor-associated macrophages (TAMs) [1,2].</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 xml:space="preserve">Two recent single-cell/spatial studies from the same research group provide the reference framework for this project. Guo et al. integrated </w:t>
      </w:r>
      <w:proofErr w:type="spellStart"/>
      <w:r w:rsidRPr="007C3D02">
        <w:rPr>
          <w:rFonts w:ascii="Times New Roman" w:hAnsi="Times New Roman" w:cs="Times New Roman"/>
          <w:color w:val="000000"/>
          <w:sz w:val="20"/>
          <w:szCs w:val="20"/>
        </w:rPr>
        <w:t>scRNA</w:t>
      </w:r>
      <w:proofErr w:type="spellEnd"/>
      <w:r w:rsidRPr="007C3D02">
        <w:rPr>
          <w:rFonts w:ascii="Times New Roman" w:hAnsi="Times New Roman" w:cs="Times New Roman"/>
          <w:color w:val="000000"/>
          <w:sz w:val="20"/>
          <w:szCs w:val="20"/>
        </w:rPr>
        <w:t xml:space="preserve">-seq and spatial transcriptomics across nine patients spanning HPV-negative normal cervix </w:t>
      </w:r>
      <w:r w:rsidRPr="007C3D02">
        <w:rPr>
          <w:rFonts w:ascii="Times New Roman" w:hAnsi="Times New Roman" w:cs="Times New Roman"/>
          <w:sz w:val="20"/>
          <w:szCs w:val="20"/>
        </w:rPr>
        <w:t>HPV-positive normal cervix, HSIL and cervical cancer, identifying three stage-specific “HPV-related” epithelial clusters and describing a gradual immune transition from activation to dysregulation and, ultimately, exhaustion as disease escalates [1]. Qu et al. subsequently profiled 17 cervical specimens and showed that malignant cervical epithelial cells themselves show little evidence of classical immune escape (no MHC-I loss, no widespread checkpoint-ligand up-regulation), and instead identified a mature, IDO1-expressing LAMP3</w:t>
      </w:r>
      <w:r w:rsidRPr="007C3D02">
        <w:rPr>
          <w:rFonts w:ascii="Times New Roman" w:hAnsi="Times New Roman" w:cs="Times New Roman"/>
          <w:sz w:val="20"/>
          <w:szCs w:val="20"/>
          <w:vertAlign w:val="superscript"/>
        </w:rPr>
        <w:t xml:space="preserve">+ </w:t>
      </w:r>
      <w:r w:rsidRPr="007C3D02">
        <w:rPr>
          <w:rFonts w:ascii="Times New Roman" w:hAnsi="Times New Roman" w:cs="Times New Roman"/>
          <w:sz w:val="20"/>
          <w:szCs w:val="20"/>
        </w:rPr>
        <w:t>dendritic-cell population that synergistically engages CD8</w:t>
      </w:r>
      <w:r w:rsidRPr="007C3D02">
        <w:rPr>
          <w:rFonts w:ascii="Times New Roman" w:hAnsi="Times New Roman" w:cs="Times New Roman"/>
          <w:sz w:val="20"/>
          <w:szCs w:val="20"/>
          <w:vertAlign w:val="superscript"/>
        </w:rPr>
        <w:t xml:space="preserve">+ </w:t>
      </w:r>
      <w:r w:rsidRPr="007C3D02">
        <w:rPr>
          <w:rFonts w:ascii="Times New Roman" w:hAnsi="Times New Roman" w:cs="Times New Roman"/>
          <w:sz w:val="20"/>
          <w:szCs w:val="20"/>
        </w:rPr>
        <w:t>exhausted T cells and CD4</w:t>
      </w:r>
      <w:r w:rsidRPr="007C3D02">
        <w:rPr>
          <w:rFonts w:ascii="Times New Roman" w:hAnsi="Times New Roman" w:cs="Times New Roman"/>
          <w:sz w:val="20"/>
          <w:szCs w:val="20"/>
          <w:vertAlign w:val="superscript"/>
        </w:rPr>
        <w:t xml:space="preserve">+ </w:t>
      </w:r>
      <w:r w:rsidRPr="007C3D02">
        <w:rPr>
          <w:rFonts w:ascii="Times New Roman" w:hAnsi="Times New Roman" w:cs="Times New Roman"/>
          <w:sz w:val="20"/>
          <w:szCs w:val="20"/>
        </w:rPr>
        <w:t xml:space="preserve">regulatory T cells to drive immune suppression, a mechanism that could be targeted pharmacologically together with checkpoint blockade [2]. The present project uses the raw 10x Genomics count matrices distributed with the course materials – nine samples spanning the same five histological groups used in [1] – to independently reconstruct this normal–HSIL–carcinoma continuum with a standard </w:t>
      </w:r>
      <w:proofErr w:type="spellStart"/>
      <w:r w:rsidRPr="007C3D02">
        <w:rPr>
          <w:rFonts w:ascii="Times New Roman" w:hAnsi="Times New Roman" w:cs="Times New Roman"/>
          <w:sz w:val="20"/>
          <w:szCs w:val="20"/>
        </w:rPr>
        <w:t>Scanpy</w:t>
      </w:r>
      <w:proofErr w:type="spellEnd"/>
      <w:r w:rsidRPr="007C3D02">
        <w:rPr>
          <w:rFonts w:ascii="Times New Roman" w:hAnsi="Times New Roman" w:cs="Times New Roman"/>
          <w:sz w:val="20"/>
          <w:szCs w:val="20"/>
        </w:rPr>
        <w:t xml:space="preserve"> workflow, and to ask whether an entry-level, single-package analysis (without spatial transcriptomics, TCR-seq  or  </w:t>
      </w:r>
      <w:proofErr w:type="spellStart"/>
      <w:r w:rsidRPr="007C3D02">
        <w:rPr>
          <w:rFonts w:ascii="Times New Roman" w:hAnsi="Times New Roman" w:cs="Times New Roman"/>
          <w:sz w:val="20"/>
          <w:szCs w:val="20"/>
        </w:rPr>
        <w:t>CellPhoneDB</w:t>
      </w:r>
      <w:proofErr w:type="spellEnd"/>
      <w:r w:rsidRPr="007C3D02">
        <w:rPr>
          <w:rFonts w:ascii="Times New Roman" w:hAnsi="Times New Roman" w:cs="Times New Roman"/>
          <w:sz w:val="20"/>
          <w:szCs w:val="20"/>
        </w:rPr>
        <w:t xml:space="preserve">  ligand–receptor  modeling)  recovers  the  same  qualitative  signal: increasing immune-checkpoint/exhaustion transcript burden and a shift in dominant biological pathways as tissue progresses toward malignancy. All code, intermediate tables and figures referenced below are available in the accompanying GitHub repository.</w:t>
      </w:r>
    </w:p>
    <w:p w14:paraId="0F9CE8CB" w14:textId="23CC1105" w:rsidR="007F3134" w:rsidRPr="007C3D02" w:rsidRDefault="006A5992" w:rsidP="00655BE8">
      <w:pPr>
        <w:pStyle w:val="Heading1"/>
        <w:numPr>
          <w:ilvl w:val="0"/>
          <w:numId w:val="2"/>
        </w:numPr>
        <w:tabs>
          <w:tab w:val="left" w:pos="314"/>
        </w:tabs>
        <w:spacing w:line="360" w:lineRule="auto"/>
        <w:jc w:val="both"/>
        <w:rPr>
          <w:rFonts w:ascii="Times New Roman" w:hAnsi="Times New Roman" w:cs="Times New Roman"/>
          <w:sz w:val="20"/>
          <w:szCs w:val="20"/>
        </w:rPr>
      </w:pPr>
      <w:bookmarkStart w:id="2" w:name="r0iabaxfj6lt" w:colFirst="0" w:colLast="0"/>
      <w:bookmarkEnd w:id="2"/>
      <w:r w:rsidRPr="007C3D02">
        <w:rPr>
          <w:rFonts w:ascii="Times New Roman" w:hAnsi="Times New Roman" w:cs="Times New Roman"/>
          <w:color w:val="1A365C"/>
          <w:sz w:val="20"/>
          <w:szCs w:val="20"/>
        </w:rPr>
        <w:lastRenderedPageBreak/>
        <w:t>Materials and Methods</w:t>
      </w:r>
    </w:p>
    <w:p w14:paraId="119B7503" w14:textId="77777777" w:rsidR="007F3134" w:rsidRPr="007C3D02" w:rsidRDefault="006A5992">
      <w:pPr>
        <w:pStyle w:val="Heading3"/>
        <w:numPr>
          <w:ilvl w:val="1"/>
          <w:numId w:val="2"/>
        </w:numPr>
        <w:tabs>
          <w:tab w:val="left" w:pos="389"/>
        </w:tabs>
        <w:spacing w:before="222" w:line="360" w:lineRule="auto"/>
        <w:ind w:left="389" w:hanging="344"/>
        <w:jc w:val="both"/>
        <w:rPr>
          <w:rFonts w:ascii="Times New Roman" w:hAnsi="Times New Roman" w:cs="Times New Roman"/>
          <w:color w:val="296AAF"/>
          <w:sz w:val="20"/>
          <w:szCs w:val="20"/>
        </w:rPr>
      </w:pPr>
      <w:bookmarkStart w:id="3" w:name="cdmr6fivyrb4" w:colFirst="0" w:colLast="0"/>
      <w:bookmarkEnd w:id="3"/>
      <w:r w:rsidRPr="007C3D02">
        <w:rPr>
          <w:rFonts w:ascii="Times New Roman" w:hAnsi="Times New Roman" w:cs="Times New Roman"/>
          <w:color w:val="296AAF"/>
          <w:sz w:val="20"/>
          <w:szCs w:val="20"/>
        </w:rPr>
        <w:t>Data Retrieval and Sample Composition</w:t>
      </w:r>
    </w:p>
    <w:p w14:paraId="46D8D3A7" w14:textId="1CAF3123" w:rsidR="00655BE8" w:rsidRPr="00655BE8" w:rsidRDefault="00655BE8" w:rsidP="003B4092">
      <w:pPr>
        <w:spacing w:after="40"/>
        <w:rPr>
          <w:rFonts w:ascii="Times New Roman" w:hAnsi="Times New Roman" w:cs="Times New Roman"/>
          <w:sz w:val="20"/>
          <w:szCs w:val="20"/>
        </w:rPr>
      </w:pPr>
      <w:bookmarkStart w:id="4" w:name="17gwvavuukwt" w:colFirst="0" w:colLast="0"/>
      <w:bookmarkEnd w:id="4"/>
      <w:r w:rsidRPr="00655BE8">
        <w:rPr>
          <w:rFonts w:ascii="Times New Roman" w:hAnsi="Times New Roman" w:cs="Times New Roman"/>
          <w:sz w:val="20"/>
          <w:szCs w:val="20"/>
        </w:rPr>
        <w:t xml:space="preserve">Raw 10x Genomics count matrices were obtained from publicly available cervical cancer single-cell transcriptomic datasets (GSE197461 and GSE208653). Nine samples representing five clinically relevant stages of cervical carcinogenesis were selected, including HPV-negative normal cervix, HPV-positive normal cervix, HSIL precancerous lesions, cervical squamous cell carcinoma (SCC), and cervical adenocarcinoma (ADC). Each sample was processed individually and integrated into a unified </w:t>
      </w:r>
      <w:proofErr w:type="spellStart"/>
      <w:r w:rsidRPr="00655BE8">
        <w:rPr>
          <w:rFonts w:ascii="Times New Roman" w:hAnsi="Times New Roman" w:cs="Times New Roman"/>
          <w:sz w:val="20"/>
          <w:szCs w:val="20"/>
        </w:rPr>
        <w:t>AnnData</w:t>
      </w:r>
      <w:proofErr w:type="spellEnd"/>
      <w:r w:rsidRPr="00655BE8">
        <w:rPr>
          <w:rFonts w:ascii="Times New Roman" w:hAnsi="Times New Roman" w:cs="Times New Roman"/>
          <w:sz w:val="20"/>
          <w:szCs w:val="20"/>
        </w:rPr>
        <w:t xml:space="preserve"> object for downstream analysis.</w:t>
      </w:r>
    </w:p>
    <w:p w14:paraId="07FCBB13" w14:textId="05A17397" w:rsidR="00655BE8" w:rsidRPr="00655BE8" w:rsidRDefault="00655BE8" w:rsidP="003B4092">
      <w:pPr>
        <w:spacing w:after="40"/>
        <w:rPr>
          <w:rFonts w:ascii="Times New Roman" w:hAnsi="Times New Roman" w:cs="Times New Roman"/>
          <w:sz w:val="20"/>
          <w:szCs w:val="20"/>
        </w:rPr>
      </w:pPr>
    </w:p>
    <w:p w14:paraId="1DDC175D" w14:textId="621D378B" w:rsidR="00655BE8" w:rsidRPr="00920FC9" w:rsidRDefault="00655BE8" w:rsidP="003B4092">
      <w:pPr>
        <w:spacing w:after="40"/>
        <w:rPr>
          <w:rFonts w:ascii="Times New Roman" w:hAnsi="Times New Roman" w:cs="Times New Roman"/>
          <w:b/>
          <w:bCs/>
          <w:color w:val="002060"/>
          <w:sz w:val="24"/>
          <w:szCs w:val="24"/>
        </w:rPr>
      </w:pPr>
      <w:r w:rsidRPr="00920FC9">
        <w:rPr>
          <w:rFonts w:ascii="Times New Roman" w:hAnsi="Times New Roman" w:cs="Times New Roman"/>
          <w:b/>
          <w:bCs/>
          <w:color w:val="002060"/>
          <w:sz w:val="24"/>
          <w:szCs w:val="24"/>
        </w:rPr>
        <w:t>Table 1. Raw Data Acquisition and Sample Structure</w:t>
      </w:r>
    </w:p>
    <w:tbl>
      <w:tblPr>
        <w:tblStyle w:val="MediumShading1-Accent1"/>
        <w:tblW w:w="0" w:type="auto"/>
        <w:tblLook w:val="04A0" w:firstRow="1" w:lastRow="0" w:firstColumn="1" w:lastColumn="0" w:noHBand="0" w:noVBand="1"/>
      </w:tblPr>
      <w:tblGrid>
        <w:gridCol w:w="2423"/>
        <w:gridCol w:w="7637"/>
      </w:tblGrid>
      <w:tr w:rsidR="00655BE8" w:rsidRPr="00655BE8" w14:paraId="1C3A5401" w14:textId="77777777" w:rsidTr="00920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239D3" w14:textId="77777777" w:rsidR="00655BE8" w:rsidRPr="00655BE8" w:rsidRDefault="00655BE8" w:rsidP="00655BE8">
            <w:pPr>
              <w:widowControl/>
              <w:jc w:val="center"/>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Category</w:t>
            </w:r>
          </w:p>
        </w:tc>
        <w:tc>
          <w:tcPr>
            <w:tcW w:w="0" w:type="auto"/>
            <w:hideMark/>
          </w:tcPr>
          <w:p w14:paraId="3B613BA7" w14:textId="77777777" w:rsidR="00655BE8" w:rsidRPr="00655BE8" w:rsidRDefault="00655BE8" w:rsidP="00655BE8">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Description</w:t>
            </w:r>
          </w:p>
        </w:tc>
      </w:tr>
      <w:tr w:rsidR="00655BE8" w:rsidRPr="00655BE8" w14:paraId="5777254E"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57825"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Data source</w:t>
            </w:r>
          </w:p>
        </w:tc>
        <w:tc>
          <w:tcPr>
            <w:tcW w:w="0" w:type="auto"/>
            <w:hideMark/>
          </w:tcPr>
          <w:p w14:paraId="40CEC562"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Publicly available single-cell RNA sequencing datasets obtained from GEO</w:t>
            </w:r>
          </w:p>
        </w:tc>
      </w:tr>
      <w:tr w:rsidR="00655BE8" w:rsidRPr="00655BE8" w14:paraId="0D857536"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EFFF9"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Reference datasets</w:t>
            </w:r>
          </w:p>
        </w:tc>
        <w:tc>
          <w:tcPr>
            <w:tcW w:w="0" w:type="auto"/>
            <w:hideMark/>
          </w:tcPr>
          <w:p w14:paraId="560EB6BE"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Guo et al. (2023) cervical cancer atlas and Qu et al. (2023) cervical cancer single-cell dataset</w:t>
            </w:r>
          </w:p>
        </w:tc>
      </w:tr>
      <w:tr w:rsidR="00655BE8" w:rsidRPr="00655BE8" w14:paraId="7B6643AC"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E5875"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GEO accession numbers</w:t>
            </w:r>
          </w:p>
        </w:tc>
        <w:tc>
          <w:tcPr>
            <w:tcW w:w="0" w:type="auto"/>
            <w:hideMark/>
          </w:tcPr>
          <w:p w14:paraId="79C4510C"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GSE197461 (</w:t>
            </w:r>
            <w:proofErr w:type="spellStart"/>
            <w:r w:rsidRPr="00655BE8">
              <w:rPr>
                <w:rFonts w:ascii="Times New Roman" w:eastAsia="Times New Roman" w:hAnsi="Times New Roman" w:cs="Times New Roman"/>
                <w:sz w:val="20"/>
                <w:szCs w:val="20"/>
                <w:lang w:val="en-US" w:bidi="ar-SA"/>
              </w:rPr>
              <w:t>scRNA</w:t>
            </w:r>
            <w:proofErr w:type="spellEnd"/>
            <w:r w:rsidRPr="00655BE8">
              <w:rPr>
                <w:rFonts w:ascii="Times New Roman" w:eastAsia="Times New Roman" w:hAnsi="Times New Roman" w:cs="Times New Roman"/>
                <w:sz w:val="20"/>
                <w:szCs w:val="20"/>
                <w:lang w:val="en-US" w:bidi="ar-SA"/>
              </w:rPr>
              <w:t>-seq + TCR-seq) and GSE208653 (</w:t>
            </w:r>
            <w:proofErr w:type="spellStart"/>
            <w:r w:rsidRPr="00655BE8">
              <w:rPr>
                <w:rFonts w:ascii="Times New Roman" w:eastAsia="Times New Roman" w:hAnsi="Times New Roman" w:cs="Times New Roman"/>
                <w:sz w:val="20"/>
                <w:szCs w:val="20"/>
                <w:lang w:val="en-US" w:bidi="ar-SA"/>
              </w:rPr>
              <w:t>scRNA</w:t>
            </w:r>
            <w:proofErr w:type="spellEnd"/>
            <w:r w:rsidRPr="00655BE8">
              <w:rPr>
                <w:rFonts w:ascii="Times New Roman" w:eastAsia="Times New Roman" w:hAnsi="Times New Roman" w:cs="Times New Roman"/>
                <w:sz w:val="20"/>
                <w:szCs w:val="20"/>
                <w:lang w:val="en-US" w:bidi="ar-SA"/>
              </w:rPr>
              <w:t>-seq)</w:t>
            </w:r>
          </w:p>
        </w:tc>
      </w:tr>
      <w:tr w:rsidR="00655BE8" w:rsidRPr="00655BE8" w14:paraId="67A2DA70"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3F29AD"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Data type analyzed</w:t>
            </w:r>
          </w:p>
        </w:tc>
        <w:tc>
          <w:tcPr>
            <w:tcW w:w="0" w:type="auto"/>
            <w:hideMark/>
          </w:tcPr>
          <w:p w14:paraId="1B2EA5FF"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10x Genomics single-cell RNA sequencing count matrices</w:t>
            </w:r>
          </w:p>
        </w:tc>
      </w:tr>
      <w:tr w:rsidR="00655BE8" w:rsidRPr="00655BE8" w14:paraId="6EC25957"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2DA5E"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Raw data format</w:t>
            </w:r>
          </w:p>
        </w:tc>
        <w:tc>
          <w:tcPr>
            <w:tcW w:w="0" w:type="auto"/>
            <w:hideMark/>
          </w:tcPr>
          <w:p w14:paraId="1BA046A1"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Standard 10x Genomics output files: barcodes.tsv.gz, features.tsv.gz, and matrix.mtx.gz</w:t>
            </w:r>
          </w:p>
        </w:tc>
      </w:tr>
      <w:tr w:rsidR="00655BE8" w:rsidRPr="00655BE8" w14:paraId="3B1DFC6E"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A4A0E"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Data loading method</w:t>
            </w:r>
          </w:p>
        </w:tc>
        <w:tc>
          <w:tcPr>
            <w:tcW w:w="0" w:type="auto"/>
            <w:hideMark/>
          </w:tcPr>
          <w:p w14:paraId="2727C0D9"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 xml:space="preserve">Individual samples were imported into </w:t>
            </w:r>
            <w:proofErr w:type="spellStart"/>
            <w:r w:rsidRPr="00655BE8">
              <w:rPr>
                <w:rFonts w:ascii="Times New Roman" w:eastAsia="Times New Roman" w:hAnsi="Times New Roman" w:cs="Times New Roman"/>
                <w:sz w:val="20"/>
                <w:szCs w:val="20"/>
                <w:lang w:val="en-US" w:bidi="ar-SA"/>
              </w:rPr>
              <w:t>Scanpy</w:t>
            </w:r>
            <w:proofErr w:type="spellEnd"/>
            <w:r w:rsidRPr="00655BE8">
              <w:rPr>
                <w:rFonts w:ascii="Times New Roman" w:eastAsia="Times New Roman" w:hAnsi="Times New Roman" w:cs="Times New Roman"/>
                <w:sz w:val="20"/>
                <w:szCs w:val="20"/>
                <w:lang w:val="en-US" w:bidi="ar-SA"/>
              </w:rPr>
              <w:t xml:space="preserve"> using </w:t>
            </w:r>
            <w:proofErr w:type="gramStart"/>
            <w:r w:rsidRPr="00655BE8">
              <w:rPr>
                <w:rFonts w:ascii="Times New Roman" w:eastAsia="Times New Roman" w:hAnsi="Times New Roman" w:cs="Times New Roman"/>
                <w:sz w:val="20"/>
                <w:szCs w:val="20"/>
                <w:lang w:val="en-US" w:bidi="ar-SA"/>
              </w:rPr>
              <w:t>sc.read</w:t>
            </w:r>
            <w:proofErr w:type="gramEnd"/>
            <w:r w:rsidRPr="00655BE8">
              <w:rPr>
                <w:rFonts w:ascii="Times New Roman" w:eastAsia="Times New Roman" w:hAnsi="Times New Roman" w:cs="Times New Roman"/>
                <w:sz w:val="20"/>
                <w:szCs w:val="20"/>
                <w:lang w:val="en-US" w:bidi="ar-SA"/>
              </w:rPr>
              <w:t xml:space="preserve">_10x_mtx() with gene symbols assigned as </w:t>
            </w:r>
            <w:r w:rsidRPr="00655BE8">
              <w:rPr>
                <w:rFonts w:ascii="Times New Roman" w:eastAsia="Times New Roman" w:hAnsi="Times New Roman" w:cs="Times New Roman"/>
                <w:b/>
                <w:bCs/>
                <w:sz w:val="20"/>
                <w:szCs w:val="20"/>
                <w:lang w:val="en-US" w:bidi="ar-SA"/>
              </w:rPr>
              <w:t>variable</w:t>
            </w:r>
            <w:r w:rsidRPr="00655BE8">
              <w:rPr>
                <w:rFonts w:ascii="Times New Roman" w:eastAsia="Times New Roman" w:hAnsi="Times New Roman" w:cs="Times New Roman"/>
                <w:sz w:val="20"/>
                <w:szCs w:val="20"/>
                <w:lang w:val="en-US" w:bidi="ar-SA"/>
              </w:rPr>
              <w:t xml:space="preserve"> names</w:t>
            </w:r>
          </w:p>
        </w:tc>
      </w:tr>
      <w:tr w:rsidR="00655BE8" w:rsidRPr="00655BE8" w14:paraId="7A43084B"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69D943"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Number of samples analyzed</w:t>
            </w:r>
          </w:p>
        </w:tc>
        <w:tc>
          <w:tcPr>
            <w:tcW w:w="0" w:type="auto"/>
            <w:hideMark/>
          </w:tcPr>
          <w:p w14:paraId="5FC095E3"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9 samples</w:t>
            </w:r>
          </w:p>
        </w:tc>
      </w:tr>
      <w:tr w:rsidR="00655BE8" w:rsidRPr="00655BE8" w14:paraId="32068046"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2157C"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Clinical stages represented</w:t>
            </w:r>
          </w:p>
        </w:tc>
        <w:tc>
          <w:tcPr>
            <w:tcW w:w="0" w:type="auto"/>
            <w:hideMark/>
          </w:tcPr>
          <w:p w14:paraId="7D1F3A24"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Five biological stages of cervical carcinogenesis</w:t>
            </w:r>
          </w:p>
        </w:tc>
      </w:tr>
      <w:tr w:rsidR="00655BE8" w:rsidRPr="00655BE8" w14:paraId="07E1D23C"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73C762"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Total cells before quality control</w:t>
            </w:r>
          </w:p>
        </w:tc>
        <w:tc>
          <w:tcPr>
            <w:tcW w:w="0" w:type="auto"/>
            <w:hideMark/>
          </w:tcPr>
          <w:p w14:paraId="7AB4DF27"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83,959 cells</w:t>
            </w:r>
          </w:p>
        </w:tc>
      </w:tr>
      <w:tr w:rsidR="00655BE8" w:rsidRPr="00655BE8" w14:paraId="102DED9D"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AED08"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Total genes detected</w:t>
            </w:r>
          </w:p>
        </w:tc>
        <w:tc>
          <w:tcPr>
            <w:tcW w:w="0" w:type="auto"/>
            <w:hideMark/>
          </w:tcPr>
          <w:p w14:paraId="3E7456AD"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20,615 genes</w:t>
            </w:r>
          </w:p>
        </w:tc>
      </w:tr>
      <w:tr w:rsidR="00655BE8" w:rsidRPr="00655BE8" w14:paraId="3FFC5496"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14D71"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Data integration approach</w:t>
            </w:r>
          </w:p>
        </w:tc>
        <w:tc>
          <w:tcPr>
            <w:tcW w:w="0" w:type="auto"/>
            <w:hideMark/>
          </w:tcPr>
          <w:p w14:paraId="4604C4BD"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 xml:space="preserve">Individual </w:t>
            </w:r>
            <w:proofErr w:type="spellStart"/>
            <w:r w:rsidRPr="00655BE8">
              <w:rPr>
                <w:rFonts w:ascii="Times New Roman" w:eastAsia="Times New Roman" w:hAnsi="Times New Roman" w:cs="Times New Roman"/>
                <w:sz w:val="20"/>
                <w:szCs w:val="20"/>
                <w:lang w:val="en-US" w:bidi="ar-SA"/>
              </w:rPr>
              <w:t>AnnData</w:t>
            </w:r>
            <w:proofErr w:type="spellEnd"/>
            <w:r w:rsidRPr="00655BE8">
              <w:rPr>
                <w:rFonts w:ascii="Times New Roman" w:eastAsia="Times New Roman" w:hAnsi="Times New Roman" w:cs="Times New Roman"/>
                <w:sz w:val="20"/>
                <w:szCs w:val="20"/>
                <w:lang w:val="en-US" w:bidi="ar-SA"/>
              </w:rPr>
              <w:t xml:space="preserve"> objects were concatenated using </w:t>
            </w:r>
            <w:proofErr w:type="spellStart"/>
            <w:proofErr w:type="gramStart"/>
            <w:r w:rsidRPr="00655BE8">
              <w:rPr>
                <w:rFonts w:ascii="Times New Roman" w:eastAsia="Times New Roman" w:hAnsi="Times New Roman" w:cs="Times New Roman"/>
                <w:sz w:val="20"/>
                <w:szCs w:val="20"/>
                <w:lang w:val="en-US" w:bidi="ar-SA"/>
              </w:rPr>
              <w:t>ad.concat</w:t>
            </w:r>
            <w:proofErr w:type="spellEnd"/>
            <w:proofErr w:type="gramEnd"/>
            <w:r w:rsidRPr="00655BE8">
              <w:rPr>
                <w:rFonts w:ascii="Times New Roman" w:eastAsia="Times New Roman" w:hAnsi="Times New Roman" w:cs="Times New Roman"/>
                <w:sz w:val="20"/>
                <w:szCs w:val="20"/>
                <w:lang w:val="en-US" w:bidi="ar-SA"/>
              </w:rPr>
              <w:t>() with an outer gene join to generate a unified single-cell dataset</w:t>
            </w:r>
          </w:p>
        </w:tc>
      </w:tr>
      <w:tr w:rsidR="00655BE8" w:rsidRPr="00655BE8" w14:paraId="3E994DDC"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5D4BC"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Metadata annotation</w:t>
            </w:r>
          </w:p>
        </w:tc>
        <w:tc>
          <w:tcPr>
            <w:tcW w:w="0" w:type="auto"/>
            <w:hideMark/>
          </w:tcPr>
          <w:p w14:paraId="67FF0CC2"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Each cell was annotated with sample identity, clinical group, and tissue classification (normal, pre-cancer, tumor)</w:t>
            </w:r>
          </w:p>
        </w:tc>
      </w:tr>
      <w:tr w:rsidR="00655BE8" w:rsidRPr="00655BE8" w14:paraId="2A7D1C30"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CD388"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Biological framework</w:t>
            </w:r>
          </w:p>
        </w:tc>
        <w:tc>
          <w:tcPr>
            <w:tcW w:w="0" w:type="auto"/>
            <w:hideMark/>
          </w:tcPr>
          <w:p w14:paraId="105BBD62"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Sample selection followed the HPV-associated cervical carcinogenesis continuum described by Guo et al. (2023)</w:t>
            </w:r>
          </w:p>
        </w:tc>
      </w:tr>
    </w:tbl>
    <w:p w14:paraId="63FDCA72" w14:textId="4F5EFC20" w:rsidR="00655BE8" w:rsidRPr="00655BE8" w:rsidRDefault="00655BE8" w:rsidP="003B4092">
      <w:pPr>
        <w:spacing w:after="40"/>
        <w:rPr>
          <w:rFonts w:ascii="Times New Roman" w:hAnsi="Times New Roman" w:cs="Times New Roman"/>
          <w:sz w:val="20"/>
          <w:szCs w:val="20"/>
        </w:rPr>
      </w:pPr>
    </w:p>
    <w:p w14:paraId="09FB3464" w14:textId="05158EDD" w:rsidR="00655BE8" w:rsidRPr="00655BE8" w:rsidRDefault="00655BE8" w:rsidP="003B4092">
      <w:pPr>
        <w:spacing w:after="40"/>
        <w:rPr>
          <w:rFonts w:ascii="Times New Roman" w:hAnsi="Times New Roman" w:cs="Times New Roman"/>
          <w:sz w:val="20"/>
          <w:szCs w:val="20"/>
        </w:rPr>
      </w:pPr>
    </w:p>
    <w:p w14:paraId="2716600C" w14:textId="298410EF" w:rsidR="00655BE8" w:rsidRPr="00920FC9" w:rsidRDefault="00655BE8" w:rsidP="00655BE8">
      <w:pPr>
        <w:pStyle w:val="Heading3"/>
        <w:rPr>
          <w:rFonts w:ascii="Times New Roman" w:hAnsi="Times New Roman" w:cs="Times New Roman"/>
          <w:color w:val="002060"/>
          <w:sz w:val="24"/>
          <w:szCs w:val="24"/>
        </w:rPr>
      </w:pPr>
      <w:r w:rsidRPr="00920FC9">
        <w:rPr>
          <w:rFonts w:ascii="Times New Roman" w:hAnsi="Times New Roman" w:cs="Times New Roman"/>
          <w:color w:val="002060"/>
          <w:sz w:val="24"/>
          <w:szCs w:val="24"/>
        </w:rPr>
        <w:t>Table 2. Sample Information Used for Single-Cell Analysis</w:t>
      </w:r>
    </w:p>
    <w:p w14:paraId="6C2F613D" w14:textId="77777777" w:rsidR="00655BE8" w:rsidRPr="00655BE8" w:rsidRDefault="00655BE8" w:rsidP="003B4092">
      <w:pPr>
        <w:spacing w:after="40"/>
        <w:rPr>
          <w:rFonts w:ascii="Times New Roman" w:hAnsi="Times New Roman" w:cs="Times New Roman"/>
          <w:sz w:val="20"/>
          <w:szCs w:val="20"/>
        </w:rPr>
      </w:pPr>
    </w:p>
    <w:tbl>
      <w:tblPr>
        <w:tblStyle w:val="MediumShading1-Accent1"/>
        <w:tblW w:w="0" w:type="auto"/>
        <w:tblLook w:val="04A0" w:firstRow="1" w:lastRow="0" w:firstColumn="1" w:lastColumn="0" w:noHBand="0" w:noVBand="1"/>
      </w:tblPr>
      <w:tblGrid>
        <w:gridCol w:w="1616"/>
        <w:gridCol w:w="3666"/>
        <w:gridCol w:w="1967"/>
        <w:gridCol w:w="1810"/>
      </w:tblGrid>
      <w:tr w:rsidR="00655BE8" w:rsidRPr="00655BE8" w14:paraId="524472D0" w14:textId="77777777" w:rsidTr="00920F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682A2A" w14:textId="77777777" w:rsidR="00655BE8" w:rsidRPr="00655BE8" w:rsidRDefault="00655BE8" w:rsidP="00655BE8">
            <w:pPr>
              <w:widowControl/>
              <w:jc w:val="center"/>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Sample ID</w:t>
            </w:r>
          </w:p>
        </w:tc>
        <w:tc>
          <w:tcPr>
            <w:tcW w:w="0" w:type="auto"/>
            <w:hideMark/>
          </w:tcPr>
          <w:p w14:paraId="53265F9A" w14:textId="77777777" w:rsidR="00655BE8" w:rsidRPr="00655BE8" w:rsidRDefault="00655BE8" w:rsidP="00655BE8">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Clinical Category</w:t>
            </w:r>
          </w:p>
        </w:tc>
        <w:tc>
          <w:tcPr>
            <w:tcW w:w="0" w:type="auto"/>
            <w:hideMark/>
          </w:tcPr>
          <w:p w14:paraId="022E88B1" w14:textId="77777777" w:rsidR="00655BE8" w:rsidRPr="00655BE8" w:rsidRDefault="00655BE8" w:rsidP="00655BE8">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Tissue Classification</w:t>
            </w:r>
          </w:p>
        </w:tc>
        <w:tc>
          <w:tcPr>
            <w:tcW w:w="0" w:type="auto"/>
            <w:hideMark/>
          </w:tcPr>
          <w:p w14:paraId="4E3E9770" w14:textId="77777777" w:rsidR="00655BE8" w:rsidRPr="00655BE8" w:rsidRDefault="00655BE8" w:rsidP="00655BE8">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Disease Status</w:t>
            </w:r>
          </w:p>
        </w:tc>
      </w:tr>
      <w:tr w:rsidR="00655BE8" w:rsidRPr="00655BE8" w14:paraId="6D7835A5"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57F37"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N_HPV_NEG_1</w:t>
            </w:r>
          </w:p>
        </w:tc>
        <w:tc>
          <w:tcPr>
            <w:tcW w:w="0" w:type="auto"/>
            <w:hideMark/>
          </w:tcPr>
          <w:p w14:paraId="331E18CE"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 cervix</w:t>
            </w:r>
          </w:p>
        </w:tc>
        <w:tc>
          <w:tcPr>
            <w:tcW w:w="0" w:type="auto"/>
            <w:hideMark/>
          </w:tcPr>
          <w:p w14:paraId="24AA56AD"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w:t>
            </w:r>
          </w:p>
        </w:tc>
        <w:tc>
          <w:tcPr>
            <w:tcW w:w="0" w:type="auto"/>
            <w:hideMark/>
          </w:tcPr>
          <w:p w14:paraId="35CBFB66"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HPV-negative</w:t>
            </w:r>
          </w:p>
        </w:tc>
      </w:tr>
      <w:tr w:rsidR="00655BE8" w:rsidRPr="00655BE8" w14:paraId="453DBA7C"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EE09F"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N_HPV_NEG_2</w:t>
            </w:r>
          </w:p>
        </w:tc>
        <w:tc>
          <w:tcPr>
            <w:tcW w:w="0" w:type="auto"/>
            <w:hideMark/>
          </w:tcPr>
          <w:p w14:paraId="4AEBF9F8"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 cervix</w:t>
            </w:r>
          </w:p>
        </w:tc>
        <w:tc>
          <w:tcPr>
            <w:tcW w:w="0" w:type="auto"/>
            <w:hideMark/>
          </w:tcPr>
          <w:p w14:paraId="59E18080"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w:t>
            </w:r>
          </w:p>
        </w:tc>
        <w:tc>
          <w:tcPr>
            <w:tcW w:w="0" w:type="auto"/>
            <w:hideMark/>
          </w:tcPr>
          <w:p w14:paraId="3B0B8D6F"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HPV-negative</w:t>
            </w:r>
          </w:p>
        </w:tc>
      </w:tr>
      <w:tr w:rsidR="00655BE8" w:rsidRPr="00655BE8" w14:paraId="2970133F"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7F4BF"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N_1</w:t>
            </w:r>
          </w:p>
        </w:tc>
        <w:tc>
          <w:tcPr>
            <w:tcW w:w="0" w:type="auto"/>
            <w:hideMark/>
          </w:tcPr>
          <w:p w14:paraId="53E52B16"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 cervix</w:t>
            </w:r>
          </w:p>
        </w:tc>
        <w:tc>
          <w:tcPr>
            <w:tcW w:w="0" w:type="auto"/>
            <w:hideMark/>
          </w:tcPr>
          <w:p w14:paraId="19B2D3D2"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w:t>
            </w:r>
          </w:p>
        </w:tc>
        <w:tc>
          <w:tcPr>
            <w:tcW w:w="0" w:type="auto"/>
            <w:hideMark/>
          </w:tcPr>
          <w:p w14:paraId="7C74D72F"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HPV-positive</w:t>
            </w:r>
          </w:p>
        </w:tc>
      </w:tr>
      <w:tr w:rsidR="00655BE8" w:rsidRPr="00655BE8" w14:paraId="52B7FDDE"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F2463"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N_2</w:t>
            </w:r>
          </w:p>
        </w:tc>
        <w:tc>
          <w:tcPr>
            <w:tcW w:w="0" w:type="auto"/>
            <w:hideMark/>
          </w:tcPr>
          <w:p w14:paraId="3343D543"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 cervix</w:t>
            </w:r>
          </w:p>
        </w:tc>
        <w:tc>
          <w:tcPr>
            <w:tcW w:w="0" w:type="auto"/>
            <w:hideMark/>
          </w:tcPr>
          <w:p w14:paraId="4C594960"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Normal</w:t>
            </w:r>
          </w:p>
        </w:tc>
        <w:tc>
          <w:tcPr>
            <w:tcW w:w="0" w:type="auto"/>
            <w:hideMark/>
          </w:tcPr>
          <w:p w14:paraId="1860C025"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HPV-positive</w:t>
            </w:r>
          </w:p>
        </w:tc>
      </w:tr>
      <w:tr w:rsidR="00655BE8" w:rsidRPr="00655BE8" w14:paraId="785049C3"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310DA"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HSIL_1</w:t>
            </w:r>
          </w:p>
        </w:tc>
        <w:tc>
          <w:tcPr>
            <w:tcW w:w="0" w:type="auto"/>
            <w:hideMark/>
          </w:tcPr>
          <w:p w14:paraId="5FFA67EA"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High-grade squamous intraepithelial lesion</w:t>
            </w:r>
          </w:p>
        </w:tc>
        <w:tc>
          <w:tcPr>
            <w:tcW w:w="0" w:type="auto"/>
            <w:hideMark/>
          </w:tcPr>
          <w:p w14:paraId="24716B6E"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Pre-cancer</w:t>
            </w:r>
          </w:p>
        </w:tc>
        <w:tc>
          <w:tcPr>
            <w:tcW w:w="0" w:type="auto"/>
            <w:hideMark/>
          </w:tcPr>
          <w:p w14:paraId="2E331242"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Precancerous lesion</w:t>
            </w:r>
          </w:p>
        </w:tc>
      </w:tr>
      <w:tr w:rsidR="00655BE8" w:rsidRPr="00655BE8" w14:paraId="6FE278CD"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AAB3C"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HSIL_2</w:t>
            </w:r>
          </w:p>
        </w:tc>
        <w:tc>
          <w:tcPr>
            <w:tcW w:w="0" w:type="auto"/>
            <w:hideMark/>
          </w:tcPr>
          <w:p w14:paraId="6EF7FE20"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High-grade squamous intraepithelial lesion</w:t>
            </w:r>
          </w:p>
        </w:tc>
        <w:tc>
          <w:tcPr>
            <w:tcW w:w="0" w:type="auto"/>
            <w:hideMark/>
          </w:tcPr>
          <w:p w14:paraId="3ADD0FF4"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Pre-cancer</w:t>
            </w:r>
          </w:p>
        </w:tc>
        <w:tc>
          <w:tcPr>
            <w:tcW w:w="0" w:type="auto"/>
            <w:hideMark/>
          </w:tcPr>
          <w:p w14:paraId="4DB9E712"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Precancerous lesion</w:t>
            </w:r>
          </w:p>
        </w:tc>
      </w:tr>
      <w:tr w:rsidR="00655BE8" w:rsidRPr="00655BE8" w14:paraId="6980FD3A"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13374"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SCC_4</w:t>
            </w:r>
          </w:p>
        </w:tc>
        <w:tc>
          <w:tcPr>
            <w:tcW w:w="0" w:type="auto"/>
            <w:hideMark/>
          </w:tcPr>
          <w:p w14:paraId="065FC109"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Cervical squamous cell carcinoma</w:t>
            </w:r>
          </w:p>
        </w:tc>
        <w:tc>
          <w:tcPr>
            <w:tcW w:w="0" w:type="auto"/>
            <w:hideMark/>
          </w:tcPr>
          <w:p w14:paraId="227D2C38"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Tumor</w:t>
            </w:r>
          </w:p>
        </w:tc>
        <w:tc>
          <w:tcPr>
            <w:tcW w:w="0" w:type="auto"/>
            <w:hideMark/>
          </w:tcPr>
          <w:p w14:paraId="371631CB"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Invasive carcinoma</w:t>
            </w:r>
          </w:p>
        </w:tc>
      </w:tr>
      <w:tr w:rsidR="00655BE8" w:rsidRPr="00655BE8" w14:paraId="719EB567" w14:textId="77777777" w:rsidTr="00920F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F9B06"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SCC_5</w:t>
            </w:r>
          </w:p>
        </w:tc>
        <w:tc>
          <w:tcPr>
            <w:tcW w:w="0" w:type="auto"/>
            <w:hideMark/>
          </w:tcPr>
          <w:p w14:paraId="7E6AFFCE"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Cervical squamous cell carcinoma</w:t>
            </w:r>
          </w:p>
        </w:tc>
        <w:tc>
          <w:tcPr>
            <w:tcW w:w="0" w:type="auto"/>
            <w:hideMark/>
          </w:tcPr>
          <w:p w14:paraId="69E47EBD"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Tumor</w:t>
            </w:r>
          </w:p>
        </w:tc>
        <w:tc>
          <w:tcPr>
            <w:tcW w:w="0" w:type="auto"/>
            <w:hideMark/>
          </w:tcPr>
          <w:p w14:paraId="7DDF1111" w14:textId="77777777" w:rsidR="00655BE8" w:rsidRPr="00655BE8" w:rsidRDefault="00655BE8" w:rsidP="00655BE8">
            <w:pPr>
              <w:widowControl/>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Invasive carcinoma</w:t>
            </w:r>
          </w:p>
        </w:tc>
      </w:tr>
      <w:tr w:rsidR="00655BE8" w:rsidRPr="00655BE8" w14:paraId="40075E99" w14:textId="77777777" w:rsidTr="00920F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236E9" w14:textId="77777777" w:rsidR="00655BE8" w:rsidRPr="00655BE8" w:rsidRDefault="00655BE8" w:rsidP="00655BE8">
            <w:pPr>
              <w:widowControl/>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ADC_6</w:t>
            </w:r>
          </w:p>
        </w:tc>
        <w:tc>
          <w:tcPr>
            <w:tcW w:w="0" w:type="auto"/>
            <w:hideMark/>
          </w:tcPr>
          <w:p w14:paraId="1A218AA6"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Cervical adenocarcinoma</w:t>
            </w:r>
          </w:p>
        </w:tc>
        <w:tc>
          <w:tcPr>
            <w:tcW w:w="0" w:type="auto"/>
            <w:hideMark/>
          </w:tcPr>
          <w:p w14:paraId="13D0BB7A"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Tumor</w:t>
            </w:r>
          </w:p>
        </w:tc>
        <w:tc>
          <w:tcPr>
            <w:tcW w:w="0" w:type="auto"/>
            <w:hideMark/>
          </w:tcPr>
          <w:p w14:paraId="49B50180" w14:textId="77777777" w:rsidR="00655BE8" w:rsidRPr="00655BE8" w:rsidRDefault="00655BE8" w:rsidP="00655BE8">
            <w:pPr>
              <w:widowControl/>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val="en-US" w:bidi="ar-SA"/>
              </w:rPr>
            </w:pPr>
            <w:r w:rsidRPr="00655BE8">
              <w:rPr>
                <w:rFonts w:ascii="Times New Roman" w:eastAsia="Times New Roman" w:hAnsi="Times New Roman" w:cs="Times New Roman"/>
                <w:sz w:val="20"/>
                <w:szCs w:val="20"/>
                <w:lang w:val="en-US" w:bidi="ar-SA"/>
              </w:rPr>
              <w:t>Invasive carcinoma</w:t>
            </w:r>
          </w:p>
        </w:tc>
      </w:tr>
    </w:tbl>
    <w:p w14:paraId="39C26568" w14:textId="77777777" w:rsidR="00655BE8" w:rsidRDefault="00655BE8" w:rsidP="003B4092">
      <w:pPr>
        <w:spacing w:after="40"/>
      </w:pPr>
    </w:p>
    <w:p w14:paraId="64003E22" w14:textId="77777777" w:rsidR="00655BE8" w:rsidRDefault="00655BE8" w:rsidP="003B4092">
      <w:pPr>
        <w:spacing w:after="40"/>
      </w:pPr>
    </w:p>
    <w:p w14:paraId="6C77D1F1" w14:textId="4EE5AF1B" w:rsidR="003B4092" w:rsidRPr="00920FC9" w:rsidRDefault="003B4092" w:rsidP="00920FC9">
      <w:pPr>
        <w:pStyle w:val="ListParagraph"/>
        <w:numPr>
          <w:ilvl w:val="1"/>
          <w:numId w:val="2"/>
        </w:numPr>
        <w:spacing w:after="40"/>
        <w:rPr>
          <w:rFonts w:ascii="Times New Roman" w:hAnsi="Times New Roman" w:cs="Times New Roman"/>
          <w:sz w:val="20"/>
          <w:szCs w:val="20"/>
        </w:rPr>
      </w:pPr>
      <w:r w:rsidRPr="00920FC9">
        <w:rPr>
          <w:rFonts w:ascii="Times New Roman" w:hAnsi="Times New Roman" w:cs="Times New Roman"/>
          <w:b/>
          <w:bCs/>
          <w:color w:val="2E75B6"/>
          <w:sz w:val="20"/>
          <w:szCs w:val="20"/>
        </w:rPr>
        <w:t>Quality Control (QC) &amp; Filtering</w:t>
      </w:r>
    </w:p>
    <w:p w14:paraId="4BBDF4E0" w14:textId="7C0BFDE7" w:rsidR="003B4092" w:rsidRPr="007C3D02" w:rsidRDefault="003B4092" w:rsidP="00920FC9">
      <w:pPr>
        <w:pStyle w:val="Heading2"/>
        <w:ind w:left="0" w:firstLine="0"/>
        <w:rPr>
          <w:sz w:val="20"/>
          <w:szCs w:val="20"/>
        </w:rPr>
      </w:pPr>
      <w:r w:rsidRPr="007C3D02">
        <w:rPr>
          <w:sz w:val="20"/>
          <w:szCs w:val="20"/>
        </w:rPr>
        <w:t>Inspection of sample metadata (</w:t>
      </w:r>
      <w:proofErr w:type="spellStart"/>
      <w:r w:rsidRPr="007C3D02">
        <w:rPr>
          <w:sz w:val="20"/>
          <w:szCs w:val="20"/>
        </w:rPr>
        <w:t>adata.obs</w:t>
      </w:r>
      <w:proofErr w:type="spellEnd"/>
      <w:r w:rsidRPr="007C3D02">
        <w:rPr>
          <w:sz w:val="20"/>
          <w:szCs w:val="20"/>
        </w:rPr>
        <w:t>)</w:t>
      </w:r>
    </w:p>
    <w:p w14:paraId="1EAC9335"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sz w:val="20"/>
          <w:szCs w:val="20"/>
        </w:rPr>
        <w:t xml:space="preserve">The cell-level metadata stored in </w:t>
      </w:r>
      <w:proofErr w:type="spellStart"/>
      <w:r w:rsidRPr="007C3D02">
        <w:rPr>
          <w:rFonts w:ascii="Times New Roman" w:eastAsia="Calibri" w:hAnsi="Times New Roman" w:cs="Times New Roman"/>
          <w:b/>
          <w:bCs/>
          <w:sz w:val="20"/>
          <w:szCs w:val="20"/>
        </w:rPr>
        <w:t>adata.obs</w:t>
      </w:r>
      <w:proofErr w:type="spellEnd"/>
      <w:r w:rsidRPr="007C3D02">
        <w:rPr>
          <w:rFonts w:ascii="Times New Roman" w:hAnsi="Times New Roman" w:cs="Times New Roman"/>
          <w:sz w:val="20"/>
          <w:szCs w:val="20"/>
        </w:rPr>
        <w:t xml:space="preserve"> were examined. This table contains information for every cell, including:</w:t>
      </w:r>
    </w:p>
    <w:p w14:paraId="5D98280D" w14:textId="77777777" w:rsidR="003B4092" w:rsidRPr="007C3D02" w:rsidRDefault="003B4092" w:rsidP="00920FC9">
      <w:pPr>
        <w:pStyle w:val="ListParagraph"/>
        <w:widowControl/>
        <w:numPr>
          <w:ilvl w:val="0"/>
          <w:numId w:val="3"/>
        </w:numPr>
        <w:contextualSpacing w:val="0"/>
        <w:rPr>
          <w:rFonts w:ascii="Times New Roman" w:hAnsi="Times New Roman" w:cs="Times New Roman"/>
          <w:sz w:val="20"/>
          <w:szCs w:val="20"/>
        </w:rPr>
      </w:pPr>
      <w:r w:rsidRPr="007C3D02">
        <w:rPr>
          <w:rFonts w:ascii="Times New Roman" w:hAnsi="Times New Roman" w:cs="Times New Roman"/>
          <w:b/>
          <w:bCs/>
          <w:sz w:val="20"/>
          <w:szCs w:val="20"/>
        </w:rPr>
        <w:t>sample</w:t>
      </w:r>
      <w:r w:rsidRPr="007C3D02">
        <w:rPr>
          <w:rFonts w:ascii="Times New Roman" w:hAnsi="Times New Roman" w:cs="Times New Roman"/>
          <w:sz w:val="20"/>
          <w:szCs w:val="20"/>
        </w:rPr>
        <w:t xml:space="preserve"> – original sample ID</w:t>
      </w:r>
    </w:p>
    <w:p w14:paraId="314565B9" w14:textId="77777777" w:rsidR="003B4092" w:rsidRPr="007C3D02" w:rsidRDefault="003B4092" w:rsidP="003B4092">
      <w:pPr>
        <w:pStyle w:val="ListParagraph"/>
        <w:widowControl/>
        <w:numPr>
          <w:ilvl w:val="0"/>
          <w:numId w:val="3"/>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b/>
          <w:bCs/>
          <w:sz w:val="20"/>
          <w:szCs w:val="20"/>
        </w:rPr>
        <w:t>group</w:t>
      </w:r>
      <w:r w:rsidRPr="007C3D02">
        <w:rPr>
          <w:rFonts w:ascii="Times New Roman" w:hAnsi="Times New Roman" w:cs="Times New Roman"/>
          <w:sz w:val="20"/>
          <w:szCs w:val="20"/>
        </w:rPr>
        <w:t xml:space="preserve"> – disease stage (Normal_HPV_Neg, Normal_HPV_Pos, Precancerous_HSIL, Cervical_SCC, Cervical_ADC)</w:t>
      </w:r>
    </w:p>
    <w:p w14:paraId="4E5C2C5E" w14:textId="77777777" w:rsidR="003B4092" w:rsidRPr="007C3D02" w:rsidRDefault="003B4092" w:rsidP="003B4092">
      <w:pPr>
        <w:pStyle w:val="ListParagraph"/>
        <w:widowControl/>
        <w:numPr>
          <w:ilvl w:val="0"/>
          <w:numId w:val="3"/>
        </w:numPr>
        <w:spacing w:before="100" w:beforeAutospacing="1"/>
        <w:contextualSpacing w:val="0"/>
        <w:rPr>
          <w:rFonts w:ascii="Times New Roman" w:hAnsi="Times New Roman" w:cs="Times New Roman"/>
          <w:sz w:val="20"/>
          <w:szCs w:val="20"/>
        </w:rPr>
      </w:pPr>
      <w:proofErr w:type="spellStart"/>
      <w:r w:rsidRPr="007C3D02">
        <w:rPr>
          <w:rFonts w:ascii="Times New Roman" w:hAnsi="Times New Roman" w:cs="Times New Roman"/>
          <w:b/>
          <w:bCs/>
          <w:sz w:val="20"/>
          <w:szCs w:val="20"/>
        </w:rPr>
        <w:t>tissue_type</w:t>
      </w:r>
      <w:proofErr w:type="spellEnd"/>
      <w:r w:rsidRPr="007C3D02">
        <w:rPr>
          <w:rFonts w:ascii="Times New Roman" w:hAnsi="Times New Roman" w:cs="Times New Roman"/>
          <w:sz w:val="20"/>
          <w:szCs w:val="20"/>
        </w:rPr>
        <w:t xml:space="preserve"> – Normal or Tumor</w:t>
      </w:r>
    </w:p>
    <w:p w14:paraId="411EFAE6" w14:textId="77777777" w:rsidR="003B4092" w:rsidRPr="007C3D02" w:rsidRDefault="003B4092" w:rsidP="003B4092">
      <w:pPr>
        <w:pStyle w:val="ListParagraph"/>
        <w:widowControl/>
        <w:numPr>
          <w:ilvl w:val="0"/>
          <w:numId w:val="3"/>
        </w:numPr>
        <w:spacing w:before="100" w:beforeAutospacing="1" w:after="80"/>
        <w:contextualSpacing w:val="0"/>
        <w:rPr>
          <w:rFonts w:ascii="Times New Roman" w:hAnsi="Times New Roman" w:cs="Times New Roman"/>
          <w:sz w:val="20"/>
          <w:szCs w:val="20"/>
        </w:rPr>
      </w:pPr>
      <w:proofErr w:type="spellStart"/>
      <w:r w:rsidRPr="007C3D02">
        <w:rPr>
          <w:rFonts w:ascii="Times New Roman" w:hAnsi="Times New Roman" w:cs="Times New Roman"/>
          <w:b/>
          <w:bCs/>
          <w:sz w:val="20"/>
          <w:szCs w:val="20"/>
        </w:rPr>
        <w:t>sample_batch</w:t>
      </w:r>
      <w:proofErr w:type="spellEnd"/>
      <w:r w:rsidRPr="007C3D02">
        <w:rPr>
          <w:rFonts w:ascii="Times New Roman" w:hAnsi="Times New Roman" w:cs="Times New Roman"/>
          <w:sz w:val="20"/>
          <w:szCs w:val="20"/>
        </w:rPr>
        <w:t xml:space="preserve"> – experimental batch</w:t>
      </w:r>
    </w:p>
    <w:p w14:paraId="5C8C20D8"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b/>
          <w:bCs/>
          <w:sz w:val="20"/>
          <w:szCs w:val="20"/>
        </w:rPr>
        <w:lastRenderedPageBreak/>
        <w:t xml:space="preserve">Result: </w:t>
      </w:r>
      <w:r w:rsidRPr="007C3D02">
        <w:rPr>
          <w:rFonts w:ascii="Times New Roman" w:hAnsi="Times New Roman" w:cs="Times New Roman"/>
          <w:sz w:val="20"/>
          <w:szCs w:val="20"/>
        </w:rPr>
        <w:t xml:space="preserve">The dataset contained </w:t>
      </w:r>
      <w:r w:rsidRPr="007C3D02">
        <w:rPr>
          <w:rFonts w:ascii="Times New Roman" w:hAnsi="Times New Roman" w:cs="Times New Roman"/>
          <w:b/>
          <w:bCs/>
          <w:sz w:val="20"/>
          <w:szCs w:val="20"/>
        </w:rPr>
        <w:t>83,959 cells</w:t>
      </w:r>
      <w:r w:rsidRPr="007C3D02">
        <w:rPr>
          <w:rFonts w:ascii="Times New Roman" w:hAnsi="Times New Roman" w:cs="Times New Roman"/>
          <w:sz w:val="20"/>
          <w:szCs w:val="20"/>
        </w:rPr>
        <w:t xml:space="preserve"> before filtering.</w:t>
      </w:r>
    </w:p>
    <w:p w14:paraId="06D4EFC4" w14:textId="77777777" w:rsidR="003B4092" w:rsidRPr="007C3D02" w:rsidRDefault="003B4092" w:rsidP="003B4092">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Correct labeling of every cell with its disease group was verified to ensure that later comparisons between stages are valid.</w:t>
      </w:r>
    </w:p>
    <w:p w14:paraId="31FED7E5" w14:textId="00D0038C" w:rsidR="003B4092" w:rsidRPr="007C3D02" w:rsidRDefault="003B4092" w:rsidP="00920FC9">
      <w:pPr>
        <w:pStyle w:val="Heading2"/>
        <w:ind w:left="0" w:firstLine="0"/>
        <w:rPr>
          <w:sz w:val="20"/>
          <w:szCs w:val="20"/>
        </w:rPr>
      </w:pPr>
      <w:r w:rsidRPr="007C3D02">
        <w:rPr>
          <w:sz w:val="20"/>
          <w:szCs w:val="20"/>
        </w:rPr>
        <w:t>Annotation of mitochondrial, ribosomal and hemoglobin genes</w:t>
      </w:r>
    </w:p>
    <w:p w14:paraId="46BE3C9C"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sz w:val="20"/>
          <w:szCs w:val="20"/>
        </w:rPr>
        <w:t>Special gene groups commonly used for QC were annotated as follows:</w:t>
      </w:r>
    </w:p>
    <w:p w14:paraId="0B2802B1" w14:textId="77777777" w:rsidR="003B4092" w:rsidRPr="007C3D02" w:rsidRDefault="003B4092" w:rsidP="00920FC9">
      <w:pPr>
        <w:pStyle w:val="ListParagraph"/>
        <w:widowControl/>
        <w:numPr>
          <w:ilvl w:val="0"/>
          <w:numId w:val="3"/>
        </w:numPr>
        <w:contextualSpacing w:val="0"/>
        <w:rPr>
          <w:rFonts w:ascii="Times New Roman" w:hAnsi="Times New Roman" w:cs="Times New Roman"/>
          <w:sz w:val="20"/>
          <w:szCs w:val="20"/>
        </w:rPr>
      </w:pPr>
      <w:r w:rsidRPr="007C3D02">
        <w:rPr>
          <w:rFonts w:ascii="Times New Roman" w:hAnsi="Times New Roman" w:cs="Times New Roman"/>
          <w:b/>
          <w:bCs/>
          <w:sz w:val="20"/>
          <w:szCs w:val="20"/>
        </w:rPr>
        <w:t>Mitochondrial genes (mt)</w:t>
      </w:r>
      <w:r w:rsidRPr="007C3D02">
        <w:rPr>
          <w:rFonts w:ascii="Times New Roman" w:hAnsi="Times New Roman" w:cs="Times New Roman"/>
          <w:sz w:val="20"/>
          <w:szCs w:val="20"/>
        </w:rPr>
        <w:t xml:space="preserve"> – gene names starting with “MT-”</w:t>
      </w:r>
    </w:p>
    <w:p w14:paraId="18FC07DC" w14:textId="77777777" w:rsidR="003B4092" w:rsidRPr="007C3D02" w:rsidRDefault="003B4092" w:rsidP="003B4092">
      <w:pPr>
        <w:pStyle w:val="ListParagraph"/>
        <w:widowControl/>
        <w:numPr>
          <w:ilvl w:val="0"/>
          <w:numId w:val="3"/>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b/>
          <w:bCs/>
          <w:sz w:val="20"/>
          <w:szCs w:val="20"/>
        </w:rPr>
        <w:t>Ribosomal genes (</w:t>
      </w:r>
      <w:proofErr w:type="spellStart"/>
      <w:r w:rsidRPr="007C3D02">
        <w:rPr>
          <w:rFonts w:ascii="Times New Roman" w:hAnsi="Times New Roman" w:cs="Times New Roman"/>
          <w:b/>
          <w:bCs/>
          <w:sz w:val="20"/>
          <w:szCs w:val="20"/>
        </w:rPr>
        <w:t>ribo</w:t>
      </w:r>
      <w:proofErr w:type="spellEnd"/>
      <w:r w:rsidRPr="007C3D02">
        <w:rPr>
          <w:rFonts w:ascii="Times New Roman" w:hAnsi="Times New Roman" w:cs="Times New Roman"/>
          <w:b/>
          <w:bCs/>
          <w:sz w:val="20"/>
          <w:szCs w:val="20"/>
        </w:rPr>
        <w:t>)</w:t>
      </w:r>
      <w:r w:rsidRPr="007C3D02">
        <w:rPr>
          <w:rFonts w:ascii="Times New Roman" w:hAnsi="Times New Roman" w:cs="Times New Roman"/>
          <w:sz w:val="20"/>
          <w:szCs w:val="20"/>
        </w:rPr>
        <w:t xml:space="preserve"> – gene names starting with “RPS” or “RPL”</w:t>
      </w:r>
    </w:p>
    <w:p w14:paraId="17C6484F" w14:textId="77777777" w:rsidR="003B4092" w:rsidRPr="007C3D02" w:rsidRDefault="003B4092" w:rsidP="003B4092">
      <w:pPr>
        <w:pStyle w:val="ListParagraph"/>
        <w:widowControl/>
        <w:numPr>
          <w:ilvl w:val="0"/>
          <w:numId w:val="3"/>
        </w:numPr>
        <w:spacing w:before="100" w:beforeAutospacing="1" w:after="80"/>
        <w:contextualSpacing w:val="0"/>
        <w:rPr>
          <w:rFonts w:ascii="Times New Roman" w:hAnsi="Times New Roman" w:cs="Times New Roman"/>
          <w:sz w:val="20"/>
          <w:szCs w:val="20"/>
        </w:rPr>
      </w:pPr>
      <w:r w:rsidRPr="007C3D02">
        <w:rPr>
          <w:rFonts w:ascii="Times New Roman" w:hAnsi="Times New Roman" w:cs="Times New Roman"/>
          <w:b/>
          <w:bCs/>
          <w:sz w:val="20"/>
          <w:szCs w:val="20"/>
        </w:rPr>
        <w:t>Hemoglobin genes (</w:t>
      </w:r>
      <w:proofErr w:type="spellStart"/>
      <w:r w:rsidRPr="007C3D02">
        <w:rPr>
          <w:rFonts w:ascii="Times New Roman" w:hAnsi="Times New Roman" w:cs="Times New Roman"/>
          <w:b/>
          <w:bCs/>
          <w:sz w:val="20"/>
          <w:szCs w:val="20"/>
        </w:rPr>
        <w:t>hb</w:t>
      </w:r>
      <w:proofErr w:type="spellEnd"/>
      <w:r w:rsidRPr="007C3D02">
        <w:rPr>
          <w:rFonts w:ascii="Times New Roman" w:hAnsi="Times New Roman" w:cs="Times New Roman"/>
          <w:b/>
          <w:bCs/>
          <w:sz w:val="20"/>
          <w:szCs w:val="20"/>
        </w:rPr>
        <w:t>)</w:t>
      </w:r>
      <w:r w:rsidRPr="007C3D02">
        <w:rPr>
          <w:rFonts w:ascii="Times New Roman" w:hAnsi="Times New Roman" w:cs="Times New Roman"/>
          <w:sz w:val="20"/>
          <w:szCs w:val="20"/>
        </w:rPr>
        <w:t xml:space="preserve"> – gene names starting with HBA, HBB, HBD, HBE, HBG, HBM, HBQ or HBZ</w:t>
      </w:r>
    </w:p>
    <w:p w14:paraId="2CD0B9D2" w14:textId="77777777" w:rsidR="003B4092" w:rsidRPr="007C3D02" w:rsidRDefault="003B4092" w:rsidP="003B4092">
      <w:pPr>
        <w:pStyle w:val="ListParagraph"/>
        <w:widowControl/>
        <w:numPr>
          <w:ilvl w:val="0"/>
          <w:numId w:val="3"/>
        </w:numPr>
        <w:spacing w:before="100" w:beforeAutospacing="1" w:after="80"/>
        <w:contextualSpacing w:val="0"/>
        <w:rPr>
          <w:rFonts w:ascii="Times New Roman" w:hAnsi="Times New Roman" w:cs="Times New Roman"/>
          <w:sz w:val="20"/>
          <w:szCs w:val="20"/>
        </w:rPr>
      </w:pPr>
      <w:r w:rsidRPr="007C3D02">
        <w:rPr>
          <w:rFonts w:ascii="Times New Roman" w:hAnsi="Times New Roman" w:cs="Times New Roman"/>
          <w:sz w:val="20"/>
          <w:szCs w:val="20"/>
        </w:rPr>
        <w:t>Code used:</w:t>
      </w:r>
    </w:p>
    <w:p w14:paraId="5E756CD4" w14:textId="77777777" w:rsidR="003B4092" w:rsidRPr="007C3D02" w:rsidRDefault="003B4092" w:rsidP="003B4092">
      <w:pPr>
        <w:pStyle w:val="ListParagraph"/>
        <w:shd w:val="clear" w:color="auto" w:fill="F5F5F5"/>
        <w:spacing w:after="30"/>
        <w:rPr>
          <w:rFonts w:ascii="Times New Roman" w:hAnsi="Times New Roman" w:cs="Times New Roman"/>
          <w:sz w:val="20"/>
          <w:szCs w:val="20"/>
        </w:rPr>
      </w:pPr>
      <w:r w:rsidRPr="007C3D02">
        <w:rPr>
          <w:rFonts w:ascii="Times New Roman" w:hAnsi="Times New Roman" w:cs="Times New Roman"/>
          <w:sz w:val="20"/>
          <w:szCs w:val="20"/>
        </w:rPr>
        <w:t xml:space="preserve">  </w:t>
      </w:r>
      <w:proofErr w:type="spellStart"/>
      <w:r w:rsidRPr="007C3D02">
        <w:rPr>
          <w:rFonts w:ascii="Times New Roman" w:hAnsi="Times New Roman" w:cs="Times New Roman"/>
          <w:sz w:val="20"/>
          <w:szCs w:val="20"/>
        </w:rPr>
        <w:t>adata.var</w:t>
      </w:r>
      <w:proofErr w:type="spellEnd"/>
      <w:r w:rsidRPr="007C3D02">
        <w:rPr>
          <w:rFonts w:ascii="Times New Roman" w:hAnsi="Times New Roman" w:cs="Times New Roman"/>
          <w:sz w:val="20"/>
          <w:szCs w:val="20"/>
        </w:rPr>
        <w:t xml:space="preserve">["mt"] = </w:t>
      </w:r>
      <w:proofErr w:type="spellStart"/>
      <w:proofErr w:type="gramStart"/>
      <w:r w:rsidRPr="007C3D02">
        <w:rPr>
          <w:rFonts w:ascii="Times New Roman" w:hAnsi="Times New Roman" w:cs="Times New Roman"/>
          <w:sz w:val="20"/>
          <w:szCs w:val="20"/>
        </w:rPr>
        <w:t>adata.var_names.str.startswith</w:t>
      </w:r>
      <w:proofErr w:type="spellEnd"/>
      <w:proofErr w:type="gramEnd"/>
      <w:r w:rsidRPr="007C3D02">
        <w:rPr>
          <w:rFonts w:ascii="Times New Roman" w:hAnsi="Times New Roman" w:cs="Times New Roman"/>
          <w:sz w:val="20"/>
          <w:szCs w:val="20"/>
        </w:rPr>
        <w:t>("MT-")</w:t>
      </w:r>
    </w:p>
    <w:p w14:paraId="59DCDC0D" w14:textId="77777777" w:rsidR="003B4092" w:rsidRPr="007C3D02" w:rsidRDefault="003B4092" w:rsidP="003B4092">
      <w:pPr>
        <w:pStyle w:val="ListParagraph"/>
        <w:shd w:val="clear" w:color="auto" w:fill="F5F5F5"/>
        <w:spacing w:after="30"/>
        <w:rPr>
          <w:rFonts w:ascii="Times New Roman" w:hAnsi="Times New Roman" w:cs="Times New Roman"/>
          <w:sz w:val="20"/>
          <w:szCs w:val="20"/>
        </w:rPr>
      </w:pPr>
      <w:r w:rsidRPr="007C3D02">
        <w:rPr>
          <w:rFonts w:ascii="Times New Roman" w:hAnsi="Times New Roman" w:cs="Times New Roman"/>
          <w:sz w:val="20"/>
          <w:szCs w:val="20"/>
        </w:rPr>
        <w:t xml:space="preserve">  </w:t>
      </w:r>
      <w:proofErr w:type="spellStart"/>
      <w:r w:rsidRPr="007C3D02">
        <w:rPr>
          <w:rFonts w:ascii="Times New Roman" w:hAnsi="Times New Roman" w:cs="Times New Roman"/>
          <w:sz w:val="20"/>
          <w:szCs w:val="20"/>
        </w:rPr>
        <w:t>adata.var</w:t>
      </w:r>
      <w:proofErr w:type="spellEnd"/>
      <w:r w:rsidRPr="007C3D02">
        <w:rPr>
          <w:rFonts w:ascii="Times New Roman" w:hAnsi="Times New Roman" w:cs="Times New Roman"/>
          <w:sz w:val="20"/>
          <w:szCs w:val="20"/>
        </w:rPr>
        <w:t>["</w:t>
      </w:r>
      <w:proofErr w:type="spellStart"/>
      <w:r w:rsidRPr="007C3D02">
        <w:rPr>
          <w:rFonts w:ascii="Times New Roman" w:hAnsi="Times New Roman" w:cs="Times New Roman"/>
          <w:sz w:val="20"/>
          <w:szCs w:val="20"/>
        </w:rPr>
        <w:t>ribo</w:t>
      </w:r>
      <w:proofErr w:type="spellEnd"/>
      <w:r w:rsidRPr="007C3D02">
        <w:rPr>
          <w:rFonts w:ascii="Times New Roman" w:hAnsi="Times New Roman" w:cs="Times New Roman"/>
          <w:sz w:val="20"/>
          <w:szCs w:val="20"/>
        </w:rPr>
        <w:t xml:space="preserve">"] = </w:t>
      </w:r>
      <w:proofErr w:type="spellStart"/>
      <w:proofErr w:type="gramStart"/>
      <w:r w:rsidRPr="007C3D02">
        <w:rPr>
          <w:rFonts w:ascii="Times New Roman" w:hAnsi="Times New Roman" w:cs="Times New Roman"/>
          <w:sz w:val="20"/>
          <w:szCs w:val="20"/>
        </w:rPr>
        <w:t>adata.var_names.str.startswith</w:t>
      </w:r>
      <w:proofErr w:type="spellEnd"/>
      <w:proofErr w:type="gramEnd"/>
      <w:r w:rsidRPr="007C3D02">
        <w:rPr>
          <w:rFonts w:ascii="Times New Roman" w:hAnsi="Times New Roman" w:cs="Times New Roman"/>
          <w:sz w:val="20"/>
          <w:szCs w:val="20"/>
        </w:rPr>
        <w:t>(("RPS", "RPL"))</w:t>
      </w:r>
    </w:p>
    <w:p w14:paraId="08F2D32A" w14:textId="77777777" w:rsidR="003B4092" w:rsidRPr="007C3D02" w:rsidRDefault="003B4092" w:rsidP="003B4092">
      <w:pPr>
        <w:pStyle w:val="ListParagraph"/>
        <w:shd w:val="clear" w:color="auto" w:fill="F5F5F5"/>
        <w:spacing w:after="80"/>
        <w:rPr>
          <w:rFonts w:ascii="Times New Roman" w:hAnsi="Times New Roman" w:cs="Times New Roman"/>
          <w:sz w:val="20"/>
          <w:szCs w:val="20"/>
        </w:rPr>
      </w:pPr>
      <w:r w:rsidRPr="007C3D02">
        <w:rPr>
          <w:rFonts w:ascii="Times New Roman" w:hAnsi="Times New Roman" w:cs="Times New Roman"/>
          <w:sz w:val="20"/>
          <w:szCs w:val="20"/>
        </w:rPr>
        <w:t xml:space="preserve">  </w:t>
      </w:r>
      <w:proofErr w:type="spellStart"/>
      <w:r w:rsidRPr="007C3D02">
        <w:rPr>
          <w:rFonts w:ascii="Times New Roman" w:hAnsi="Times New Roman" w:cs="Times New Roman"/>
          <w:sz w:val="20"/>
          <w:szCs w:val="20"/>
        </w:rPr>
        <w:t>adata.var</w:t>
      </w:r>
      <w:proofErr w:type="spellEnd"/>
      <w:r w:rsidRPr="007C3D02">
        <w:rPr>
          <w:rFonts w:ascii="Times New Roman" w:hAnsi="Times New Roman" w:cs="Times New Roman"/>
          <w:sz w:val="20"/>
          <w:szCs w:val="20"/>
        </w:rPr>
        <w:t>["</w:t>
      </w:r>
      <w:proofErr w:type="spellStart"/>
      <w:r w:rsidRPr="007C3D02">
        <w:rPr>
          <w:rFonts w:ascii="Times New Roman" w:hAnsi="Times New Roman" w:cs="Times New Roman"/>
          <w:sz w:val="20"/>
          <w:szCs w:val="20"/>
        </w:rPr>
        <w:t>hb</w:t>
      </w:r>
      <w:proofErr w:type="spellEnd"/>
      <w:r w:rsidRPr="007C3D02">
        <w:rPr>
          <w:rFonts w:ascii="Times New Roman" w:hAnsi="Times New Roman" w:cs="Times New Roman"/>
          <w:sz w:val="20"/>
          <w:szCs w:val="20"/>
        </w:rPr>
        <w:t xml:space="preserve">"] = </w:t>
      </w:r>
      <w:proofErr w:type="spellStart"/>
      <w:proofErr w:type="gramStart"/>
      <w:r w:rsidRPr="007C3D02">
        <w:rPr>
          <w:rFonts w:ascii="Times New Roman" w:hAnsi="Times New Roman" w:cs="Times New Roman"/>
          <w:sz w:val="20"/>
          <w:szCs w:val="20"/>
        </w:rPr>
        <w:t>adata.var_names.str.startswith</w:t>
      </w:r>
      <w:proofErr w:type="spellEnd"/>
      <w:proofErr w:type="gramEnd"/>
      <w:r w:rsidRPr="007C3D02">
        <w:rPr>
          <w:rFonts w:ascii="Times New Roman" w:hAnsi="Times New Roman" w:cs="Times New Roman"/>
          <w:sz w:val="20"/>
          <w:szCs w:val="20"/>
        </w:rPr>
        <w:t>(("HBA", "HBB", "HBD", ...))</w:t>
      </w:r>
    </w:p>
    <w:p w14:paraId="149E8E66" w14:textId="12C8FD46" w:rsidR="003B4092" w:rsidRPr="00920FC9" w:rsidRDefault="003B4092" w:rsidP="003B4092">
      <w:pPr>
        <w:pStyle w:val="ListParagraph"/>
        <w:widowControl/>
        <w:numPr>
          <w:ilvl w:val="0"/>
          <w:numId w:val="3"/>
        </w:numPr>
        <w:spacing w:before="100" w:beforeAutospacing="1" w:after="200"/>
        <w:contextualSpacing w:val="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A high mitochondrial percentage usually indicates dying or stressed cells. A high hemoglobin percentage indicates red-blood-cell contamination. These percentages were therefore calculated for every cell.</w:t>
      </w:r>
    </w:p>
    <w:p w14:paraId="21C99455" w14:textId="495FD5FC" w:rsidR="003B4092" w:rsidRPr="007C3D02" w:rsidRDefault="003B4092" w:rsidP="003B4092">
      <w:pPr>
        <w:pStyle w:val="Heading2"/>
        <w:rPr>
          <w:sz w:val="20"/>
          <w:szCs w:val="20"/>
        </w:rPr>
      </w:pPr>
      <w:r w:rsidRPr="007C3D02">
        <w:rPr>
          <w:sz w:val="20"/>
          <w:szCs w:val="20"/>
        </w:rPr>
        <w:t>Calculation of QC metrics for every cell</w:t>
      </w:r>
    </w:p>
    <w:p w14:paraId="0058EF09"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sz w:val="20"/>
          <w:szCs w:val="20"/>
        </w:rPr>
        <w:t xml:space="preserve">The </w:t>
      </w:r>
      <w:proofErr w:type="spellStart"/>
      <w:r w:rsidRPr="007C3D02">
        <w:rPr>
          <w:rFonts w:ascii="Times New Roman" w:hAnsi="Times New Roman" w:cs="Times New Roman"/>
          <w:sz w:val="20"/>
          <w:szCs w:val="20"/>
        </w:rPr>
        <w:t>Scanpy</w:t>
      </w:r>
      <w:proofErr w:type="spellEnd"/>
      <w:r w:rsidRPr="007C3D02">
        <w:rPr>
          <w:rFonts w:ascii="Times New Roman" w:hAnsi="Times New Roman" w:cs="Times New Roman"/>
          <w:sz w:val="20"/>
          <w:szCs w:val="20"/>
        </w:rPr>
        <w:t xml:space="preserve"> function </w:t>
      </w:r>
      <w:proofErr w:type="spellStart"/>
      <w:r w:rsidRPr="007C3D02">
        <w:rPr>
          <w:rFonts w:ascii="Times New Roman" w:eastAsia="Calibri" w:hAnsi="Times New Roman" w:cs="Times New Roman"/>
          <w:b/>
          <w:bCs/>
          <w:sz w:val="20"/>
          <w:szCs w:val="20"/>
        </w:rPr>
        <w:t>sc.</w:t>
      </w:r>
      <w:proofErr w:type="gramStart"/>
      <w:r w:rsidRPr="007C3D02">
        <w:rPr>
          <w:rFonts w:ascii="Times New Roman" w:eastAsia="Calibri" w:hAnsi="Times New Roman" w:cs="Times New Roman"/>
          <w:b/>
          <w:bCs/>
          <w:sz w:val="20"/>
          <w:szCs w:val="20"/>
        </w:rPr>
        <w:t>pp.calculate</w:t>
      </w:r>
      <w:proofErr w:type="gramEnd"/>
      <w:r w:rsidRPr="007C3D02">
        <w:rPr>
          <w:rFonts w:ascii="Times New Roman" w:eastAsia="Calibri" w:hAnsi="Times New Roman" w:cs="Times New Roman"/>
          <w:b/>
          <w:bCs/>
          <w:sz w:val="20"/>
          <w:szCs w:val="20"/>
        </w:rPr>
        <w:t>_qc_metrics</w:t>
      </w:r>
      <w:proofErr w:type="spellEnd"/>
      <w:r w:rsidRPr="007C3D02">
        <w:rPr>
          <w:rFonts w:ascii="Times New Roman" w:hAnsi="Times New Roman" w:cs="Times New Roman"/>
          <w:sz w:val="20"/>
          <w:szCs w:val="20"/>
        </w:rPr>
        <w:t xml:space="preserve"> was used to compute the following metrics:</w:t>
      </w:r>
    </w:p>
    <w:p w14:paraId="6ED6DD1F" w14:textId="77777777" w:rsidR="003B4092" w:rsidRPr="007C3D02" w:rsidRDefault="003B4092" w:rsidP="00920FC9">
      <w:pPr>
        <w:pStyle w:val="ListParagraph"/>
        <w:widowControl/>
        <w:numPr>
          <w:ilvl w:val="0"/>
          <w:numId w:val="4"/>
        </w:numPr>
        <w:contextualSpacing w:val="0"/>
        <w:rPr>
          <w:rFonts w:ascii="Times New Roman" w:hAnsi="Times New Roman" w:cs="Times New Roman"/>
          <w:sz w:val="20"/>
          <w:szCs w:val="20"/>
        </w:rPr>
      </w:pPr>
      <w:proofErr w:type="spellStart"/>
      <w:r w:rsidRPr="007C3D02">
        <w:rPr>
          <w:rFonts w:ascii="Times New Roman" w:hAnsi="Times New Roman" w:cs="Times New Roman"/>
          <w:b/>
          <w:bCs/>
          <w:sz w:val="20"/>
          <w:szCs w:val="20"/>
        </w:rPr>
        <w:t>n_genes_by_counts</w:t>
      </w:r>
      <w:proofErr w:type="spellEnd"/>
      <w:r w:rsidRPr="007C3D02">
        <w:rPr>
          <w:rFonts w:ascii="Times New Roman" w:hAnsi="Times New Roman" w:cs="Times New Roman"/>
          <w:sz w:val="20"/>
          <w:szCs w:val="20"/>
        </w:rPr>
        <w:t xml:space="preserve"> – number of genes detected in each cell</w:t>
      </w:r>
    </w:p>
    <w:p w14:paraId="43EDD896" w14:textId="77777777" w:rsidR="003B4092" w:rsidRPr="007C3D02" w:rsidRDefault="003B4092" w:rsidP="003B4092">
      <w:pPr>
        <w:pStyle w:val="ListParagraph"/>
        <w:widowControl/>
        <w:numPr>
          <w:ilvl w:val="0"/>
          <w:numId w:val="4"/>
        </w:numPr>
        <w:spacing w:before="100" w:beforeAutospacing="1"/>
        <w:contextualSpacing w:val="0"/>
        <w:rPr>
          <w:rFonts w:ascii="Times New Roman" w:hAnsi="Times New Roman" w:cs="Times New Roman"/>
          <w:sz w:val="20"/>
          <w:szCs w:val="20"/>
        </w:rPr>
      </w:pPr>
      <w:proofErr w:type="spellStart"/>
      <w:r w:rsidRPr="007C3D02">
        <w:rPr>
          <w:rFonts w:ascii="Times New Roman" w:hAnsi="Times New Roman" w:cs="Times New Roman"/>
          <w:b/>
          <w:bCs/>
          <w:sz w:val="20"/>
          <w:szCs w:val="20"/>
        </w:rPr>
        <w:t>total_counts</w:t>
      </w:r>
      <w:proofErr w:type="spellEnd"/>
      <w:r w:rsidRPr="007C3D02">
        <w:rPr>
          <w:rFonts w:ascii="Times New Roman" w:hAnsi="Times New Roman" w:cs="Times New Roman"/>
          <w:sz w:val="20"/>
          <w:szCs w:val="20"/>
        </w:rPr>
        <w:t xml:space="preserve"> – total number of UMIs (RNA molecules) in each cell</w:t>
      </w:r>
    </w:p>
    <w:p w14:paraId="169AD121" w14:textId="77777777" w:rsidR="003B4092" w:rsidRPr="007C3D02" w:rsidRDefault="003B4092" w:rsidP="003B4092">
      <w:pPr>
        <w:pStyle w:val="ListParagraph"/>
        <w:widowControl/>
        <w:numPr>
          <w:ilvl w:val="0"/>
          <w:numId w:val="4"/>
        </w:numPr>
        <w:spacing w:before="100" w:beforeAutospacing="1"/>
        <w:contextualSpacing w:val="0"/>
        <w:rPr>
          <w:rFonts w:ascii="Times New Roman" w:hAnsi="Times New Roman" w:cs="Times New Roman"/>
          <w:sz w:val="20"/>
          <w:szCs w:val="20"/>
        </w:rPr>
      </w:pPr>
      <w:proofErr w:type="spellStart"/>
      <w:r w:rsidRPr="007C3D02">
        <w:rPr>
          <w:rFonts w:ascii="Times New Roman" w:hAnsi="Times New Roman" w:cs="Times New Roman"/>
          <w:b/>
          <w:bCs/>
          <w:sz w:val="20"/>
          <w:szCs w:val="20"/>
        </w:rPr>
        <w:t>pct_counts_mt</w:t>
      </w:r>
      <w:proofErr w:type="spellEnd"/>
      <w:r w:rsidRPr="007C3D02">
        <w:rPr>
          <w:rFonts w:ascii="Times New Roman" w:hAnsi="Times New Roman" w:cs="Times New Roman"/>
          <w:sz w:val="20"/>
          <w:szCs w:val="20"/>
        </w:rPr>
        <w:t xml:space="preserve"> – percentage of counts derived from mitochondrial genes</w:t>
      </w:r>
    </w:p>
    <w:p w14:paraId="4C55A246" w14:textId="77777777" w:rsidR="003B4092" w:rsidRPr="007C3D02" w:rsidRDefault="003B4092" w:rsidP="003B4092">
      <w:pPr>
        <w:pStyle w:val="ListParagraph"/>
        <w:widowControl/>
        <w:numPr>
          <w:ilvl w:val="0"/>
          <w:numId w:val="4"/>
        </w:numPr>
        <w:spacing w:before="100" w:beforeAutospacing="1" w:after="80"/>
        <w:contextualSpacing w:val="0"/>
        <w:rPr>
          <w:rFonts w:ascii="Times New Roman" w:hAnsi="Times New Roman" w:cs="Times New Roman"/>
          <w:sz w:val="20"/>
          <w:szCs w:val="20"/>
        </w:rPr>
      </w:pPr>
      <w:proofErr w:type="spellStart"/>
      <w:r w:rsidRPr="007C3D02">
        <w:rPr>
          <w:rFonts w:ascii="Times New Roman" w:hAnsi="Times New Roman" w:cs="Times New Roman"/>
          <w:b/>
          <w:bCs/>
          <w:sz w:val="20"/>
          <w:szCs w:val="20"/>
        </w:rPr>
        <w:t>pct_counts_hb</w:t>
      </w:r>
      <w:proofErr w:type="spellEnd"/>
      <w:r w:rsidRPr="007C3D02">
        <w:rPr>
          <w:rFonts w:ascii="Times New Roman" w:hAnsi="Times New Roman" w:cs="Times New Roman"/>
          <w:sz w:val="20"/>
          <w:szCs w:val="20"/>
        </w:rPr>
        <w:t xml:space="preserve"> – percentage of counts derived from hemoglobin genes</w:t>
      </w:r>
    </w:p>
    <w:p w14:paraId="0C3F359E"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sz w:val="20"/>
          <w:szCs w:val="20"/>
        </w:rPr>
        <w:t>Code used:</w:t>
      </w:r>
    </w:p>
    <w:p w14:paraId="6FF8AE3C" w14:textId="77777777" w:rsidR="003B4092" w:rsidRPr="007C3D02" w:rsidRDefault="003B4092" w:rsidP="003B4092">
      <w:pPr>
        <w:shd w:val="clear" w:color="auto" w:fill="F5F5F5"/>
        <w:spacing w:after="30"/>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sc.</w:t>
      </w:r>
      <w:proofErr w:type="gramStart"/>
      <w:r w:rsidRPr="007C3D02">
        <w:rPr>
          <w:rFonts w:ascii="Times New Roman" w:eastAsia="Calibri" w:hAnsi="Times New Roman" w:cs="Times New Roman"/>
          <w:sz w:val="20"/>
          <w:szCs w:val="20"/>
        </w:rPr>
        <w:t>pp.calculate</w:t>
      </w:r>
      <w:proofErr w:type="gramEnd"/>
      <w:r w:rsidRPr="007C3D02">
        <w:rPr>
          <w:rFonts w:ascii="Times New Roman" w:eastAsia="Calibri" w:hAnsi="Times New Roman" w:cs="Times New Roman"/>
          <w:sz w:val="20"/>
          <w:szCs w:val="20"/>
        </w:rPr>
        <w:t>_qc_metrics</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qc_vars</w:t>
      </w:r>
      <w:proofErr w:type="spellEnd"/>
      <w:r w:rsidRPr="007C3D02">
        <w:rPr>
          <w:rFonts w:ascii="Times New Roman" w:eastAsia="Calibri" w:hAnsi="Times New Roman" w:cs="Times New Roman"/>
          <w:sz w:val="20"/>
          <w:szCs w:val="20"/>
        </w:rPr>
        <w:t>=["mt", "</w:t>
      </w:r>
      <w:proofErr w:type="spellStart"/>
      <w:r w:rsidRPr="007C3D02">
        <w:rPr>
          <w:rFonts w:ascii="Times New Roman" w:eastAsia="Calibri" w:hAnsi="Times New Roman" w:cs="Times New Roman"/>
          <w:sz w:val="20"/>
          <w:szCs w:val="20"/>
        </w:rPr>
        <w:t>ribo</w:t>
      </w:r>
      <w:proofErr w:type="spellEnd"/>
      <w:r w:rsidRPr="007C3D02">
        <w:rPr>
          <w:rFonts w:ascii="Times New Roman" w:eastAsia="Calibri" w:hAnsi="Times New Roman" w:cs="Times New Roman"/>
          <w:sz w:val="20"/>
          <w:szCs w:val="20"/>
        </w:rPr>
        <w:t>", "</w:t>
      </w:r>
      <w:proofErr w:type="spellStart"/>
      <w:r w:rsidRPr="007C3D02">
        <w:rPr>
          <w:rFonts w:ascii="Times New Roman" w:eastAsia="Calibri" w:hAnsi="Times New Roman" w:cs="Times New Roman"/>
          <w:sz w:val="20"/>
          <w:szCs w:val="20"/>
        </w:rPr>
        <w:t>hb</w:t>
      </w:r>
      <w:proofErr w:type="spellEnd"/>
      <w:r w:rsidRPr="007C3D02">
        <w:rPr>
          <w:rFonts w:ascii="Times New Roman" w:eastAsia="Calibri" w:hAnsi="Times New Roman" w:cs="Times New Roman"/>
          <w:sz w:val="20"/>
          <w:szCs w:val="20"/>
        </w:rPr>
        <w:t>"],</w:t>
      </w:r>
    </w:p>
    <w:p w14:paraId="32412AB6" w14:textId="77777777" w:rsidR="003B4092" w:rsidRPr="007C3D02" w:rsidRDefault="003B4092" w:rsidP="003B4092">
      <w:pPr>
        <w:shd w:val="clear" w:color="auto" w:fill="F5F5F5"/>
        <w:spacing w:after="80"/>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percent_top</w:t>
      </w:r>
      <w:proofErr w:type="spellEnd"/>
      <w:r w:rsidRPr="007C3D02">
        <w:rPr>
          <w:rFonts w:ascii="Times New Roman" w:eastAsia="Calibri" w:hAnsi="Times New Roman" w:cs="Times New Roman"/>
          <w:sz w:val="20"/>
          <w:szCs w:val="20"/>
        </w:rPr>
        <w:t xml:space="preserve">=None, log1p=False, </w:t>
      </w:r>
      <w:proofErr w:type="spellStart"/>
      <w:r w:rsidRPr="007C3D02">
        <w:rPr>
          <w:rFonts w:ascii="Times New Roman" w:eastAsia="Calibri" w:hAnsi="Times New Roman" w:cs="Times New Roman"/>
          <w:sz w:val="20"/>
          <w:szCs w:val="20"/>
        </w:rPr>
        <w:t>inplace</w:t>
      </w:r>
      <w:proofErr w:type="spellEnd"/>
      <w:r w:rsidRPr="007C3D02">
        <w:rPr>
          <w:rFonts w:ascii="Times New Roman" w:eastAsia="Calibri" w:hAnsi="Times New Roman" w:cs="Times New Roman"/>
          <w:sz w:val="20"/>
          <w:szCs w:val="20"/>
        </w:rPr>
        <w:t>=True)</w:t>
      </w:r>
    </w:p>
    <w:p w14:paraId="091045C9" w14:textId="77777777" w:rsidR="003B4092" w:rsidRPr="007C3D02" w:rsidRDefault="003B4092" w:rsidP="003B4092">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These four metrics served as the main criteria for deciding which cells and genes were retained.</w:t>
      </w:r>
    </w:p>
    <w:p w14:paraId="5051F64D" w14:textId="5A89835C" w:rsidR="003B4092" w:rsidRPr="007C3D02" w:rsidRDefault="003B4092" w:rsidP="00920FC9">
      <w:pPr>
        <w:pStyle w:val="Heading2"/>
        <w:ind w:left="0" w:firstLine="0"/>
        <w:rPr>
          <w:sz w:val="20"/>
          <w:szCs w:val="20"/>
        </w:rPr>
      </w:pPr>
      <w:r w:rsidRPr="007C3D02">
        <w:rPr>
          <w:sz w:val="20"/>
          <w:szCs w:val="20"/>
        </w:rPr>
        <w:t>Visualization of QC metrics (Violin plots)</w:t>
      </w:r>
    </w:p>
    <w:p w14:paraId="30DFC125"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sz w:val="20"/>
          <w:szCs w:val="20"/>
        </w:rPr>
        <w:t>The four QC metrics were plotted as violin plots, grouped by disease stage (Normal_HPV_Neg → Normal_HPV_Pos → Precancerous_HSIL → Cervical_SCC → Cervical_ADC). This visualization allowed assessment of whether any disease stage exhibited systematically lower quality.</w:t>
      </w:r>
    </w:p>
    <w:p w14:paraId="130187FA" w14:textId="77777777" w:rsidR="003B4092" w:rsidRPr="007C3D02" w:rsidRDefault="003B4092" w:rsidP="003B4092">
      <w:pPr>
        <w:spacing w:after="80"/>
        <w:rPr>
          <w:rFonts w:ascii="Times New Roman" w:hAnsi="Times New Roman" w:cs="Times New Roman"/>
          <w:sz w:val="20"/>
          <w:szCs w:val="20"/>
        </w:rPr>
      </w:pPr>
      <w:r w:rsidRPr="007C3D02">
        <w:rPr>
          <w:rFonts w:ascii="Times New Roman" w:hAnsi="Times New Roman" w:cs="Times New Roman"/>
          <w:b/>
          <w:bCs/>
          <w:sz w:val="20"/>
          <w:szCs w:val="20"/>
        </w:rPr>
        <w:t>Key observations:</w:t>
      </w:r>
    </w:p>
    <w:p w14:paraId="3CCA4C00" w14:textId="77777777" w:rsidR="003B4092" w:rsidRPr="007C3D02" w:rsidRDefault="003B4092" w:rsidP="00920FC9">
      <w:pPr>
        <w:pStyle w:val="ListParagraph"/>
        <w:widowControl/>
        <w:numPr>
          <w:ilvl w:val="0"/>
          <w:numId w:val="4"/>
        </w:numPr>
        <w:contextualSpacing w:val="0"/>
        <w:rPr>
          <w:rFonts w:ascii="Times New Roman" w:hAnsi="Times New Roman" w:cs="Times New Roman"/>
          <w:sz w:val="20"/>
          <w:szCs w:val="20"/>
        </w:rPr>
      </w:pPr>
      <w:r w:rsidRPr="007C3D02">
        <w:rPr>
          <w:rFonts w:ascii="Times New Roman" w:hAnsi="Times New Roman" w:cs="Times New Roman"/>
          <w:sz w:val="20"/>
          <w:szCs w:val="20"/>
        </w:rPr>
        <w:t>Gene counts and total counts were comparable across all groups.</w:t>
      </w:r>
    </w:p>
    <w:p w14:paraId="37D26F19" w14:textId="77777777" w:rsidR="003B4092" w:rsidRPr="007C3D02" w:rsidRDefault="003B4092" w:rsidP="003B4092">
      <w:pPr>
        <w:pStyle w:val="ListParagraph"/>
        <w:widowControl/>
        <w:numPr>
          <w:ilvl w:val="0"/>
          <w:numId w:val="4"/>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Mitochondrial percentage remained low in the majority of cells; a modestly higher tail was observed in Cervical_ADC.</w:t>
      </w:r>
    </w:p>
    <w:p w14:paraId="1EFCD66B" w14:textId="77777777" w:rsidR="003B4092" w:rsidRPr="007C3D02" w:rsidRDefault="003B4092" w:rsidP="003B4092">
      <w:pPr>
        <w:pStyle w:val="ListParagraph"/>
        <w:widowControl/>
        <w:numPr>
          <w:ilvl w:val="0"/>
          <w:numId w:val="4"/>
        </w:numPr>
        <w:spacing w:before="100" w:beforeAutospacing="1" w:after="200"/>
        <w:contextualSpacing w:val="0"/>
        <w:rPr>
          <w:rFonts w:ascii="Times New Roman" w:hAnsi="Times New Roman" w:cs="Times New Roman"/>
          <w:sz w:val="20"/>
          <w:szCs w:val="20"/>
        </w:rPr>
      </w:pPr>
      <w:r w:rsidRPr="007C3D02">
        <w:rPr>
          <w:rFonts w:ascii="Times New Roman" w:hAnsi="Times New Roman" w:cs="Times New Roman"/>
          <w:sz w:val="20"/>
          <w:szCs w:val="20"/>
        </w:rPr>
        <w:t>Hemoglobin percentage was negligible in all groups.</w:t>
      </w:r>
    </w:p>
    <w:p w14:paraId="64BA4E8C" w14:textId="780A3839" w:rsidR="003B4092" w:rsidRPr="007C3D02" w:rsidRDefault="003B4092" w:rsidP="00920FC9">
      <w:pPr>
        <w:pStyle w:val="Heading2"/>
        <w:rPr>
          <w:sz w:val="20"/>
          <w:szCs w:val="20"/>
        </w:rPr>
      </w:pPr>
      <w:r w:rsidRPr="007C3D02">
        <w:rPr>
          <w:sz w:val="20"/>
          <w:szCs w:val="20"/>
        </w:rPr>
        <w:t>Filtering of low-quality cells and genes</w:t>
      </w:r>
    </w:p>
    <w:tbl>
      <w:tblPr>
        <w:tblW w:w="1008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200"/>
        <w:gridCol w:w="3280"/>
      </w:tblGrid>
      <w:tr w:rsidR="003B4092" w:rsidRPr="007C3D02" w14:paraId="578E65F6" w14:textId="77777777" w:rsidTr="003B4092">
        <w:tc>
          <w:tcPr>
            <w:tcW w:w="3600" w:type="dxa"/>
            <w:tcBorders>
              <w:top w:val="single" w:sz="2" w:space="0" w:color="AAAAAA"/>
              <w:left w:val="single" w:sz="2" w:space="0" w:color="AAAAAA"/>
              <w:bottom w:val="single" w:sz="2" w:space="0" w:color="AAAAAA"/>
              <w:right w:val="single" w:sz="2" w:space="0" w:color="AAAAAA"/>
            </w:tcBorders>
            <w:shd w:val="clear" w:color="auto" w:fill="1F4E79"/>
            <w:tcMar>
              <w:top w:w="50" w:type="dxa"/>
              <w:left w:w="80" w:type="dxa"/>
              <w:bottom w:w="50" w:type="dxa"/>
              <w:right w:w="80" w:type="dxa"/>
            </w:tcMar>
            <w:hideMark/>
          </w:tcPr>
          <w:p w14:paraId="5A644D04"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color w:val="FFFFFF"/>
                <w:sz w:val="20"/>
                <w:szCs w:val="20"/>
              </w:rPr>
              <w:t>Filter criterion</w:t>
            </w:r>
          </w:p>
        </w:tc>
        <w:tc>
          <w:tcPr>
            <w:tcW w:w="3200" w:type="dxa"/>
            <w:tcBorders>
              <w:top w:val="single" w:sz="2" w:space="0" w:color="AAAAAA"/>
              <w:left w:val="nil"/>
              <w:bottom w:val="single" w:sz="2" w:space="0" w:color="AAAAAA"/>
              <w:right w:val="single" w:sz="2" w:space="0" w:color="AAAAAA"/>
            </w:tcBorders>
            <w:shd w:val="clear" w:color="auto" w:fill="1F4E79"/>
            <w:tcMar>
              <w:top w:w="50" w:type="dxa"/>
              <w:left w:w="80" w:type="dxa"/>
              <w:bottom w:w="50" w:type="dxa"/>
              <w:right w:w="80" w:type="dxa"/>
            </w:tcMar>
            <w:hideMark/>
          </w:tcPr>
          <w:p w14:paraId="54EB6B78"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color w:val="FFFFFF"/>
                <w:sz w:val="20"/>
                <w:szCs w:val="20"/>
              </w:rPr>
              <w:t>Threshold applied</w:t>
            </w:r>
          </w:p>
        </w:tc>
        <w:tc>
          <w:tcPr>
            <w:tcW w:w="3280" w:type="dxa"/>
            <w:tcBorders>
              <w:top w:val="single" w:sz="2" w:space="0" w:color="AAAAAA"/>
              <w:left w:val="nil"/>
              <w:bottom w:val="single" w:sz="2" w:space="0" w:color="AAAAAA"/>
              <w:right w:val="single" w:sz="2" w:space="0" w:color="AAAAAA"/>
            </w:tcBorders>
            <w:shd w:val="clear" w:color="auto" w:fill="1F4E79"/>
            <w:tcMar>
              <w:top w:w="50" w:type="dxa"/>
              <w:left w:w="80" w:type="dxa"/>
              <w:bottom w:w="50" w:type="dxa"/>
              <w:right w:w="80" w:type="dxa"/>
            </w:tcMar>
            <w:hideMark/>
          </w:tcPr>
          <w:p w14:paraId="6686AC57"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color w:val="FFFFFF"/>
                <w:sz w:val="20"/>
                <w:szCs w:val="20"/>
              </w:rPr>
              <w:t>Purpose</w:t>
            </w:r>
          </w:p>
        </w:tc>
      </w:tr>
      <w:tr w:rsidR="003B4092" w:rsidRPr="007C3D02" w14:paraId="7BE049DE" w14:textId="77777777" w:rsidTr="003B4092">
        <w:tc>
          <w:tcPr>
            <w:tcW w:w="36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0CEA7ED7"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sz w:val="20"/>
                <w:szCs w:val="20"/>
              </w:rPr>
              <w:t>Minimum genes per cell</w:t>
            </w:r>
          </w:p>
        </w:tc>
        <w:tc>
          <w:tcPr>
            <w:tcW w:w="320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1B10A3DF"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 250 genes</w:t>
            </w:r>
          </w:p>
        </w:tc>
        <w:tc>
          <w:tcPr>
            <w:tcW w:w="328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686B6A77"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Removal of empty droplets / low-complexity cells</w:t>
            </w:r>
          </w:p>
        </w:tc>
      </w:tr>
      <w:tr w:rsidR="003B4092" w:rsidRPr="007C3D02" w14:paraId="51977D6C" w14:textId="77777777" w:rsidTr="003B4092">
        <w:tc>
          <w:tcPr>
            <w:tcW w:w="3600" w:type="dxa"/>
            <w:tcBorders>
              <w:top w:val="single" w:sz="2" w:space="0" w:color="AAAAAA"/>
              <w:left w:val="single" w:sz="2" w:space="0" w:color="AAAAAA"/>
              <w:bottom w:val="single" w:sz="2" w:space="0" w:color="AAAAAA"/>
              <w:right w:val="single" w:sz="2" w:space="0" w:color="AAAAAA"/>
            </w:tcBorders>
            <w:tcMar>
              <w:top w:w="40" w:type="dxa"/>
              <w:left w:w="80" w:type="dxa"/>
              <w:bottom w:w="40" w:type="dxa"/>
              <w:right w:w="80" w:type="dxa"/>
            </w:tcMar>
            <w:hideMark/>
          </w:tcPr>
          <w:p w14:paraId="667EC667"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sz w:val="20"/>
                <w:szCs w:val="20"/>
              </w:rPr>
              <w:t>Minimum cells per gene</w:t>
            </w:r>
          </w:p>
        </w:tc>
        <w:tc>
          <w:tcPr>
            <w:tcW w:w="320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288E47E5"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 5 cells</w:t>
            </w:r>
          </w:p>
        </w:tc>
        <w:tc>
          <w:tcPr>
            <w:tcW w:w="328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7568D3EF"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Removal of genes detected in very few cells</w:t>
            </w:r>
          </w:p>
        </w:tc>
      </w:tr>
      <w:tr w:rsidR="003B4092" w:rsidRPr="007C3D02" w14:paraId="3B310042" w14:textId="77777777" w:rsidTr="003B4092">
        <w:tc>
          <w:tcPr>
            <w:tcW w:w="36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3BB36CFB"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sz w:val="20"/>
                <w:szCs w:val="20"/>
              </w:rPr>
              <w:t>Mitochondrial percentage</w:t>
            </w:r>
          </w:p>
        </w:tc>
        <w:tc>
          <w:tcPr>
            <w:tcW w:w="320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6D689D5E"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&lt; 15 %</w:t>
            </w:r>
          </w:p>
        </w:tc>
        <w:tc>
          <w:tcPr>
            <w:tcW w:w="328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616A043A"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Removal of dying / stressed cells</w:t>
            </w:r>
          </w:p>
        </w:tc>
      </w:tr>
      <w:tr w:rsidR="003B4092" w:rsidRPr="007C3D02" w14:paraId="4AD34EB6" w14:textId="77777777" w:rsidTr="003B4092">
        <w:tc>
          <w:tcPr>
            <w:tcW w:w="3600" w:type="dxa"/>
            <w:tcBorders>
              <w:top w:val="single" w:sz="2" w:space="0" w:color="AAAAAA"/>
              <w:left w:val="single" w:sz="2" w:space="0" w:color="AAAAAA"/>
              <w:bottom w:val="single" w:sz="2" w:space="0" w:color="AAAAAA"/>
              <w:right w:val="single" w:sz="2" w:space="0" w:color="AAAAAA"/>
            </w:tcBorders>
            <w:tcMar>
              <w:top w:w="40" w:type="dxa"/>
              <w:left w:w="80" w:type="dxa"/>
              <w:bottom w:w="40" w:type="dxa"/>
              <w:right w:w="80" w:type="dxa"/>
            </w:tcMar>
            <w:hideMark/>
          </w:tcPr>
          <w:p w14:paraId="61E3BFFD"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b/>
                <w:bCs/>
                <w:sz w:val="20"/>
                <w:szCs w:val="20"/>
              </w:rPr>
              <w:t>Hemoglobin percentage</w:t>
            </w:r>
          </w:p>
        </w:tc>
        <w:tc>
          <w:tcPr>
            <w:tcW w:w="320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794928D8"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&lt; 5 %</w:t>
            </w:r>
          </w:p>
        </w:tc>
        <w:tc>
          <w:tcPr>
            <w:tcW w:w="328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06B0E1CE" w14:textId="77777777" w:rsidR="003B4092" w:rsidRPr="007C3D02" w:rsidRDefault="003B4092">
            <w:pPr>
              <w:rPr>
                <w:rFonts w:ascii="Times New Roman" w:hAnsi="Times New Roman" w:cs="Times New Roman"/>
                <w:sz w:val="20"/>
                <w:szCs w:val="20"/>
              </w:rPr>
            </w:pPr>
            <w:r w:rsidRPr="007C3D02">
              <w:rPr>
                <w:rFonts w:ascii="Times New Roman" w:hAnsi="Times New Roman" w:cs="Times New Roman"/>
                <w:sz w:val="20"/>
                <w:szCs w:val="20"/>
              </w:rPr>
              <w:t>Removal of red-blood-cell contamination</w:t>
            </w:r>
          </w:p>
        </w:tc>
      </w:tr>
    </w:tbl>
    <w:p w14:paraId="277F82C5" w14:textId="77777777" w:rsidR="003B4092" w:rsidRPr="007C3D02" w:rsidRDefault="003B4092" w:rsidP="003B4092">
      <w:pPr>
        <w:spacing w:before="140" w:after="80"/>
        <w:rPr>
          <w:rFonts w:ascii="Times New Roman" w:hAnsi="Times New Roman" w:cs="Times New Roman"/>
          <w:sz w:val="20"/>
          <w:szCs w:val="20"/>
        </w:rPr>
      </w:pPr>
      <w:r w:rsidRPr="007C3D02">
        <w:rPr>
          <w:rFonts w:ascii="Times New Roman" w:hAnsi="Times New Roman" w:cs="Times New Roman"/>
          <w:sz w:val="20"/>
          <w:szCs w:val="20"/>
        </w:rPr>
        <w:t>Code used:</w:t>
      </w:r>
    </w:p>
    <w:p w14:paraId="61C8938F" w14:textId="77777777" w:rsidR="003B4092" w:rsidRPr="007C3D02" w:rsidRDefault="003B4092" w:rsidP="003B4092">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sc.</w:t>
      </w:r>
      <w:proofErr w:type="gramStart"/>
      <w:r w:rsidRPr="007C3D02">
        <w:rPr>
          <w:rFonts w:ascii="Times New Roman" w:eastAsia="Calibri" w:hAnsi="Times New Roman" w:cs="Times New Roman"/>
          <w:sz w:val="20"/>
          <w:szCs w:val="20"/>
        </w:rPr>
        <w:t>pp.filter</w:t>
      </w:r>
      <w:proofErr w:type="gramEnd"/>
      <w:r w:rsidRPr="007C3D02">
        <w:rPr>
          <w:rFonts w:ascii="Times New Roman" w:eastAsia="Calibri" w:hAnsi="Times New Roman" w:cs="Times New Roman"/>
          <w:sz w:val="20"/>
          <w:szCs w:val="20"/>
        </w:rPr>
        <w:t>_cells</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min_genes</w:t>
      </w:r>
      <w:proofErr w:type="spellEnd"/>
      <w:r w:rsidRPr="007C3D02">
        <w:rPr>
          <w:rFonts w:ascii="Times New Roman" w:eastAsia="Calibri" w:hAnsi="Times New Roman" w:cs="Times New Roman"/>
          <w:sz w:val="20"/>
          <w:szCs w:val="20"/>
        </w:rPr>
        <w:t>=250)</w:t>
      </w:r>
    </w:p>
    <w:p w14:paraId="66D1C68A" w14:textId="77777777" w:rsidR="003B4092" w:rsidRPr="007C3D02" w:rsidRDefault="003B4092" w:rsidP="003B4092">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sc.</w:t>
      </w:r>
      <w:proofErr w:type="gramStart"/>
      <w:r w:rsidRPr="007C3D02">
        <w:rPr>
          <w:rFonts w:ascii="Times New Roman" w:eastAsia="Calibri" w:hAnsi="Times New Roman" w:cs="Times New Roman"/>
          <w:sz w:val="20"/>
          <w:szCs w:val="20"/>
        </w:rPr>
        <w:t>pp.filter</w:t>
      </w:r>
      <w:proofErr w:type="gramEnd"/>
      <w:r w:rsidRPr="007C3D02">
        <w:rPr>
          <w:rFonts w:ascii="Times New Roman" w:eastAsia="Calibri" w:hAnsi="Times New Roman" w:cs="Times New Roman"/>
          <w:sz w:val="20"/>
          <w:szCs w:val="20"/>
        </w:rPr>
        <w:t>_genes</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min_cells</w:t>
      </w:r>
      <w:proofErr w:type="spellEnd"/>
      <w:r w:rsidRPr="007C3D02">
        <w:rPr>
          <w:rFonts w:ascii="Times New Roman" w:eastAsia="Calibri" w:hAnsi="Times New Roman" w:cs="Times New Roman"/>
          <w:sz w:val="20"/>
          <w:szCs w:val="20"/>
        </w:rPr>
        <w:t>=5)</w:t>
      </w:r>
    </w:p>
    <w:p w14:paraId="18BA8410" w14:textId="77777777" w:rsidR="003B4092" w:rsidRPr="007C3D02" w:rsidRDefault="003B4092" w:rsidP="003B4092">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 xml:space="preserve"> = </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adata.obs</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pct_counts_mt</w:t>
      </w:r>
      <w:proofErr w:type="spellEnd"/>
      <w:r w:rsidRPr="007C3D02">
        <w:rPr>
          <w:rFonts w:ascii="Times New Roman" w:eastAsia="Calibri" w:hAnsi="Times New Roman" w:cs="Times New Roman"/>
          <w:sz w:val="20"/>
          <w:szCs w:val="20"/>
        </w:rPr>
        <w:t>"] &lt; 15.0</w:t>
      </w:r>
      <w:proofErr w:type="gramStart"/>
      <w:r w:rsidRPr="007C3D02">
        <w:rPr>
          <w:rFonts w:ascii="Times New Roman" w:eastAsia="Calibri" w:hAnsi="Times New Roman" w:cs="Times New Roman"/>
          <w:sz w:val="20"/>
          <w:szCs w:val="20"/>
        </w:rPr>
        <w:t>, :].copy</w:t>
      </w:r>
      <w:proofErr w:type="gramEnd"/>
      <w:r w:rsidRPr="007C3D02">
        <w:rPr>
          <w:rFonts w:ascii="Times New Roman" w:eastAsia="Calibri" w:hAnsi="Times New Roman" w:cs="Times New Roman"/>
          <w:sz w:val="20"/>
          <w:szCs w:val="20"/>
        </w:rPr>
        <w:t>()</w:t>
      </w:r>
    </w:p>
    <w:p w14:paraId="46690AD1" w14:textId="77777777" w:rsidR="003B4092" w:rsidRPr="007C3D02" w:rsidRDefault="003B4092" w:rsidP="003B4092">
      <w:pPr>
        <w:shd w:val="clear" w:color="auto" w:fill="F5F5F5"/>
        <w:spacing w:after="100"/>
        <w:rPr>
          <w:rFonts w:ascii="Times New Roman" w:hAnsi="Times New Roman" w:cs="Times New Roman"/>
          <w:sz w:val="20"/>
          <w:szCs w:val="20"/>
        </w:rPr>
      </w:pP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 xml:space="preserve"> = </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adata.obs</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pct_counts_hb</w:t>
      </w:r>
      <w:proofErr w:type="spellEnd"/>
      <w:r w:rsidRPr="007C3D02">
        <w:rPr>
          <w:rFonts w:ascii="Times New Roman" w:eastAsia="Calibri" w:hAnsi="Times New Roman" w:cs="Times New Roman"/>
          <w:sz w:val="20"/>
          <w:szCs w:val="20"/>
        </w:rPr>
        <w:t>"] &lt; 5.0</w:t>
      </w:r>
      <w:proofErr w:type="gramStart"/>
      <w:r w:rsidRPr="007C3D02">
        <w:rPr>
          <w:rFonts w:ascii="Times New Roman" w:eastAsia="Calibri" w:hAnsi="Times New Roman" w:cs="Times New Roman"/>
          <w:sz w:val="20"/>
          <w:szCs w:val="20"/>
        </w:rPr>
        <w:t>, :].copy</w:t>
      </w:r>
      <w:proofErr w:type="gramEnd"/>
      <w:r w:rsidRPr="007C3D02">
        <w:rPr>
          <w:rFonts w:ascii="Times New Roman" w:eastAsia="Calibri" w:hAnsi="Times New Roman" w:cs="Times New Roman"/>
          <w:sz w:val="20"/>
          <w:szCs w:val="20"/>
        </w:rPr>
        <w:t>()</w:t>
      </w:r>
    </w:p>
    <w:p w14:paraId="46D0C5D3" w14:textId="77777777" w:rsidR="003B4092" w:rsidRPr="007C3D02" w:rsidRDefault="003B4092" w:rsidP="003B4092">
      <w:pPr>
        <w:spacing w:after="80"/>
        <w:rPr>
          <w:rFonts w:ascii="Times New Roman" w:hAnsi="Times New Roman" w:cs="Times New Roman"/>
          <w:b/>
          <w:bCs/>
          <w:sz w:val="20"/>
          <w:szCs w:val="20"/>
        </w:rPr>
      </w:pPr>
      <w:r w:rsidRPr="007C3D02">
        <w:rPr>
          <w:rFonts w:ascii="Times New Roman" w:hAnsi="Times New Roman" w:cs="Times New Roman"/>
          <w:b/>
          <w:bCs/>
          <w:sz w:val="20"/>
          <w:szCs w:val="20"/>
        </w:rPr>
        <w:t xml:space="preserve"> </w:t>
      </w:r>
    </w:p>
    <w:p w14:paraId="5241F795" w14:textId="77777777" w:rsidR="00CC6C4B" w:rsidRPr="007C3D02" w:rsidRDefault="00CC6C4B" w:rsidP="00CC6C4B">
      <w:pPr>
        <w:spacing w:after="80"/>
        <w:rPr>
          <w:rFonts w:ascii="Times New Roman" w:hAnsi="Times New Roman" w:cs="Times New Roman"/>
          <w:sz w:val="20"/>
          <w:szCs w:val="20"/>
        </w:rPr>
      </w:pPr>
      <w:r w:rsidRPr="007C3D02">
        <w:rPr>
          <w:rFonts w:ascii="Times New Roman" w:hAnsi="Times New Roman" w:cs="Times New Roman"/>
          <w:b/>
          <w:bCs/>
          <w:sz w:val="20"/>
          <w:szCs w:val="20"/>
        </w:rPr>
        <w:lastRenderedPageBreak/>
        <w:t>Outcome after filtering:</w:t>
      </w:r>
    </w:p>
    <w:p w14:paraId="47C3F75B" w14:textId="77777777" w:rsidR="00CC6C4B" w:rsidRPr="007C3D02" w:rsidRDefault="00CC6C4B" w:rsidP="00920FC9">
      <w:pPr>
        <w:pStyle w:val="ListParagraph"/>
        <w:widowControl/>
        <w:numPr>
          <w:ilvl w:val="0"/>
          <w:numId w:val="5"/>
        </w:numPr>
        <w:contextualSpacing w:val="0"/>
        <w:rPr>
          <w:rFonts w:ascii="Times New Roman" w:hAnsi="Times New Roman" w:cs="Times New Roman"/>
          <w:sz w:val="20"/>
          <w:szCs w:val="20"/>
        </w:rPr>
      </w:pPr>
      <w:r w:rsidRPr="007C3D02">
        <w:rPr>
          <w:rFonts w:ascii="Times New Roman" w:hAnsi="Times New Roman" w:cs="Times New Roman"/>
          <w:sz w:val="20"/>
          <w:szCs w:val="20"/>
        </w:rPr>
        <w:t>1,747 cells were removed because fewer than 250 genes were expressed</w:t>
      </w:r>
    </w:p>
    <w:p w14:paraId="43F52AEF" w14:textId="77777777" w:rsidR="00CC6C4B" w:rsidRPr="007C3D02" w:rsidRDefault="00CC6C4B" w:rsidP="00CC6C4B">
      <w:pPr>
        <w:pStyle w:val="ListParagraph"/>
        <w:widowControl/>
        <w:numPr>
          <w:ilvl w:val="0"/>
          <w:numId w:val="5"/>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2,254 genes were removed because they were detected in fewer than 5 cells</w:t>
      </w:r>
    </w:p>
    <w:p w14:paraId="2F7CFA9A" w14:textId="77777777" w:rsidR="00CC6C4B" w:rsidRPr="007C3D02" w:rsidRDefault="00CC6C4B" w:rsidP="00CC6C4B">
      <w:pPr>
        <w:pStyle w:val="ListParagraph"/>
        <w:widowControl/>
        <w:numPr>
          <w:ilvl w:val="0"/>
          <w:numId w:val="5"/>
        </w:numPr>
        <w:spacing w:before="100" w:beforeAutospacing="1" w:after="200"/>
        <w:contextualSpacing w:val="0"/>
        <w:rPr>
          <w:rFonts w:ascii="Times New Roman" w:hAnsi="Times New Roman" w:cs="Times New Roman"/>
          <w:sz w:val="20"/>
          <w:szCs w:val="20"/>
        </w:rPr>
      </w:pPr>
      <w:r w:rsidRPr="007C3D02">
        <w:rPr>
          <w:rFonts w:ascii="Times New Roman" w:hAnsi="Times New Roman" w:cs="Times New Roman"/>
          <w:b/>
          <w:bCs/>
          <w:sz w:val="20"/>
          <w:szCs w:val="20"/>
        </w:rPr>
        <w:t>74,722 cells were retained</w:t>
      </w:r>
      <w:r w:rsidRPr="007C3D02">
        <w:rPr>
          <w:rFonts w:ascii="Times New Roman" w:hAnsi="Times New Roman" w:cs="Times New Roman"/>
          <w:sz w:val="20"/>
          <w:szCs w:val="20"/>
        </w:rPr>
        <w:t xml:space="preserve"> after all QC filters</w:t>
      </w:r>
    </w:p>
    <w:p w14:paraId="68A6AF5F" w14:textId="77777777" w:rsidR="00CC6C4B" w:rsidRPr="007C3D02" w:rsidRDefault="00CC6C4B" w:rsidP="00CC6C4B">
      <w:pPr>
        <w:pStyle w:val="Heading1"/>
        <w:rPr>
          <w:rFonts w:ascii="Times New Roman" w:hAnsi="Times New Roman" w:cs="Times New Roman"/>
          <w:kern w:val="36"/>
          <w:sz w:val="20"/>
          <w:szCs w:val="20"/>
        </w:rPr>
      </w:pPr>
      <w:r w:rsidRPr="007C3D02">
        <w:rPr>
          <w:rFonts w:ascii="Times New Roman" w:hAnsi="Times New Roman" w:cs="Times New Roman"/>
          <w:kern w:val="36"/>
          <w:sz w:val="20"/>
          <w:szCs w:val="20"/>
        </w:rPr>
        <w:t>3. Summary of QC &amp; Filtering</w:t>
      </w:r>
    </w:p>
    <w:p w14:paraId="5DA2D003" w14:textId="77777777" w:rsidR="00CC6C4B" w:rsidRPr="007C3D02" w:rsidRDefault="00CC6C4B" w:rsidP="00CC6C4B">
      <w:pPr>
        <w:shd w:val="clear" w:color="auto" w:fill="E8F4FD"/>
        <w:spacing w:before="80" w:after="40"/>
        <w:rPr>
          <w:rFonts w:ascii="Times New Roman" w:hAnsi="Times New Roman" w:cs="Times New Roman"/>
          <w:sz w:val="20"/>
          <w:szCs w:val="20"/>
        </w:rPr>
      </w:pPr>
      <w:r w:rsidRPr="007C3D02">
        <w:rPr>
          <w:rFonts w:ascii="Times New Roman" w:hAnsi="Times New Roman" w:cs="Times New Roman"/>
          <w:b/>
          <w:bCs/>
          <w:sz w:val="20"/>
          <w:szCs w:val="20"/>
        </w:rPr>
        <w:t xml:space="preserve">  Starting number of cells:  83,959</w:t>
      </w:r>
    </w:p>
    <w:p w14:paraId="4A12F0A2" w14:textId="77777777" w:rsidR="00CC6C4B" w:rsidRPr="007C3D02" w:rsidRDefault="00CC6C4B" w:rsidP="00CC6C4B">
      <w:pPr>
        <w:shd w:val="clear" w:color="auto" w:fill="E8F4FD"/>
        <w:spacing w:after="40"/>
        <w:rPr>
          <w:rFonts w:ascii="Times New Roman" w:hAnsi="Times New Roman" w:cs="Times New Roman"/>
          <w:sz w:val="20"/>
          <w:szCs w:val="20"/>
        </w:rPr>
      </w:pPr>
      <w:r w:rsidRPr="007C3D02">
        <w:rPr>
          <w:rFonts w:ascii="Times New Roman" w:hAnsi="Times New Roman" w:cs="Times New Roman"/>
          <w:sz w:val="20"/>
          <w:szCs w:val="20"/>
        </w:rPr>
        <w:t xml:space="preserve">  Cells removed:            ~9,237 (low gene count + high MT + high HB)</w:t>
      </w:r>
    </w:p>
    <w:p w14:paraId="53A6661F" w14:textId="77777777" w:rsidR="00CC6C4B" w:rsidRPr="007C3D02" w:rsidRDefault="00CC6C4B" w:rsidP="00CC6C4B">
      <w:pPr>
        <w:shd w:val="clear" w:color="auto" w:fill="D4EDDA"/>
        <w:spacing w:after="40"/>
        <w:rPr>
          <w:rFonts w:ascii="Times New Roman" w:hAnsi="Times New Roman" w:cs="Times New Roman"/>
          <w:sz w:val="20"/>
          <w:szCs w:val="20"/>
        </w:rPr>
      </w:pPr>
      <w:r w:rsidRPr="007C3D02">
        <w:rPr>
          <w:rFonts w:ascii="Times New Roman" w:hAnsi="Times New Roman" w:cs="Times New Roman"/>
          <w:b/>
          <w:bCs/>
          <w:sz w:val="20"/>
          <w:szCs w:val="20"/>
        </w:rPr>
        <w:t xml:space="preserve">  Cells retained:           74,722 (high-quality cells)</w:t>
      </w:r>
    </w:p>
    <w:p w14:paraId="31A882FD" w14:textId="77777777" w:rsidR="00CC6C4B" w:rsidRPr="007C3D02" w:rsidRDefault="00CC6C4B" w:rsidP="00CC6C4B">
      <w:pPr>
        <w:shd w:val="clear" w:color="auto" w:fill="D4EDDA"/>
        <w:spacing w:after="200"/>
        <w:rPr>
          <w:rFonts w:ascii="Times New Roman" w:hAnsi="Times New Roman" w:cs="Times New Roman"/>
          <w:sz w:val="20"/>
          <w:szCs w:val="20"/>
        </w:rPr>
      </w:pPr>
      <w:r w:rsidRPr="007C3D02">
        <w:rPr>
          <w:rFonts w:ascii="Times New Roman" w:hAnsi="Times New Roman" w:cs="Times New Roman"/>
          <w:sz w:val="20"/>
          <w:szCs w:val="20"/>
        </w:rPr>
        <w:t xml:space="preserve">  Genes retained:           genes detected in ≥ 5 cells</w:t>
      </w:r>
    </w:p>
    <w:p w14:paraId="649BB10C" w14:textId="7DDCC514" w:rsidR="00CC6C4B" w:rsidRPr="00920FC9" w:rsidRDefault="00CC6C4B" w:rsidP="00920FC9">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Conclusion: </w:t>
      </w:r>
      <w:r w:rsidRPr="007C3D02">
        <w:rPr>
          <w:rFonts w:ascii="Times New Roman" w:hAnsi="Times New Roman" w:cs="Times New Roman"/>
          <w:sz w:val="20"/>
          <w:szCs w:val="20"/>
        </w:rPr>
        <w:t>After application of standard QC filters, a large number of high-quality cells with comparable library complexity across all disease stages were retained. This filtered dataset is suitable for downstream clustering, cell-type annotation, and biological comparison of the cervical tumor microenvironment.</w:t>
      </w:r>
    </w:p>
    <w:p w14:paraId="167E9AF0" w14:textId="1E7DE6E3" w:rsidR="007F3134" w:rsidRPr="007C3D02" w:rsidRDefault="006A5992" w:rsidP="00920FC9">
      <w:pPr>
        <w:pStyle w:val="Heading3"/>
        <w:numPr>
          <w:ilvl w:val="1"/>
          <w:numId w:val="2"/>
        </w:numPr>
        <w:tabs>
          <w:tab w:val="left" w:pos="389"/>
        </w:tabs>
        <w:spacing w:before="206" w:line="360" w:lineRule="auto"/>
        <w:jc w:val="both"/>
        <w:rPr>
          <w:rFonts w:ascii="Times New Roman" w:hAnsi="Times New Roman" w:cs="Times New Roman"/>
          <w:color w:val="296AAF"/>
          <w:sz w:val="20"/>
          <w:szCs w:val="20"/>
        </w:rPr>
      </w:pPr>
      <w:bookmarkStart w:id="5" w:name="63623fh0nrqx" w:colFirst="0" w:colLast="0"/>
      <w:bookmarkEnd w:id="5"/>
      <w:r w:rsidRPr="007C3D02">
        <w:rPr>
          <w:rFonts w:ascii="Times New Roman" w:hAnsi="Times New Roman" w:cs="Times New Roman"/>
          <w:color w:val="296AAF"/>
          <w:sz w:val="20"/>
          <w:szCs w:val="20"/>
        </w:rPr>
        <w:t>Normalization, Dimensionality Reduction and Clustering</w:t>
      </w:r>
    </w:p>
    <w:p w14:paraId="120A9613" w14:textId="3062959F" w:rsidR="007F3134" w:rsidRDefault="006A5992">
      <w:pPr>
        <w:pBdr>
          <w:top w:val="nil"/>
          <w:left w:val="nil"/>
          <w:bottom w:val="nil"/>
          <w:right w:val="nil"/>
          <w:between w:val="nil"/>
        </w:pBdr>
        <w:spacing w:before="97" w:line="360" w:lineRule="auto"/>
        <w:ind w:left="45" w:right="4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Counts were library-size normalized to 10,000 counts/cell and log1p-transformed. The top 2,500 highly variable genes (HVGs) were selected (</w:t>
      </w:r>
      <w:proofErr w:type="spellStart"/>
      <w:r w:rsidRPr="007C3D02">
        <w:rPr>
          <w:rFonts w:ascii="Times New Roman" w:eastAsia="Courier New" w:hAnsi="Times New Roman" w:cs="Times New Roman"/>
          <w:color w:val="000000"/>
          <w:sz w:val="20"/>
          <w:szCs w:val="20"/>
        </w:rPr>
        <w:t>sc.</w:t>
      </w:r>
      <w:proofErr w:type="gramStart"/>
      <w:r w:rsidRPr="007C3D02">
        <w:rPr>
          <w:rFonts w:ascii="Times New Roman" w:eastAsia="Courier New" w:hAnsi="Times New Roman" w:cs="Times New Roman"/>
          <w:color w:val="000000"/>
          <w:sz w:val="20"/>
          <w:szCs w:val="20"/>
        </w:rPr>
        <w:t>pp.highly</w:t>
      </w:r>
      <w:proofErr w:type="gramEnd"/>
      <w:r w:rsidRPr="007C3D02">
        <w:rPr>
          <w:rFonts w:ascii="Times New Roman" w:eastAsia="Courier New" w:hAnsi="Times New Roman" w:cs="Times New Roman"/>
          <w:color w:val="000000"/>
          <w:sz w:val="20"/>
          <w:szCs w:val="20"/>
        </w:rPr>
        <w:t>_variable_genes</w:t>
      </w:r>
      <w:proofErr w:type="spellEnd"/>
      <w:r w:rsidRPr="007C3D02">
        <w:rPr>
          <w:rFonts w:ascii="Times New Roman" w:hAnsi="Times New Roman" w:cs="Times New Roman"/>
          <w:color w:val="000000"/>
          <w:sz w:val="20"/>
          <w:szCs w:val="20"/>
        </w:rPr>
        <w:t>, default flavor) and used for a 50-component PCA. A k-nearest-neighbor graph (</w:t>
      </w:r>
      <w:proofErr w:type="spellStart"/>
      <w:r w:rsidRPr="007C3D02">
        <w:rPr>
          <w:rFonts w:ascii="Times New Roman" w:hAnsi="Times New Roman" w:cs="Times New Roman"/>
          <w:color w:val="000000"/>
          <w:sz w:val="20"/>
          <w:szCs w:val="20"/>
        </w:rPr>
        <w:t>n_neighbors</w:t>
      </w:r>
      <w:proofErr w:type="spellEnd"/>
      <w:r w:rsidRPr="007C3D02">
        <w:rPr>
          <w:rFonts w:ascii="Times New Roman" w:hAnsi="Times New Roman" w:cs="Times New Roman"/>
          <w:color w:val="000000"/>
          <w:sz w:val="20"/>
          <w:szCs w:val="20"/>
        </w:rPr>
        <w:t>=20, 30 principal components) was built and embedded in two dimensions with UMAP. Unsupervised community detection used the Leiden algorithm at resolution 0.8 (</w:t>
      </w:r>
      <w:proofErr w:type="spellStart"/>
      <w:r w:rsidRPr="007C3D02">
        <w:rPr>
          <w:rFonts w:ascii="Times New Roman" w:hAnsi="Times New Roman" w:cs="Times New Roman"/>
          <w:color w:val="000000"/>
          <w:sz w:val="20"/>
          <w:szCs w:val="20"/>
        </w:rPr>
        <w:t>igraph</w:t>
      </w:r>
      <w:proofErr w:type="spellEnd"/>
      <w:r w:rsidRPr="007C3D02">
        <w:rPr>
          <w:rFonts w:ascii="Times New Roman" w:hAnsi="Times New Roman" w:cs="Times New Roman"/>
          <w:color w:val="000000"/>
          <w:sz w:val="20"/>
          <w:szCs w:val="20"/>
        </w:rPr>
        <w:t xml:space="preserve"> flavor, 2 iterations), yielding 27 transcriptionally distinct clusters.</w:t>
      </w:r>
    </w:p>
    <w:p w14:paraId="5112B62D" w14:textId="492BC066" w:rsidR="00180263" w:rsidRDefault="00180263">
      <w:pPr>
        <w:pBdr>
          <w:top w:val="nil"/>
          <w:left w:val="nil"/>
          <w:bottom w:val="nil"/>
          <w:right w:val="nil"/>
          <w:between w:val="nil"/>
        </w:pBdr>
        <w:spacing w:before="97" w:line="360" w:lineRule="auto"/>
        <w:ind w:left="45" w:right="45"/>
        <w:jc w:val="both"/>
        <w:rPr>
          <w:rFonts w:ascii="Times New Roman" w:hAnsi="Times New Roman" w:cs="Times New Roman"/>
          <w:color w:val="000000"/>
          <w:sz w:val="20"/>
          <w:szCs w:val="20"/>
        </w:rPr>
      </w:pPr>
      <w:r>
        <w:rPr>
          <w:rFonts w:ascii="Times New Roman" w:hAnsi="Times New Roman" w:cs="Times New Roman"/>
          <w:noProof/>
          <w:color w:val="000000"/>
          <w:sz w:val="20"/>
          <w:szCs w:val="20"/>
        </w:rPr>
        <w:drawing>
          <wp:inline distT="0" distB="0" distL="0" distR="0" wp14:anchorId="29246EF1" wp14:editId="02BDDF4A">
            <wp:extent cx="6400800" cy="2597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597150"/>
                    </a:xfrm>
                    <a:prstGeom prst="rect">
                      <a:avLst/>
                    </a:prstGeom>
                  </pic:spPr>
                </pic:pic>
              </a:graphicData>
            </a:graphic>
          </wp:inline>
        </w:drawing>
      </w:r>
    </w:p>
    <w:p w14:paraId="2E80E177" w14:textId="5AA52808" w:rsidR="00180263" w:rsidRPr="00180263" w:rsidRDefault="00180263" w:rsidP="00180263">
      <w:pPr>
        <w:pBdr>
          <w:top w:val="nil"/>
          <w:left w:val="nil"/>
          <w:bottom w:val="nil"/>
          <w:right w:val="nil"/>
          <w:between w:val="nil"/>
        </w:pBdr>
        <w:spacing w:before="97" w:line="360" w:lineRule="auto"/>
        <w:ind w:left="45" w:right="45"/>
        <w:rPr>
          <w:rFonts w:ascii="Times New Roman" w:hAnsi="Times New Roman" w:cs="Times New Roman"/>
          <w:i/>
          <w:iCs/>
          <w:color w:val="808080" w:themeColor="background1" w:themeShade="80"/>
          <w:sz w:val="16"/>
          <w:szCs w:val="16"/>
        </w:rPr>
      </w:pPr>
      <w:r w:rsidRPr="00180263">
        <w:rPr>
          <w:rStyle w:val="Strong"/>
          <w:rFonts w:ascii="Times New Roman" w:hAnsi="Times New Roman" w:cs="Times New Roman"/>
          <w:i/>
          <w:iCs/>
          <w:color w:val="808080" w:themeColor="background1" w:themeShade="80"/>
          <w:sz w:val="18"/>
          <w:szCs w:val="18"/>
        </w:rPr>
        <w:t xml:space="preserve">Figure </w:t>
      </w:r>
      <w:r>
        <w:rPr>
          <w:rStyle w:val="Strong"/>
          <w:rFonts w:ascii="Times New Roman" w:hAnsi="Times New Roman" w:cs="Times New Roman"/>
          <w:i/>
          <w:iCs/>
          <w:color w:val="808080" w:themeColor="background1" w:themeShade="80"/>
          <w:sz w:val="18"/>
          <w:szCs w:val="18"/>
        </w:rPr>
        <w:t>1</w:t>
      </w:r>
      <w:r w:rsidRPr="00180263">
        <w:rPr>
          <w:rStyle w:val="Strong"/>
          <w:rFonts w:ascii="Times New Roman" w:hAnsi="Times New Roman" w:cs="Times New Roman"/>
          <w:i/>
          <w:iCs/>
          <w:color w:val="808080" w:themeColor="background1" w:themeShade="80"/>
          <w:sz w:val="18"/>
          <w:szCs w:val="18"/>
        </w:rPr>
        <w:t>. Selection of highly variable genes during single-cell RNA-seq preprocessing.</w:t>
      </w:r>
      <w:r w:rsidRPr="00180263">
        <w:rPr>
          <w:rFonts w:ascii="Times New Roman" w:hAnsi="Times New Roman" w:cs="Times New Roman"/>
          <w:i/>
          <w:iCs/>
          <w:color w:val="808080" w:themeColor="background1" w:themeShade="80"/>
          <w:sz w:val="18"/>
          <w:szCs w:val="18"/>
        </w:rPr>
        <w:br/>
        <w:t>Scatter plots showing gene-level variability relative to mean expression. Highly variable genes are highlighted in red, whereas remaining genes are shown in grey. The selected highly variable gene set represents genes with increased biological variation across cells and was used for principal component analysis and downstream clustering. This filtering step reduces technical noise while preserving transcriptional features associated with cellular heterogeneity</w:t>
      </w:r>
      <w:r w:rsidRPr="00180263">
        <w:rPr>
          <w:i/>
          <w:iCs/>
          <w:color w:val="808080" w:themeColor="background1" w:themeShade="80"/>
          <w:sz w:val="18"/>
          <w:szCs w:val="18"/>
        </w:rPr>
        <w:t>.</w:t>
      </w:r>
    </w:p>
    <w:p w14:paraId="3B2C02D0" w14:textId="77777777" w:rsidR="007F3134" w:rsidRPr="007C3D02" w:rsidRDefault="006A5992">
      <w:pPr>
        <w:pStyle w:val="Heading3"/>
        <w:numPr>
          <w:ilvl w:val="1"/>
          <w:numId w:val="2"/>
        </w:numPr>
        <w:tabs>
          <w:tab w:val="left" w:pos="389"/>
        </w:tabs>
        <w:spacing w:before="205" w:line="360" w:lineRule="auto"/>
        <w:ind w:left="389" w:hanging="344"/>
        <w:jc w:val="both"/>
        <w:rPr>
          <w:rFonts w:ascii="Times New Roman" w:hAnsi="Times New Roman" w:cs="Times New Roman"/>
          <w:color w:val="296AAF"/>
          <w:sz w:val="20"/>
          <w:szCs w:val="20"/>
        </w:rPr>
      </w:pPr>
      <w:bookmarkStart w:id="6" w:name="u6o6b9you3i" w:colFirst="0" w:colLast="0"/>
      <w:bookmarkEnd w:id="6"/>
      <w:r w:rsidRPr="007C3D02">
        <w:rPr>
          <w:rFonts w:ascii="Times New Roman" w:hAnsi="Times New Roman" w:cs="Times New Roman"/>
          <w:color w:val="296AAF"/>
          <w:sz w:val="20"/>
          <w:szCs w:val="20"/>
        </w:rPr>
        <w:t>Dimensionality Reduction and Graph-Based Clustering (detail)</w:t>
      </w:r>
    </w:p>
    <w:p w14:paraId="2274A9F9" w14:textId="0CFDAA07" w:rsidR="007F3134" w:rsidRDefault="006A5992">
      <w:pPr>
        <w:pBdr>
          <w:top w:val="nil"/>
          <w:left w:val="nil"/>
          <w:bottom w:val="nil"/>
          <w:right w:val="nil"/>
          <w:between w:val="nil"/>
        </w:pBdr>
        <w:spacing w:before="97"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Principal component analysis (PCA) was performed on the scaled data using the </w:t>
      </w:r>
      <w:proofErr w:type="spellStart"/>
      <w:r w:rsidRPr="007C3D02">
        <w:rPr>
          <w:rFonts w:ascii="Times New Roman" w:hAnsi="Times New Roman" w:cs="Times New Roman"/>
          <w:color w:val="000000"/>
          <w:sz w:val="20"/>
          <w:szCs w:val="20"/>
        </w:rPr>
        <w:t>arpack</w:t>
      </w:r>
      <w:proofErr w:type="spellEnd"/>
      <w:r w:rsidRPr="007C3D02">
        <w:rPr>
          <w:rFonts w:ascii="Times New Roman" w:hAnsi="Times New Roman" w:cs="Times New Roman"/>
          <w:color w:val="000000"/>
          <w:sz w:val="20"/>
          <w:szCs w:val="20"/>
        </w:rPr>
        <w:t xml:space="preserve"> solver. The top 30 principal components were retained for downstream analysis. A k-nearest-neighbor graph was constructed with </w:t>
      </w:r>
      <w:proofErr w:type="spellStart"/>
      <w:r w:rsidRPr="007C3D02">
        <w:rPr>
          <w:rFonts w:ascii="Times New Roman" w:hAnsi="Times New Roman" w:cs="Times New Roman"/>
          <w:color w:val="000000"/>
          <w:sz w:val="20"/>
          <w:szCs w:val="20"/>
        </w:rPr>
        <w:t>n_neighbors</w:t>
      </w:r>
      <w:proofErr w:type="spellEnd"/>
      <w:r w:rsidRPr="007C3D02">
        <w:rPr>
          <w:rFonts w:ascii="Times New Roman" w:hAnsi="Times New Roman" w:cs="Times New Roman"/>
          <w:color w:val="000000"/>
          <w:sz w:val="20"/>
          <w:szCs w:val="20"/>
        </w:rPr>
        <w:t xml:space="preserve"> = 20 and </w:t>
      </w:r>
      <w:proofErr w:type="spellStart"/>
      <w:r w:rsidRPr="007C3D02">
        <w:rPr>
          <w:rFonts w:ascii="Times New Roman" w:hAnsi="Times New Roman" w:cs="Times New Roman"/>
          <w:color w:val="000000"/>
          <w:sz w:val="20"/>
          <w:szCs w:val="20"/>
        </w:rPr>
        <w:t>n_pcs</w:t>
      </w:r>
      <w:proofErr w:type="spellEnd"/>
      <w:r w:rsidRPr="007C3D02">
        <w:rPr>
          <w:rFonts w:ascii="Times New Roman" w:hAnsi="Times New Roman" w:cs="Times New Roman"/>
          <w:color w:val="000000"/>
          <w:sz w:val="20"/>
          <w:szCs w:val="20"/>
        </w:rPr>
        <w:t xml:space="preserve"> = 30. Uniform Manifold Approximation and Projection (UMAP) was then computed to generate a two-dimensional embedding of the cells. Graph-based clustering was performed using the Leiden algorithm at resolution 0.8, resulting in 27 </w:t>
      </w:r>
      <w:r w:rsidRPr="007C3D02">
        <w:rPr>
          <w:rFonts w:ascii="Times New Roman" w:hAnsi="Times New Roman" w:cs="Times New Roman"/>
          <w:color w:val="000000"/>
          <w:sz w:val="20"/>
          <w:szCs w:val="20"/>
        </w:rPr>
        <w:lastRenderedPageBreak/>
        <w:t>distinct clusters.</w:t>
      </w:r>
    </w:p>
    <w:p w14:paraId="7A709054" w14:textId="242BF3CD" w:rsidR="00180263" w:rsidRDefault="00180263" w:rsidP="00180263">
      <w:pPr>
        <w:pBdr>
          <w:top w:val="nil"/>
          <w:left w:val="nil"/>
          <w:bottom w:val="nil"/>
          <w:right w:val="nil"/>
          <w:between w:val="nil"/>
        </w:pBdr>
        <w:spacing w:before="97" w:line="360" w:lineRule="auto"/>
        <w:ind w:left="45" w:right="43"/>
        <w:jc w:val="center"/>
        <w:rPr>
          <w:rFonts w:ascii="Times New Roman" w:hAnsi="Times New Roman" w:cs="Times New Roman"/>
          <w:color w:val="000000"/>
          <w:sz w:val="20"/>
          <w:szCs w:val="20"/>
        </w:rPr>
      </w:pPr>
      <w:r>
        <w:rPr>
          <w:rFonts w:ascii="Times New Roman" w:hAnsi="Times New Roman" w:cs="Times New Roman"/>
          <w:noProof/>
          <w:color w:val="000000"/>
          <w:sz w:val="20"/>
          <w:szCs w:val="20"/>
        </w:rPr>
        <w:drawing>
          <wp:inline distT="0" distB="0" distL="0" distR="0" wp14:anchorId="7C05644B" wp14:editId="6E2BDF8C">
            <wp:extent cx="3517399" cy="3675895"/>
            <wp:effectExtent l="0" t="0" r="698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17399" cy="3675895"/>
                    </a:xfrm>
                    <a:prstGeom prst="rect">
                      <a:avLst/>
                    </a:prstGeom>
                  </pic:spPr>
                </pic:pic>
              </a:graphicData>
            </a:graphic>
          </wp:inline>
        </w:drawing>
      </w:r>
    </w:p>
    <w:p w14:paraId="6DCF4192" w14:textId="39111313" w:rsidR="00180263" w:rsidRPr="00180263" w:rsidRDefault="00180263" w:rsidP="00180263">
      <w:pPr>
        <w:pBdr>
          <w:top w:val="nil"/>
          <w:left w:val="nil"/>
          <w:bottom w:val="nil"/>
          <w:right w:val="nil"/>
          <w:between w:val="nil"/>
        </w:pBdr>
        <w:spacing w:before="97" w:line="360" w:lineRule="auto"/>
        <w:ind w:left="45" w:right="43"/>
        <w:rPr>
          <w:rFonts w:ascii="Times New Roman" w:hAnsi="Times New Roman" w:cs="Times New Roman"/>
          <w:b/>
          <w:bCs/>
          <w:i/>
          <w:iCs/>
          <w:color w:val="808080" w:themeColor="background1" w:themeShade="80"/>
          <w:sz w:val="16"/>
          <w:szCs w:val="16"/>
        </w:rPr>
      </w:pPr>
      <w:r w:rsidRPr="00180263">
        <w:rPr>
          <w:rStyle w:val="Strong"/>
          <w:rFonts w:ascii="Times New Roman" w:hAnsi="Times New Roman" w:cs="Times New Roman"/>
          <w:i/>
          <w:iCs/>
          <w:color w:val="808080" w:themeColor="background1" w:themeShade="80"/>
          <w:sz w:val="18"/>
          <w:szCs w:val="18"/>
        </w:rPr>
        <w:t xml:space="preserve">Figure </w:t>
      </w:r>
      <w:r w:rsidRPr="00180263">
        <w:rPr>
          <w:rStyle w:val="Strong"/>
          <w:rFonts w:ascii="Times New Roman" w:hAnsi="Times New Roman" w:cs="Times New Roman"/>
          <w:i/>
          <w:iCs/>
          <w:color w:val="808080" w:themeColor="background1" w:themeShade="80"/>
          <w:sz w:val="18"/>
          <w:szCs w:val="18"/>
        </w:rPr>
        <w:t>2</w:t>
      </w:r>
      <w:r w:rsidRPr="00180263">
        <w:rPr>
          <w:rStyle w:val="Strong"/>
          <w:rFonts w:ascii="Times New Roman" w:hAnsi="Times New Roman" w:cs="Times New Roman"/>
          <w:i/>
          <w:iCs/>
          <w:color w:val="808080" w:themeColor="background1" w:themeShade="80"/>
          <w:sz w:val="18"/>
          <w:szCs w:val="18"/>
        </w:rPr>
        <w:t>. Principal component contribution analysis for dimensionality reduction.</w:t>
      </w:r>
      <w:r w:rsidRPr="00180263">
        <w:rPr>
          <w:rFonts w:ascii="Times New Roman" w:hAnsi="Times New Roman" w:cs="Times New Roman"/>
          <w:i/>
          <w:iCs/>
          <w:color w:val="808080" w:themeColor="background1" w:themeShade="80"/>
          <w:sz w:val="18"/>
          <w:szCs w:val="18"/>
        </w:rPr>
        <w:br/>
        <w:t>Variance ratio analysis showing the contribution of individual principal components after highly variable gene selection. The first principal components accounted for the largest proportion of transcriptional variance, whereas later components contributed progressively less information. The selected principal components were used to construct the neighborhood graph and perform Leiden clustering followed by UMAP visualization.</w:t>
      </w:r>
    </w:p>
    <w:p w14:paraId="32FC9304" w14:textId="6BDF8E3D" w:rsidR="00823E59" w:rsidRPr="00920FC9" w:rsidRDefault="006A5992" w:rsidP="00823E59">
      <w:pPr>
        <w:pStyle w:val="Heading3"/>
        <w:numPr>
          <w:ilvl w:val="1"/>
          <w:numId w:val="2"/>
        </w:numPr>
        <w:tabs>
          <w:tab w:val="left" w:pos="389"/>
        </w:tabs>
        <w:spacing w:before="200" w:line="360" w:lineRule="auto"/>
        <w:ind w:left="389" w:hanging="344"/>
        <w:jc w:val="both"/>
        <w:rPr>
          <w:rFonts w:ascii="Times New Roman" w:hAnsi="Times New Roman" w:cs="Times New Roman"/>
          <w:color w:val="296AAF"/>
          <w:sz w:val="20"/>
          <w:szCs w:val="20"/>
        </w:rPr>
      </w:pPr>
      <w:bookmarkStart w:id="7" w:name="4crvlolt24d6" w:colFirst="0" w:colLast="0"/>
      <w:bookmarkEnd w:id="7"/>
      <w:r w:rsidRPr="007C3D02">
        <w:rPr>
          <w:rFonts w:ascii="Times New Roman" w:hAnsi="Times New Roman" w:cs="Times New Roman"/>
          <w:color w:val="296AAF"/>
          <w:sz w:val="20"/>
          <w:szCs w:val="20"/>
        </w:rPr>
        <w:t>Tumor Micro</w:t>
      </w:r>
      <w:r w:rsidR="00CC6C4B" w:rsidRPr="007C3D02">
        <w:rPr>
          <w:rFonts w:ascii="Times New Roman" w:hAnsi="Times New Roman" w:cs="Times New Roman"/>
          <w:color w:val="296AAF"/>
          <w:sz w:val="20"/>
          <w:szCs w:val="20"/>
        </w:rPr>
        <w:t xml:space="preserve">environment Cell Type </w:t>
      </w:r>
      <w:proofErr w:type="spellStart"/>
      <w:r w:rsidR="00CC6C4B" w:rsidRPr="007C3D02">
        <w:rPr>
          <w:rFonts w:ascii="Times New Roman" w:hAnsi="Times New Roman" w:cs="Times New Roman"/>
          <w:color w:val="296AAF"/>
          <w:sz w:val="20"/>
          <w:szCs w:val="20"/>
        </w:rPr>
        <w:t>Annotatio</w:t>
      </w:r>
      <w:proofErr w:type="spellEnd"/>
    </w:p>
    <w:p w14:paraId="1EA0D6B3" w14:textId="77777777" w:rsidR="00823E59" w:rsidRPr="007C3D02" w:rsidRDefault="00823E59" w:rsidP="00823E59">
      <w:pPr>
        <w:pBdr>
          <w:top w:val="nil"/>
          <w:left w:val="nil"/>
          <w:bottom w:val="nil"/>
          <w:right w:val="nil"/>
          <w:between w:val="nil"/>
        </w:pBdr>
        <w:spacing w:before="66" w:line="360" w:lineRule="auto"/>
        <w:ind w:right="4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Cluster identities were assigned using a nine-lineage canonical marker panel: epithelial/tumor (EPCAM, KRT5, KRT14), T cells (CD3D, CD4, CD8A), regulatory T cells (FOXP3, IL2RA, CTLA4), NK cells (NKG7, NCAM1), B cells (MS4A1, CD79A), plasma cells (SDC1, MZB1), myeloid/TAM (CD14, CD68, CD163), fibroblasts (COL1A1, ACTA2), and endothelial cells (PECAM1, VWF), visualized as a grouped dot plot across the 27 Leiden clusters and as per-gene UMAP feature plots.</w:t>
      </w:r>
    </w:p>
    <w:p w14:paraId="1B594721" w14:textId="77777777" w:rsidR="00823E59" w:rsidRPr="007C3D02" w:rsidRDefault="00823E59" w:rsidP="00823E59">
      <w:pPr>
        <w:rPr>
          <w:rFonts w:ascii="Times New Roman" w:hAnsi="Times New Roman" w:cs="Times New Roman"/>
          <w:sz w:val="20"/>
          <w:szCs w:val="20"/>
        </w:rPr>
      </w:pPr>
    </w:p>
    <w:p w14:paraId="4B0A7602" w14:textId="3AD6F3A3" w:rsidR="00823E59" w:rsidRPr="00920FC9" w:rsidRDefault="00823E59" w:rsidP="00920FC9">
      <w:pPr>
        <w:pStyle w:val="ListParagraph"/>
        <w:numPr>
          <w:ilvl w:val="1"/>
          <w:numId w:val="2"/>
        </w:numPr>
        <w:rPr>
          <w:rFonts w:ascii="Times New Roman" w:hAnsi="Times New Roman" w:cs="Times New Roman"/>
          <w:b/>
          <w:bCs/>
          <w:color w:val="4472C4"/>
          <w:sz w:val="20"/>
          <w:szCs w:val="20"/>
        </w:rPr>
      </w:pPr>
      <w:r w:rsidRPr="00920FC9">
        <w:rPr>
          <w:rFonts w:ascii="Times New Roman" w:hAnsi="Times New Roman" w:cs="Times New Roman"/>
          <w:b/>
          <w:bCs/>
          <w:color w:val="4472C4"/>
          <w:sz w:val="20"/>
          <w:szCs w:val="20"/>
        </w:rPr>
        <w:t xml:space="preserve">Evaluation of T-Cell Exhaustion &amp; Immune Checkpoint </w:t>
      </w:r>
      <w:proofErr w:type="gramStart"/>
      <w:r w:rsidRPr="00920FC9">
        <w:rPr>
          <w:rFonts w:ascii="Times New Roman" w:hAnsi="Times New Roman" w:cs="Times New Roman"/>
          <w:b/>
          <w:bCs/>
          <w:color w:val="4472C4"/>
          <w:sz w:val="20"/>
          <w:szCs w:val="20"/>
        </w:rPr>
        <w:t>Expression  and</w:t>
      </w:r>
      <w:proofErr w:type="gramEnd"/>
      <w:r w:rsidRPr="00920FC9">
        <w:rPr>
          <w:rFonts w:ascii="Times New Roman" w:hAnsi="Times New Roman" w:cs="Times New Roman"/>
          <w:b/>
          <w:bCs/>
          <w:color w:val="4472C4"/>
          <w:sz w:val="20"/>
          <w:szCs w:val="20"/>
        </w:rPr>
        <w:t xml:space="preserve"> Differential Gene Expression Analysis</w:t>
      </w:r>
    </w:p>
    <w:p w14:paraId="6B5E0D54" w14:textId="77777777" w:rsidR="00823E59" w:rsidRPr="007C3D02" w:rsidRDefault="00823E59" w:rsidP="00823E59">
      <w:pPr>
        <w:rPr>
          <w:rFonts w:ascii="Times New Roman" w:hAnsi="Times New Roman" w:cs="Times New Roman"/>
          <w:b/>
          <w:bCs/>
          <w:color w:val="4472C4"/>
          <w:sz w:val="20"/>
          <w:szCs w:val="20"/>
        </w:rPr>
      </w:pPr>
    </w:p>
    <w:p w14:paraId="2F629501" w14:textId="0F909AD6" w:rsidR="00823E59" w:rsidRPr="007C3D02" w:rsidRDefault="00823E59" w:rsidP="00920FC9">
      <w:pPr>
        <w:pStyle w:val="Heading2"/>
        <w:ind w:left="0" w:firstLine="0"/>
        <w:rPr>
          <w:sz w:val="20"/>
          <w:szCs w:val="20"/>
        </w:rPr>
      </w:pPr>
      <w:r w:rsidRPr="007C3D02">
        <w:rPr>
          <w:sz w:val="20"/>
          <w:szCs w:val="20"/>
        </w:rPr>
        <w:t>Selection of exhaustion and checkpoint genes</w:t>
      </w:r>
    </w:p>
    <w:p w14:paraId="04553825"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A curated list of well-established T-cell exhaustion and immune-checkpoint genes was defined:</w:t>
      </w:r>
    </w:p>
    <w:p w14:paraId="54578F93" w14:textId="77777777" w:rsidR="00823E59" w:rsidRPr="007C3D02" w:rsidRDefault="00823E59" w:rsidP="00920FC9">
      <w:pPr>
        <w:pStyle w:val="ListParagraph"/>
        <w:widowControl/>
        <w:numPr>
          <w:ilvl w:val="0"/>
          <w:numId w:val="7"/>
        </w:numPr>
        <w:contextualSpacing w:val="0"/>
        <w:rPr>
          <w:rFonts w:ascii="Times New Roman" w:hAnsi="Times New Roman" w:cs="Times New Roman"/>
          <w:sz w:val="20"/>
          <w:szCs w:val="20"/>
        </w:rPr>
      </w:pPr>
      <w:r w:rsidRPr="007C3D02">
        <w:rPr>
          <w:rFonts w:ascii="Times New Roman" w:hAnsi="Times New Roman" w:cs="Times New Roman"/>
          <w:b/>
          <w:bCs/>
          <w:sz w:val="20"/>
          <w:szCs w:val="20"/>
        </w:rPr>
        <w:t>PDCD1</w:t>
      </w:r>
      <w:r w:rsidRPr="007C3D02">
        <w:rPr>
          <w:rFonts w:ascii="Times New Roman" w:hAnsi="Times New Roman" w:cs="Times New Roman"/>
          <w:sz w:val="20"/>
          <w:szCs w:val="20"/>
        </w:rPr>
        <w:t xml:space="preserve"> (PD-1) – inhibitory receptor, hallmark of exhaustion</w:t>
      </w:r>
    </w:p>
    <w:p w14:paraId="3E2BD3B8" w14:textId="77777777" w:rsidR="00823E59" w:rsidRPr="007C3D02" w:rsidRDefault="00823E59" w:rsidP="00823E59">
      <w:pPr>
        <w:pStyle w:val="ListParagraph"/>
        <w:widowControl/>
        <w:numPr>
          <w:ilvl w:val="0"/>
          <w:numId w:val="7"/>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b/>
          <w:bCs/>
          <w:sz w:val="20"/>
          <w:szCs w:val="20"/>
        </w:rPr>
        <w:t>CTLA4</w:t>
      </w:r>
      <w:r w:rsidRPr="007C3D02">
        <w:rPr>
          <w:rFonts w:ascii="Times New Roman" w:hAnsi="Times New Roman" w:cs="Times New Roman"/>
          <w:sz w:val="20"/>
          <w:szCs w:val="20"/>
        </w:rPr>
        <w:t xml:space="preserve"> (CTLA-4) – inhibitory receptor, highly expressed on Tregs and exhausted T cells</w:t>
      </w:r>
    </w:p>
    <w:p w14:paraId="3266011A" w14:textId="77777777" w:rsidR="00823E59" w:rsidRPr="007C3D02" w:rsidRDefault="00823E59" w:rsidP="00823E59">
      <w:pPr>
        <w:pStyle w:val="ListParagraph"/>
        <w:widowControl/>
        <w:numPr>
          <w:ilvl w:val="0"/>
          <w:numId w:val="7"/>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b/>
          <w:bCs/>
          <w:sz w:val="20"/>
          <w:szCs w:val="20"/>
        </w:rPr>
        <w:t>HAVCR2</w:t>
      </w:r>
      <w:r w:rsidRPr="007C3D02">
        <w:rPr>
          <w:rFonts w:ascii="Times New Roman" w:hAnsi="Times New Roman" w:cs="Times New Roman"/>
          <w:sz w:val="20"/>
          <w:szCs w:val="20"/>
        </w:rPr>
        <w:t xml:space="preserve"> (TIM-3) – marks terminally exhausted T cells</w:t>
      </w:r>
    </w:p>
    <w:p w14:paraId="0E451252" w14:textId="77777777" w:rsidR="00823E59" w:rsidRPr="007C3D02" w:rsidRDefault="00823E59" w:rsidP="00823E59">
      <w:pPr>
        <w:pStyle w:val="ListParagraph"/>
        <w:widowControl/>
        <w:numPr>
          <w:ilvl w:val="0"/>
          <w:numId w:val="7"/>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b/>
          <w:bCs/>
          <w:sz w:val="20"/>
          <w:szCs w:val="20"/>
        </w:rPr>
        <w:t>LAG3</w:t>
      </w:r>
      <w:r w:rsidRPr="007C3D02">
        <w:rPr>
          <w:rFonts w:ascii="Times New Roman" w:hAnsi="Times New Roman" w:cs="Times New Roman"/>
          <w:sz w:val="20"/>
          <w:szCs w:val="20"/>
        </w:rPr>
        <w:t xml:space="preserve"> (LAG-3) – co-inhibitory receptor</w:t>
      </w:r>
    </w:p>
    <w:p w14:paraId="0ADC9F65" w14:textId="77777777" w:rsidR="00823E59" w:rsidRPr="007C3D02" w:rsidRDefault="00823E59" w:rsidP="00823E59">
      <w:pPr>
        <w:pStyle w:val="ListParagraph"/>
        <w:widowControl/>
        <w:numPr>
          <w:ilvl w:val="0"/>
          <w:numId w:val="7"/>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b/>
          <w:bCs/>
          <w:sz w:val="20"/>
          <w:szCs w:val="20"/>
        </w:rPr>
        <w:t>TIGIT</w:t>
      </w:r>
      <w:r w:rsidRPr="007C3D02">
        <w:rPr>
          <w:rFonts w:ascii="Times New Roman" w:hAnsi="Times New Roman" w:cs="Times New Roman"/>
          <w:sz w:val="20"/>
          <w:szCs w:val="20"/>
        </w:rPr>
        <w:t xml:space="preserve"> – co-inhibitory receptor frequently co-expressed with PD-1</w:t>
      </w:r>
    </w:p>
    <w:p w14:paraId="4CDBA3BB" w14:textId="77777777" w:rsidR="00823E59" w:rsidRPr="007C3D02" w:rsidRDefault="00823E59" w:rsidP="00823E59">
      <w:pPr>
        <w:pStyle w:val="ListParagraph"/>
        <w:widowControl/>
        <w:numPr>
          <w:ilvl w:val="0"/>
          <w:numId w:val="7"/>
        </w:numPr>
        <w:spacing w:before="100" w:beforeAutospacing="1" w:after="80"/>
        <w:contextualSpacing w:val="0"/>
        <w:rPr>
          <w:rFonts w:ascii="Times New Roman" w:hAnsi="Times New Roman" w:cs="Times New Roman"/>
          <w:sz w:val="20"/>
          <w:szCs w:val="20"/>
        </w:rPr>
      </w:pPr>
      <w:r w:rsidRPr="007C3D02">
        <w:rPr>
          <w:rFonts w:ascii="Times New Roman" w:hAnsi="Times New Roman" w:cs="Times New Roman"/>
          <w:b/>
          <w:bCs/>
          <w:sz w:val="20"/>
          <w:szCs w:val="20"/>
        </w:rPr>
        <w:t>FOXP3</w:t>
      </w:r>
      <w:r w:rsidRPr="007C3D02">
        <w:rPr>
          <w:rFonts w:ascii="Times New Roman" w:hAnsi="Times New Roman" w:cs="Times New Roman"/>
          <w:sz w:val="20"/>
          <w:szCs w:val="20"/>
        </w:rPr>
        <w:t xml:space="preserve"> – master transcription factor of regulatory T cells</w:t>
      </w:r>
    </w:p>
    <w:p w14:paraId="2125260F"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Only genes present in the dataset were retained for analysis.</w:t>
      </w:r>
    </w:p>
    <w:p w14:paraId="2931E139"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Code used:</w:t>
      </w:r>
    </w:p>
    <w:p w14:paraId="7999FE07" w14:textId="77777777" w:rsidR="00823E59" w:rsidRPr="007C3D02" w:rsidRDefault="00823E59" w:rsidP="00823E59">
      <w:pPr>
        <w:shd w:val="clear" w:color="auto" w:fill="F5F5F5"/>
        <w:spacing w:after="30"/>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exhaustion_genes</w:t>
      </w:r>
      <w:proofErr w:type="spellEnd"/>
      <w:r w:rsidRPr="007C3D02">
        <w:rPr>
          <w:rFonts w:ascii="Times New Roman" w:eastAsia="Calibri" w:hAnsi="Times New Roman" w:cs="Times New Roman"/>
          <w:sz w:val="20"/>
          <w:szCs w:val="20"/>
        </w:rPr>
        <w:t xml:space="preserve"> = ["PDCD1", "CTLA4", "HAVCR2", "LAG3", "TIGIT", "FOXP3"]</w:t>
      </w:r>
    </w:p>
    <w:p w14:paraId="23B346D5" w14:textId="77777777" w:rsidR="00823E59" w:rsidRPr="007C3D02" w:rsidRDefault="00823E59" w:rsidP="00823E59">
      <w:pPr>
        <w:shd w:val="clear" w:color="auto" w:fill="F5F5F5"/>
        <w:spacing w:after="100"/>
        <w:rPr>
          <w:rFonts w:ascii="Times New Roman" w:hAnsi="Times New Roman" w:cs="Times New Roman"/>
          <w:sz w:val="20"/>
          <w:szCs w:val="20"/>
        </w:rPr>
      </w:pPr>
      <w:r w:rsidRPr="007C3D02">
        <w:rPr>
          <w:rFonts w:ascii="Times New Roman" w:eastAsia="Calibri" w:hAnsi="Times New Roman" w:cs="Times New Roman"/>
          <w:sz w:val="20"/>
          <w:szCs w:val="20"/>
        </w:rPr>
        <w:t xml:space="preserve">  available_exhaustion = [g for g in </w:t>
      </w:r>
      <w:proofErr w:type="spellStart"/>
      <w:r w:rsidRPr="007C3D02">
        <w:rPr>
          <w:rFonts w:ascii="Times New Roman" w:eastAsia="Calibri" w:hAnsi="Times New Roman" w:cs="Times New Roman"/>
          <w:sz w:val="20"/>
          <w:szCs w:val="20"/>
        </w:rPr>
        <w:t>exhaustion_genes</w:t>
      </w:r>
      <w:proofErr w:type="spellEnd"/>
      <w:r w:rsidRPr="007C3D02">
        <w:rPr>
          <w:rFonts w:ascii="Times New Roman" w:eastAsia="Calibri" w:hAnsi="Times New Roman" w:cs="Times New Roman"/>
          <w:sz w:val="20"/>
          <w:szCs w:val="20"/>
        </w:rPr>
        <w:t xml:space="preserve"> if g in </w:t>
      </w:r>
      <w:proofErr w:type="spellStart"/>
      <w:r w:rsidRPr="007C3D02">
        <w:rPr>
          <w:rFonts w:ascii="Times New Roman" w:eastAsia="Calibri" w:hAnsi="Times New Roman" w:cs="Times New Roman"/>
          <w:sz w:val="20"/>
          <w:szCs w:val="20"/>
        </w:rPr>
        <w:t>adata.var_names</w:t>
      </w:r>
      <w:proofErr w:type="spellEnd"/>
      <w:r w:rsidRPr="007C3D02">
        <w:rPr>
          <w:rFonts w:ascii="Times New Roman" w:eastAsia="Calibri" w:hAnsi="Times New Roman" w:cs="Times New Roman"/>
          <w:sz w:val="20"/>
          <w:szCs w:val="20"/>
        </w:rPr>
        <w:t>]</w:t>
      </w:r>
    </w:p>
    <w:p w14:paraId="2FB12F9F" w14:textId="77777777" w:rsidR="00823E59" w:rsidRPr="007C3D02" w:rsidRDefault="00823E59" w:rsidP="00823E59">
      <w:pPr>
        <w:spacing w:after="200"/>
        <w:rPr>
          <w:rFonts w:ascii="Times New Roman" w:hAnsi="Times New Roman" w:cs="Times New Roman"/>
          <w:sz w:val="20"/>
          <w:szCs w:val="20"/>
        </w:rPr>
      </w:pPr>
      <w:r w:rsidRPr="007C3D02">
        <w:rPr>
          <w:rFonts w:ascii="Times New Roman" w:hAnsi="Times New Roman" w:cs="Times New Roman"/>
          <w:b/>
          <w:bCs/>
          <w:sz w:val="20"/>
          <w:szCs w:val="20"/>
        </w:rPr>
        <w:lastRenderedPageBreak/>
        <w:t xml:space="preserve">Rationale: </w:t>
      </w:r>
      <w:r w:rsidRPr="007C3D02">
        <w:rPr>
          <w:rFonts w:ascii="Times New Roman" w:hAnsi="Times New Roman" w:cs="Times New Roman"/>
          <w:sz w:val="20"/>
          <w:szCs w:val="20"/>
        </w:rPr>
        <w:t>These genes are widely used markers of T-cell dysfunction and regulatory activity in the tumor microenvironment. Their coordinated up-regulation is characteristic of T-cell exhaustion and immune suppression in solid tumors, including cervical cancer.</w:t>
      </w:r>
    </w:p>
    <w:p w14:paraId="3B7CC339" w14:textId="4ADEA3C9" w:rsidR="00823E59" w:rsidRPr="007C3D02" w:rsidRDefault="00823E59" w:rsidP="00920FC9">
      <w:pPr>
        <w:pStyle w:val="Heading2"/>
        <w:ind w:left="0" w:firstLine="0"/>
        <w:rPr>
          <w:sz w:val="20"/>
          <w:szCs w:val="20"/>
        </w:rPr>
      </w:pPr>
      <w:r w:rsidRPr="007C3D02">
        <w:rPr>
          <w:sz w:val="20"/>
          <w:szCs w:val="20"/>
        </w:rPr>
        <w:t>Visualization of exhaustion gene expression across disease stages</w:t>
      </w:r>
    </w:p>
    <w:p w14:paraId="6D7FF1F5"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Violin plots of the selected exhaustion and checkpoint genes were generated, grouped by disease stage (Normal_HPV_Neg, Normal_HPV_Pos, Precancerous_HSIL, Cervical_SCC, Cervical_ADC).</w:t>
      </w:r>
    </w:p>
    <w:p w14:paraId="607245B4"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Code used:</w:t>
      </w:r>
    </w:p>
    <w:p w14:paraId="1AE8F46B" w14:textId="77777777" w:rsidR="00823E59" w:rsidRPr="007C3D02" w:rsidRDefault="00823E59" w:rsidP="00823E59">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proofErr w:type="gramStart"/>
      <w:r w:rsidRPr="007C3D02">
        <w:rPr>
          <w:rFonts w:ascii="Times New Roman" w:eastAsia="Calibri" w:hAnsi="Times New Roman" w:cs="Times New Roman"/>
          <w:sz w:val="20"/>
          <w:szCs w:val="20"/>
        </w:rPr>
        <w:t>sc.pl.violin</w:t>
      </w:r>
      <w:proofErr w:type="spellEnd"/>
      <w:proofErr w:type="gram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adata</w:t>
      </w:r>
      <w:proofErr w:type="spellEnd"/>
      <w:r w:rsidRPr="007C3D02">
        <w:rPr>
          <w:rFonts w:ascii="Times New Roman" w:eastAsia="Calibri" w:hAnsi="Times New Roman" w:cs="Times New Roman"/>
          <w:sz w:val="20"/>
          <w:szCs w:val="20"/>
        </w:rPr>
        <w:t>, keys=</w:t>
      </w:r>
      <w:proofErr w:type="spellStart"/>
      <w:r w:rsidRPr="007C3D02">
        <w:rPr>
          <w:rFonts w:ascii="Times New Roman" w:eastAsia="Calibri" w:hAnsi="Times New Roman" w:cs="Times New Roman"/>
          <w:sz w:val="20"/>
          <w:szCs w:val="20"/>
        </w:rPr>
        <w:t>available_exhaustion</w:t>
      </w:r>
      <w:proofErr w:type="spellEnd"/>
      <w:r w:rsidRPr="007C3D02">
        <w:rPr>
          <w:rFonts w:ascii="Times New Roman" w:eastAsia="Calibri" w:hAnsi="Times New Roman" w:cs="Times New Roman"/>
          <w:sz w:val="20"/>
          <w:szCs w:val="20"/>
        </w:rPr>
        <w:t>,</w:t>
      </w:r>
    </w:p>
    <w:p w14:paraId="75F5612B" w14:textId="77777777" w:rsidR="00823E59" w:rsidRPr="007C3D02" w:rsidRDefault="00823E59" w:rsidP="00823E59">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groupby</w:t>
      </w:r>
      <w:proofErr w:type="spellEnd"/>
      <w:r w:rsidRPr="007C3D02">
        <w:rPr>
          <w:rFonts w:ascii="Times New Roman" w:eastAsia="Calibri" w:hAnsi="Times New Roman" w:cs="Times New Roman"/>
          <w:sz w:val="20"/>
          <w:szCs w:val="20"/>
        </w:rPr>
        <w:t xml:space="preserve">="group", rotation=45, </w:t>
      </w:r>
      <w:proofErr w:type="spellStart"/>
      <w:r w:rsidRPr="007C3D02">
        <w:rPr>
          <w:rFonts w:ascii="Times New Roman" w:eastAsia="Calibri" w:hAnsi="Times New Roman" w:cs="Times New Roman"/>
          <w:sz w:val="20"/>
          <w:szCs w:val="20"/>
        </w:rPr>
        <w:t>multi_panel</w:t>
      </w:r>
      <w:proofErr w:type="spellEnd"/>
      <w:r w:rsidRPr="007C3D02">
        <w:rPr>
          <w:rFonts w:ascii="Times New Roman" w:eastAsia="Calibri" w:hAnsi="Times New Roman" w:cs="Times New Roman"/>
          <w:sz w:val="20"/>
          <w:szCs w:val="20"/>
        </w:rPr>
        <w:t>=True,</w:t>
      </w:r>
    </w:p>
    <w:p w14:paraId="619DA694" w14:textId="77777777" w:rsidR="00823E59" w:rsidRPr="007C3D02" w:rsidRDefault="00823E59" w:rsidP="00823E59">
      <w:pPr>
        <w:shd w:val="clear" w:color="auto" w:fill="F5F5F5"/>
        <w:spacing w:after="100"/>
        <w:rPr>
          <w:rFonts w:ascii="Times New Roman" w:hAnsi="Times New Roman" w:cs="Times New Roman"/>
          <w:sz w:val="20"/>
          <w:szCs w:val="20"/>
        </w:rPr>
      </w:pPr>
      <w:r w:rsidRPr="007C3D02">
        <w:rPr>
          <w:rFonts w:ascii="Times New Roman" w:eastAsia="Calibri" w:hAnsi="Times New Roman" w:cs="Times New Roman"/>
          <w:sz w:val="20"/>
          <w:szCs w:val="20"/>
        </w:rPr>
        <w:t xml:space="preserve">      show=False, save="_exhaustion_gene.png")</w:t>
      </w:r>
    </w:p>
    <w:p w14:paraId="780C749F" w14:textId="77777777" w:rsidR="00823E59" w:rsidRPr="007C3D02" w:rsidRDefault="00823E59" w:rsidP="00823E59">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This visualization allows direct comparison of the expression distribution of each exhaustion marker across the neoplastic continuum and helps identify whether exhaustion signatures become more pronounced in invasive stages (SCC and ADC).</w:t>
      </w:r>
    </w:p>
    <w:p w14:paraId="10E2F771" w14:textId="3A9FF7AF" w:rsidR="00823E59" w:rsidRPr="00920FC9" w:rsidRDefault="00823E59" w:rsidP="00920FC9">
      <w:pPr>
        <w:pStyle w:val="Heading1"/>
        <w:numPr>
          <w:ilvl w:val="1"/>
          <w:numId w:val="2"/>
        </w:numPr>
        <w:rPr>
          <w:rFonts w:ascii="Times New Roman" w:hAnsi="Times New Roman" w:cs="Times New Roman"/>
          <w:color w:val="548DD4" w:themeColor="text2" w:themeTint="99"/>
          <w:kern w:val="36"/>
          <w:sz w:val="20"/>
          <w:szCs w:val="20"/>
        </w:rPr>
      </w:pPr>
      <w:r w:rsidRPr="00920FC9">
        <w:rPr>
          <w:rFonts w:ascii="Times New Roman" w:hAnsi="Times New Roman" w:cs="Times New Roman"/>
          <w:color w:val="548DD4" w:themeColor="text2" w:themeTint="99"/>
          <w:kern w:val="36"/>
          <w:sz w:val="20"/>
          <w:szCs w:val="20"/>
        </w:rPr>
        <w:t>Differential Gene Expression Analysis</w:t>
      </w:r>
    </w:p>
    <w:p w14:paraId="6E3B714E" w14:textId="1D669E33" w:rsidR="00823E59" w:rsidRPr="007C3D02" w:rsidRDefault="00823E59" w:rsidP="00920FC9">
      <w:pPr>
        <w:pStyle w:val="Heading2"/>
        <w:ind w:left="0" w:firstLine="0"/>
        <w:rPr>
          <w:sz w:val="20"/>
          <w:szCs w:val="20"/>
        </w:rPr>
      </w:pPr>
      <w:r w:rsidRPr="007C3D02">
        <w:rPr>
          <w:sz w:val="20"/>
          <w:szCs w:val="20"/>
        </w:rPr>
        <w:t>Preparation of stage labels</w:t>
      </w:r>
    </w:p>
    <w:p w14:paraId="59D3DA27"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For differential expression analysis, the original detailed group labels were mapped to simplified stage categories:</w:t>
      </w:r>
    </w:p>
    <w:p w14:paraId="2F64FC96"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 xml:space="preserve">Normal_HPV_Neg and Normal_HPV_Pos → </w:t>
      </w:r>
      <w:r w:rsidRPr="007C3D02">
        <w:rPr>
          <w:rFonts w:ascii="Times New Roman" w:hAnsi="Times New Roman" w:cs="Times New Roman"/>
          <w:b/>
          <w:bCs/>
          <w:sz w:val="20"/>
          <w:szCs w:val="20"/>
        </w:rPr>
        <w:t>Normal</w:t>
      </w:r>
    </w:p>
    <w:p w14:paraId="503AC7FB"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 xml:space="preserve">Precancerous_HSIL → </w:t>
      </w:r>
      <w:r w:rsidRPr="007C3D02">
        <w:rPr>
          <w:rFonts w:ascii="Times New Roman" w:hAnsi="Times New Roman" w:cs="Times New Roman"/>
          <w:b/>
          <w:bCs/>
          <w:sz w:val="20"/>
          <w:szCs w:val="20"/>
        </w:rPr>
        <w:t>HSIL</w:t>
      </w:r>
    </w:p>
    <w:p w14:paraId="7A16B894"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 xml:space="preserve">Cervical_SCC → </w:t>
      </w:r>
      <w:r w:rsidRPr="007C3D02">
        <w:rPr>
          <w:rFonts w:ascii="Times New Roman" w:hAnsi="Times New Roman" w:cs="Times New Roman"/>
          <w:b/>
          <w:bCs/>
          <w:sz w:val="20"/>
          <w:szCs w:val="20"/>
        </w:rPr>
        <w:t>SCC</w:t>
      </w:r>
    </w:p>
    <w:p w14:paraId="54B40225" w14:textId="77777777" w:rsidR="00823E59" w:rsidRPr="007C3D02" w:rsidRDefault="00823E59" w:rsidP="00823E59">
      <w:pPr>
        <w:pStyle w:val="ListParagraph"/>
        <w:widowControl/>
        <w:numPr>
          <w:ilvl w:val="0"/>
          <w:numId w:val="8"/>
        </w:numPr>
        <w:spacing w:before="100" w:beforeAutospacing="1" w:after="80"/>
        <w:contextualSpacing w:val="0"/>
        <w:rPr>
          <w:rFonts w:ascii="Times New Roman" w:hAnsi="Times New Roman" w:cs="Times New Roman"/>
          <w:sz w:val="20"/>
          <w:szCs w:val="20"/>
        </w:rPr>
      </w:pPr>
      <w:r w:rsidRPr="007C3D02">
        <w:rPr>
          <w:rFonts w:ascii="Times New Roman" w:hAnsi="Times New Roman" w:cs="Times New Roman"/>
          <w:sz w:val="20"/>
          <w:szCs w:val="20"/>
        </w:rPr>
        <w:t xml:space="preserve">Cervical_ADC → </w:t>
      </w:r>
      <w:r w:rsidRPr="007C3D02">
        <w:rPr>
          <w:rFonts w:ascii="Times New Roman" w:hAnsi="Times New Roman" w:cs="Times New Roman"/>
          <w:b/>
          <w:bCs/>
          <w:sz w:val="20"/>
          <w:szCs w:val="20"/>
        </w:rPr>
        <w:t>ADC</w:t>
      </w:r>
    </w:p>
    <w:p w14:paraId="18C3335D"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The resulting cell numbers per stage were:</w:t>
      </w:r>
    </w:p>
    <w:p w14:paraId="13963C2C"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Normal: 40,104 cells</w:t>
      </w:r>
    </w:p>
    <w:p w14:paraId="058F1F1B"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HSIL: 12,484 cells</w:t>
      </w:r>
    </w:p>
    <w:p w14:paraId="5EA90E59"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SCC: 14,586 cells</w:t>
      </w:r>
    </w:p>
    <w:p w14:paraId="1698475F" w14:textId="77777777" w:rsidR="00823E59" w:rsidRPr="007C3D02" w:rsidRDefault="00823E59" w:rsidP="00823E59">
      <w:pPr>
        <w:pStyle w:val="ListParagraph"/>
        <w:widowControl/>
        <w:numPr>
          <w:ilvl w:val="0"/>
          <w:numId w:val="8"/>
        </w:numPr>
        <w:spacing w:before="100" w:beforeAutospacing="1" w:after="100"/>
        <w:contextualSpacing w:val="0"/>
        <w:rPr>
          <w:rFonts w:ascii="Times New Roman" w:hAnsi="Times New Roman" w:cs="Times New Roman"/>
          <w:sz w:val="20"/>
          <w:szCs w:val="20"/>
        </w:rPr>
      </w:pPr>
      <w:r w:rsidRPr="007C3D02">
        <w:rPr>
          <w:rFonts w:ascii="Times New Roman" w:hAnsi="Times New Roman" w:cs="Times New Roman"/>
          <w:sz w:val="20"/>
          <w:szCs w:val="20"/>
        </w:rPr>
        <w:t>ADC: 7,548 cells</w:t>
      </w:r>
    </w:p>
    <w:p w14:paraId="6AF6D596" w14:textId="77777777" w:rsidR="00823E59" w:rsidRPr="007C3D02" w:rsidRDefault="00823E59" w:rsidP="00823E59">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Simplified stage labels facilitate clear biological interpretation of differentially expressed genes along the progression from normal epithelium to invasive carcinoma.</w:t>
      </w:r>
    </w:p>
    <w:p w14:paraId="1A6CBFAD" w14:textId="2C04A330" w:rsidR="00823E59" w:rsidRPr="007C3D02" w:rsidRDefault="00823E59" w:rsidP="00DA1928">
      <w:pPr>
        <w:pStyle w:val="Heading2"/>
        <w:ind w:left="0" w:firstLine="0"/>
        <w:rPr>
          <w:sz w:val="20"/>
          <w:szCs w:val="20"/>
        </w:rPr>
      </w:pPr>
      <w:r w:rsidRPr="007C3D02">
        <w:rPr>
          <w:sz w:val="20"/>
          <w:szCs w:val="20"/>
        </w:rPr>
        <w:t>Differential expression across all stages</w:t>
      </w:r>
    </w:p>
    <w:p w14:paraId="3C71A265"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 xml:space="preserve">Differential expression analysis was performed using the Wilcoxon rank-sum test implemented in </w:t>
      </w:r>
      <w:proofErr w:type="spellStart"/>
      <w:r w:rsidRPr="007C3D02">
        <w:rPr>
          <w:rFonts w:ascii="Times New Roman" w:hAnsi="Times New Roman" w:cs="Times New Roman"/>
          <w:sz w:val="20"/>
          <w:szCs w:val="20"/>
        </w:rPr>
        <w:t>Scanpy</w:t>
      </w:r>
      <w:proofErr w:type="spellEnd"/>
      <w:r w:rsidRPr="007C3D02">
        <w:rPr>
          <w:rFonts w:ascii="Times New Roman" w:hAnsi="Times New Roman" w:cs="Times New Roman"/>
          <w:sz w:val="20"/>
          <w:szCs w:val="20"/>
        </w:rPr>
        <w:t xml:space="preserve"> (</w:t>
      </w:r>
      <w:proofErr w:type="spellStart"/>
      <w:proofErr w:type="gramStart"/>
      <w:r w:rsidRPr="007C3D02">
        <w:rPr>
          <w:rFonts w:ascii="Times New Roman" w:eastAsia="Calibri" w:hAnsi="Times New Roman" w:cs="Times New Roman"/>
          <w:b/>
          <w:bCs/>
          <w:sz w:val="20"/>
          <w:szCs w:val="20"/>
        </w:rPr>
        <w:t>sc.tl.rank</w:t>
      </w:r>
      <w:proofErr w:type="gramEnd"/>
      <w:r w:rsidRPr="007C3D02">
        <w:rPr>
          <w:rFonts w:ascii="Times New Roman" w:eastAsia="Calibri" w:hAnsi="Times New Roman" w:cs="Times New Roman"/>
          <w:b/>
          <w:bCs/>
          <w:sz w:val="20"/>
          <w:szCs w:val="20"/>
        </w:rPr>
        <w:t>_genes_groups</w:t>
      </w:r>
      <w:proofErr w:type="spellEnd"/>
      <w:r w:rsidRPr="007C3D02">
        <w:rPr>
          <w:rFonts w:ascii="Times New Roman" w:hAnsi="Times New Roman" w:cs="Times New Roman"/>
          <w:sz w:val="20"/>
          <w:szCs w:val="20"/>
        </w:rPr>
        <w:t>). Genes were ranked for each stage relative to all other stages.</w:t>
      </w:r>
    </w:p>
    <w:p w14:paraId="6E6FD421"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Code used:</w:t>
      </w:r>
    </w:p>
    <w:p w14:paraId="5329F537" w14:textId="77777777" w:rsidR="00823E59" w:rsidRPr="007C3D02" w:rsidRDefault="00823E59" w:rsidP="00823E59">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gramStart"/>
      <w:r w:rsidRPr="007C3D02">
        <w:rPr>
          <w:rFonts w:ascii="Times New Roman" w:eastAsia="Calibri" w:hAnsi="Times New Roman" w:cs="Times New Roman"/>
          <w:sz w:val="20"/>
          <w:szCs w:val="20"/>
        </w:rPr>
        <w:t>sc.tl.rank</w:t>
      </w:r>
      <w:proofErr w:type="gramEnd"/>
      <w:r w:rsidRPr="007C3D02">
        <w:rPr>
          <w:rFonts w:ascii="Times New Roman" w:eastAsia="Calibri" w:hAnsi="Times New Roman" w:cs="Times New Roman"/>
          <w:sz w:val="20"/>
          <w:szCs w:val="20"/>
        </w:rPr>
        <w:t>_genes_groups(adata_stage, groupby="stage",</w:t>
      </w:r>
    </w:p>
    <w:p w14:paraId="0BB1294F" w14:textId="77777777" w:rsidR="00823E59" w:rsidRPr="007C3D02" w:rsidRDefault="00823E59" w:rsidP="00823E59">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method="wilcoxon", pts=True)</w:t>
      </w:r>
    </w:p>
    <w:p w14:paraId="268A6583" w14:textId="77777777" w:rsidR="00823E59" w:rsidRPr="007C3D02" w:rsidRDefault="00823E59" w:rsidP="00823E59">
      <w:pPr>
        <w:shd w:val="clear" w:color="auto" w:fill="F5F5F5"/>
        <w:spacing w:after="80"/>
        <w:rPr>
          <w:rFonts w:ascii="Times New Roman" w:hAnsi="Times New Roman" w:cs="Times New Roman"/>
          <w:sz w:val="20"/>
          <w:szCs w:val="20"/>
        </w:rPr>
      </w:pPr>
      <w:r w:rsidRPr="007C3D02">
        <w:rPr>
          <w:rFonts w:ascii="Times New Roman" w:eastAsia="Calibri" w:hAnsi="Times New Roman" w:cs="Times New Roman"/>
          <w:sz w:val="20"/>
          <w:szCs w:val="20"/>
        </w:rPr>
        <w:t xml:space="preserve">  # Results were extracted for each stage and saved as CSV files</w:t>
      </w:r>
    </w:p>
    <w:p w14:paraId="266513B4"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For each stage (Normal, HSIL, SCC, ADC), a table of ranked genes was generated containing:</w:t>
      </w:r>
    </w:p>
    <w:p w14:paraId="0EB1B450"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Gene names</w:t>
      </w:r>
    </w:p>
    <w:p w14:paraId="525F2552"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Scores and log-fold changes</w:t>
      </w:r>
    </w:p>
    <w:p w14:paraId="2727A6D6" w14:textId="77777777" w:rsidR="00823E59" w:rsidRPr="007C3D02" w:rsidRDefault="00823E59" w:rsidP="00823E59">
      <w:pPr>
        <w:pStyle w:val="ListParagraph"/>
        <w:widowControl/>
        <w:numPr>
          <w:ilvl w:val="0"/>
          <w:numId w:val="8"/>
        </w:numPr>
        <w:spacing w:before="100" w:beforeAutospacing="1"/>
        <w:contextualSpacing w:val="0"/>
        <w:rPr>
          <w:rFonts w:ascii="Times New Roman" w:hAnsi="Times New Roman" w:cs="Times New Roman"/>
          <w:sz w:val="20"/>
          <w:szCs w:val="20"/>
        </w:rPr>
      </w:pPr>
      <w:r w:rsidRPr="007C3D02">
        <w:rPr>
          <w:rFonts w:ascii="Times New Roman" w:hAnsi="Times New Roman" w:cs="Times New Roman"/>
          <w:sz w:val="20"/>
          <w:szCs w:val="20"/>
        </w:rPr>
        <w:t>Raw and adjusted p-values</w:t>
      </w:r>
    </w:p>
    <w:p w14:paraId="373836BC" w14:textId="77777777" w:rsidR="00823E59" w:rsidRPr="007C3D02" w:rsidRDefault="00823E59" w:rsidP="00823E59">
      <w:pPr>
        <w:pStyle w:val="ListParagraph"/>
        <w:widowControl/>
        <w:numPr>
          <w:ilvl w:val="0"/>
          <w:numId w:val="8"/>
        </w:numPr>
        <w:spacing w:before="100" w:beforeAutospacing="1" w:after="100"/>
        <w:contextualSpacing w:val="0"/>
        <w:rPr>
          <w:rFonts w:ascii="Times New Roman" w:hAnsi="Times New Roman" w:cs="Times New Roman"/>
          <w:sz w:val="20"/>
          <w:szCs w:val="20"/>
        </w:rPr>
      </w:pPr>
      <w:r w:rsidRPr="007C3D02">
        <w:rPr>
          <w:rFonts w:ascii="Times New Roman" w:hAnsi="Times New Roman" w:cs="Times New Roman"/>
          <w:sz w:val="20"/>
          <w:szCs w:val="20"/>
        </w:rPr>
        <w:t>Percentage of cells expressing the gene in the group</w:t>
      </w:r>
    </w:p>
    <w:p w14:paraId="02989FB8" w14:textId="77777777" w:rsidR="00823E59" w:rsidRPr="007C3D02" w:rsidRDefault="00823E59" w:rsidP="00823E59">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The Wilcoxon rank-sum test is a robust non-parametric method widely used in single-cell differential expression analysis. It identifies genes that are significantly enriched or depleted in each disease stage.</w:t>
      </w:r>
    </w:p>
    <w:p w14:paraId="34340C05" w14:textId="2296BC85" w:rsidR="00823E59" w:rsidRPr="007C3D02" w:rsidRDefault="00823E59" w:rsidP="00DA1928">
      <w:pPr>
        <w:pStyle w:val="Heading2"/>
        <w:ind w:left="0" w:firstLine="0"/>
        <w:rPr>
          <w:sz w:val="20"/>
          <w:szCs w:val="20"/>
        </w:rPr>
      </w:pPr>
      <w:r w:rsidRPr="007C3D02">
        <w:rPr>
          <w:sz w:val="20"/>
          <w:szCs w:val="20"/>
        </w:rPr>
        <w:t>Differential expression between SCC and Normal tissue</w:t>
      </w:r>
    </w:p>
    <w:p w14:paraId="4DA66353"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A focused comparison was performed between Cervical_SCC and Normal_HPV_Neg cells using the Wilcoxon rank-sum test, with Normal_HPV_Neg set as the reference group.</w:t>
      </w:r>
    </w:p>
    <w:p w14:paraId="033D39CD"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t>Code used:</w:t>
      </w:r>
    </w:p>
    <w:p w14:paraId="5EDF2E5C" w14:textId="77777777" w:rsidR="00823E59" w:rsidRPr="007C3D02" w:rsidRDefault="00823E59" w:rsidP="00823E59">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w:t>
      </w:r>
      <w:proofErr w:type="spellStart"/>
      <w:proofErr w:type="gramStart"/>
      <w:r w:rsidRPr="007C3D02">
        <w:rPr>
          <w:rFonts w:ascii="Times New Roman" w:eastAsia="Calibri" w:hAnsi="Times New Roman" w:cs="Times New Roman"/>
          <w:sz w:val="20"/>
          <w:szCs w:val="20"/>
        </w:rPr>
        <w:t>sc.tl.rank</w:t>
      </w:r>
      <w:proofErr w:type="gramEnd"/>
      <w:r w:rsidRPr="007C3D02">
        <w:rPr>
          <w:rFonts w:ascii="Times New Roman" w:eastAsia="Calibri" w:hAnsi="Times New Roman" w:cs="Times New Roman"/>
          <w:sz w:val="20"/>
          <w:szCs w:val="20"/>
        </w:rPr>
        <w:t>_genes_groups</w:t>
      </w:r>
      <w:proofErr w:type="spellEnd"/>
      <w:r w:rsidRPr="007C3D02">
        <w:rPr>
          <w:rFonts w:ascii="Times New Roman" w:eastAsia="Calibri" w:hAnsi="Times New Roman" w:cs="Times New Roman"/>
          <w:sz w:val="20"/>
          <w:szCs w:val="20"/>
        </w:rPr>
        <w:t>(</w:t>
      </w:r>
      <w:proofErr w:type="spellStart"/>
      <w:r w:rsidRPr="007C3D02">
        <w:rPr>
          <w:rFonts w:ascii="Times New Roman" w:eastAsia="Calibri" w:hAnsi="Times New Roman" w:cs="Times New Roman"/>
          <w:sz w:val="20"/>
          <w:szCs w:val="20"/>
        </w:rPr>
        <w:t>scc_normal</w:t>
      </w:r>
      <w:proofErr w:type="spellEnd"/>
      <w:r w:rsidRPr="007C3D02">
        <w:rPr>
          <w:rFonts w:ascii="Times New Roman" w:eastAsia="Calibri" w:hAnsi="Times New Roman" w:cs="Times New Roman"/>
          <w:sz w:val="20"/>
          <w:szCs w:val="20"/>
        </w:rPr>
        <w:t xml:space="preserve">, </w:t>
      </w:r>
      <w:proofErr w:type="spellStart"/>
      <w:r w:rsidRPr="007C3D02">
        <w:rPr>
          <w:rFonts w:ascii="Times New Roman" w:eastAsia="Calibri" w:hAnsi="Times New Roman" w:cs="Times New Roman"/>
          <w:sz w:val="20"/>
          <w:szCs w:val="20"/>
        </w:rPr>
        <w:t>groupby</w:t>
      </w:r>
      <w:proofErr w:type="spellEnd"/>
      <w:r w:rsidRPr="007C3D02">
        <w:rPr>
          <w:rFonts w:ascii="Times New Roman" w:eastAsia="Calibri" w:hAnsi="Times New Roman" w:cs="Times New Roman"/>
          <w:sz w:val="20"/>
          <w:szCs w:val="20"/>
        </w:rPr>
        <w:t>="group",</w:t>
      </w:r>
    </w:p>
    <w:p w14:paraId="330264CE" w14:textId="77777777" w:rsidR="00823E59" w:rsidRPr="007C3D02" w:rsidRDefault="00823E59" w:rsidP="00823E59">
      <w:pPr>
        <w:shd w:val="clear" w:color="auto" w:fill="F5F5F5"/>
        <w:spacing w:after="25"/>
        <w:rPr>
          <w:rFonts w:ascii="Times New Roman" w:hAnsi="Times New Roman" w:cs="Times New Roman"/>
          <w:sz w:val="20"/>
          <w:szCs w:val="20"/>
        </w:rPr>
      </w:pPr>
      <w:r w:rsidRPr="007C3D02">
        <w:rPr>
          <w:rFonts w:ascii="Times New Roman" w:eastAsia="Calibri" w:hAnsi="Times New Roman" w:cs="Times New Roman"/>
          <w:sz w:val="20"/>
          <w:szCs w:val="20"/>
        </w:rPr>
        <w:t xml:space="preserve">      groups=["Cervical_SCC"], reference="Normal_HPV_Neg",</w:t>
      </w:r>
    </w:p>
    <w:p w14:paraId="7DE1F418" w14:textId="77777777" w:rsidR="00823E59" w:rsidRPr="007C3D02" w:rsidRDefault="00823E59" w:rsidP="00823E59">
      <w:pPr>
        <w:shd w:val="clear" w:color="auto" w:fill="F5F5F5"/>
        <w:spacing w:after="100"/>
        <w:rPr>
          <w:rFonts w:ascii="Times New Roman" w:hAnsi="Times New Roman" w:cs="Times New Roman"/>
          <w:sz w:val="20"/>
          <w:szCs w:val="20"/>
        </w:rPr>
      </w:pPr>
      <w:r w:rsidRPr="007C3D02">
        <w:rPr>
          <w:rFonts w:ascii="Times New Roman" w:eastAsia="Calibri" w:hAnsi="Times New Roman" w:cs="Times New Roman"/>
          <w:sz w:val="20"/>
          <w:szCs w:val="20"/>
        </w:rPr>
        <w:t xml:space="preserve">      method="wilcoxon", pts=True)</w:t>
      </w:r>
    </w:p>
    <w:p w14:paraId="605E44F0" w14:textId="77777777" w:rsidR="00823E59" w:rsidRPr="007C3D02" w:rsidRDefault="00823E59" w:rsidP="00823E59">
      <w:pPr>
        <w:spacing w:after="80"/>
        <w:rPr>
          <w:rFonts w:ascii="Times New Roman" w:hAnsi="Times New Roman" w:cs="Times New Roman"/>
          <w:sz w:val="20"/>
          <w:szCs w:val="20"/>
        </w:rPr>
      </w:pPr>
      <w:r w:rsidRPr="007C3D02">
        <w:rPr>
          <w:rFonts w:ascii="Times New Roman" w:hAnsi="Times New Roman" w:cs="Times New Roman"/>
          <w:sz w:val="20"/>
          <w:szCs w:val="20"/>
        </w:rPr>
        <w:lastRenderedPageBreak/>
        <w:t>The top differentially expressed genes in SCC relative to Normal included multiple interferon-stimulated genes and immune-related genes (e.g., C15orf48, TNFAIP3, STAT1, IFI6, GBP1, ISG15, CCL4, etc.).</w:t>
      </w:r>
    </w:p>
    <w:p w14:paraId="1B878DB9" w14:textId="77777777" w:rsidR="00823E59" w:rsidRPr="007C3D02" w:rsidRDefault="00823E59" w:rsidP="00823E59">
      <w:pPr>
        <w:spacing w:after="200"/>
        <w:rPr>
          <w:rFonts w:ascii="Times New Roman" w:hAnsi="Times New Roman" w:cs="Times New Roman"/>
          <w:sz w:val="20"/>
          <w:szCs w:val="20"/>
        </w:rPr>
      </w:pPr>
      <w:r w:rsidRPr="007C3D02">
        <w:rPr>
          <w:rFonts w:ascii="Times New Roman" w:hAnsi="Times New Roman" w:cs="Times New Roman"/>
          <w:b/>
          <w:bCs/>
          <w:sz w:val="20"/>
          <w:szCs w:val="20"/>
        </w:rPr>
        <w:t xml:space="preserve">Rationale: </w:t>
      </w:r>
      <w:r w:rsidRPr="007C3D02">
        <w:rPr>
          <w:rFonts w:ascii="Times New Roman" w:hAnsi="Times New Roman" w:cs="Times New Roman"/>
          <w:sz w:val="20"/>
          <w:szCs w:val="20"/>
        </w:rPr>
        <w:t>Direct comparison of invasive squamous cell carcinoma with normal epithelium identifies transcriptional changes specifically associated with malignant transformation and the tumor immune microenvironment.</w:t>
      </w:r>
    </w:p>
    <w:p w14:paraId="3A54A037" w14:textId="77777777" w:rsidR="00823E59" w:rsidRPr="007C3D02" w:rsidRDefault="00823E59" w:rsidP="00823E59">
      <w:pPr>
        <w:pStyle w:val="Heading1"/>
        <w:rPr>
          <w:rFonts w:ascii="Times New Roman" w:hAnsi="Times New Roman" w:cs="Times New Roman"/>
          <w:kern w:val="36"/>
          <w:sz w:val="20"/>
          <w:szCs w:val="20"/>
        </w:rPr>
      </w:pPr>
      <w:r w:rsidRPr="007C3D02">
        <w:rPr>
          <w:rFonts w:ascii="Times New Roman" w:hAnsi="Times New Roman" w:cs="Times New Roman"/>
          <w:kern w:val="36"/>
          <w:sz w:val="20"/>
          <w:szCs w:val="20"/>
        </w:rPr>
        <w:t>4. Summary of Analyses Performed</w:t>
      </w:r>
    </w:p>
    <w:tbl>
      <w:tblPr>
        <w:tblW w:w="10080" w:type="dxa"/>
        <w:tblInd w:w="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880"/>
      </w:tblGrid>
      <w:tr w:rsidR="00823E59" w:rsidRPr="007C3D02" w14:paraId="6DBF5137" w14:textId="77777777" w:rsidTr="00823E59">
        <w:tc>
          <w:tcPr>
            <w:tcW w:w="4200" w:type="dxa"/>
            <w:tcBorders>
              <w:top w:val="single" w:sz="2" w:space="0" w:color="AAAAAA"/>
              <w:left w:val="single" w:sz="2" w:space="0" w:color="AAAAAA"/>
              <w:bottom w:val="single" w:sz="2" w:space="0" w:color="AAAAAA"/>
              <w:right w:val="single" w:sz="2" w:space="0" w:color="AAAAAA"/>
            </w:tcBorders>
            <w:shd w:val="clear" w:color="auto" w:fill="1F4E79"/>
            <w:tcMar>
              <w:top w:w="50" w:type="dxa"/>
              <w:left w:w="80" w:type="dxa"/>
              <w:bottom w:w="50" w:type="dxa"/>
              <w:right w:w="80" w:type="dxa"/>
            </w:tcMar>
            <w:hideMark/>
          </w:tcPr>
          <w:p w14:paraId="5B9325AF"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b/>
                <w:bCs/>
                <w:color w:val="FFFFFF"/>
                <w:sz w:val="20"/>
                <w:szCs w:val="20"/>
              </w:rPr>
              <w:t>Analysis</w:t>
            </w:r>
          </w:p>
        </w:tc>
        <w:tc>
          <w:tcPr>
            <w:tcW w:w="5880" w:type="dxa"/>
            <w:tcBorders>
              <w:top w:val="single" w:sz="2" w:space="0" w:color="AAAAAA"/>
              <w:left w:val="nil"/>
              <w:bottom w:val="single" w:sz="2" w:space="0" w:color="AAAAAA"/>
              <w:right w:val="single" w:sz="2" w:space="0" w:color="AAAAAA"/>
            </w:tcBorders>
            <w:shd w:val="clear" w:color="auto" w:fill="1F4E79"/>
            <w:tcMar>
              <w:top w:w="50" w:type="dxa"/>
              <w:left w:w="80" w:type="dxa"/>
              <w:bottom w:w="50" w:type="dxa"/>
              <w:right w:w="80" w:type="dxa"/>
            </w:tcMar>
            <w:hideMark/>
          </w:tcPr>
          <w:p w14:paraId="3719A442"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b/>
                <w:bCs/>
                <w:color w:val="FFFFFF"/>
                <w:sz w:val="20"/>
                <w:szCs w:val="20"/>
              </w:rPr>
              <w:t>Purpose</w:t>
            </w:r>
          </w:p>
        </w:tc>
      </w:tr>
      <w:tr w:rsidR="00823E59" w:rsidRPr="007C3D02" w14:paraId="13BB5ACE" w14:textId="77777777" w:rsidTr="00823E59">
        <w:tc>
          <w:tcPr>
            <w:tcW w:w="42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5F9B91A1"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b/>
                <w:bCs/>
                <w:sz w:val="20"/>
                <w:szCs w:val="20"/>
              </w:rPr>
              <w:t>Exhaustion gene violin plots</w:t>
            </w:r>
          </w:p>
        </w:tc>
        <w:tc>
          <w:tcPr>
            <w:tcW w:w="588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6E2EC7FE"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sz w:val="20"/>
                <w:szCs w:val="20"/>
              </w:rPr>
              <w:t>Visual comparison of PDCD1, CTLA4, HAVCR2, LAG3, TIGIT, FOXP3 across stages</w:t>
            </w:r>
          </w:p>
        </w:tc>
      </w:tr>
      <w:tr w:rsidR="00823E59" w:rsidRPr="007C3D02" w14:paraId="74B956F0" w14:textId="77777777" w:rsidTr="00823E59">
        <w:tc>
          <w:tcPr>
            <w:tcW w:w="4200" w:type="dxa"/>
            <w:tcBorders>
              <w:top w:val="single" w:sz="2" w:space="0" w:color="AAAAAA"/>
              <w:left w:val="single" w:sz="2" w:space="0" w:color="AAAAAA"/>
              <w:bottom w:val="single" w:sz="2" w:space="0" w:color="AAAAAA"/>
              <w:right w:val="single" w:sz="2" w:space="0" w:color="AAAAAA"/>
            </w:tcBorders>
            <w:tcMar>
              <w:top w:w="40" w:type="dxa"/>
              <w:left w:w="80" w:type="dxa"/>
              <w:bottom w:w="40" w:type="dxa"/>
              <w:right w:w="80" w:type="dxa"/>
            </w:tcMar>
            <w:hideMark/>
          </w:tcPr>
          <w:p w14:paraId="15974A4F"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b/>
                <w:bCs/>
                <w:sz w:val="20"/>
                <w:szCs w:val="20"/>
              </w:rPr>
              <w:t>Stage-wise differential expression</w:t>
            </w:r>
          </w:p>
        </w:tc>
        <w:tc>
          <w:tcPr>
            <w:tcW w:w="588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680A7863"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sz w:val="20"/>
                <w:szCs w:val="20"/>
              </w:rPr>
              <w:t>Identification of genes enriched in Normal, HSIL, SCC or ADC</w:t>
            </w:r>
          </w:p>
        </w:tc>
      </w:tr>
      <w:tr w:rsidR="00823E59" w:rsidRPr="007C3D02" w14:paraId="4EE5DB95" w14:textId="77777777" w:rsidTr="00823E59">
        <w:tc>
          <w:tcPr>
            <w:tcW w:w="42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05492163"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b/>
                <w:bCs/>
                <w:sz w:val="20"/>
                <w:szCs w:val="20"/>
              </w:rPr>
              <w:t>SCC vs Normal DE analysis</w:t>
            </w:r>
          </w:p>
        </w:tc>
        <w:tc>
          <w:tcPr>
            <w:tcW w:w="588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61929187" w14:textId="77777777" w:rsidR="00823E59" w:rsidRPr="007C3D02" w:rsidRDefault="00823E59">
            <w:pPr>
              <w:rPr>
                <w:rFonts w:ascii="Times New Roman" w:hAnsi="Times New Roman" w:cs="Times New Roman"/>
                <w:sz w:val="20"/>
                <w:szCs w:val="20"/>
              </w:rPr>
            </w:pPr>
            <w:r w:rsidRPr="007C3D02">
              <w:rPr>
                <w:rFonts w:ascii="Times New Roman" w:hAnsi="Times New Roman" w:cs="Times New Roman"/>
                <w:sz w:val="20"/>
                <w:szCs w:val="20"/>
              </w:rPr>
              <w:t>Identification of genes specifically altered in invasive SCC</w:t>
            </w:r>
          </w:p>
        </w:tc>
      </w:tr>
    </w:tbl>
    <w:p w14:paraId="6E9E8391" w14:textId="5D7A51CD" w:rsidR="00823E59" w:rsidRPr="007C3D02" w:rsidRDefault="00823E59" w:rsidP="00DA1928">
      <w:pPr>
        <w:spacing w:before="200" w:after="200"/>
        <w:rPr>
          <w:rFonts w:ascii="Times New Roman" w:hAnsi="Times New Roman" w:cs="Times New Roman"/>
          <w:sz w:val="20"/>
          <w:szCs w:val="20"/>
        </w:rPr>
        <w:sectPr w:rsidR="00823E59" w:rsidRPr="007C3D02">
          <w:pgSz w:w="12240" w:h="15840"/>
          <w:pgMar w:top="960" w:right="1080" w:bottom="280" w:left="1080" w:header="360" w:footer="360" w:gutter="0"/>
          <w:cols w:space="720"/>
        </w:sectPr>
      </w:pPr>
      <w:r w:rsidRPr="007C3D02">
        <w:rPr>
          <w:rFonts w:ascii="Times New Roman" w:hAnsi="Times New Roman" w:cs="Times New Roman"/>
          <w:b/>
          <w:bCs/>
          <w:sz w:val="20"/>
          <w:szCs w:val="20"/>
        </w:rPr>
        <w:t xml:space="preserve">Conclusion: </w:t>
      </w:r>
      <w:r w:rsidRPr="007C3D02">
        <w:rPr>
          <w:rFonts w:ascii="Times New Roman" w:hAnsi="Times New Roman" w:cs="Times New Roman"/>
          <w:sz w:val="20"/>
          <w:szCs w:val="20"/>
        </w:rPr>
        <w:t>The analyses described above enable systematic evaluation of T-cell exhaustion programs and stage-specific transcriptional changes in the HPV-driven cervical tumor microenvironment. Results from these analyses can be used to support biological interpretation of immune suppression and to identify potential immunotherapy targets</w:t>
      </w:r>
      <w:r w:rsidR="00DA1928">
        <w:rPr>
          <w:rFonts w:ascii="Times New Roman" w:hAnsi="Times New Roman" w:cs="Times New Roman"/>
          <w:sz w:val="20"/>
          <w:szCs w:val="20"/>
        </w:rPr>
        <w:t>.</w:t>
      </w:r>
    </w:p>
    <w:p w14:paraId="01EB5762" w14:textId="77777777" w:rsidR="007F3134" w:rsidRPr="007C3D02" w:rsidRDefault="007F3134">
      <w:pPr>
        <w:pBdr>
          <w:top w:val="nil"/>
          <w:left w:val="nil"/>
          <w:bottom w:val="nil"/>
          <w:right w:val="nil"/>
          <w:between w:val="nil"/>
        </w:pBdr>
        <w:spacing w:before="4" w:line="360" w:lineRule="auto"/>
        <w:jc w:val="both"/>
        <w:rPr>
          <w:rFonts w:ascii="Times New Roman" w:hAnsi="Times New Roman" w:cs="Times New Roman"/>
          <w:color w:val="000000"/>
          <w:sz w:val="20"/>
          <w:szCs w:val="20"/>
        </w:rPr>
      </w:pPr>
      <w:bookmarkStart w:id="8" w:name="6txnw6ia5r06" w:colFirst="0" w:colLast="0"/>
      <w:bookmarkEnd w:id="8"/>
    </w:p>
    <w:p w14:paraId="3C84069F" w14:textId="77777777" w:rsidR="007F3134" w:rsidRPr="007C3D02" w:rsidRDefault="006A5992">
      <w:pPr>
        <w:pStyle w:val="Heading3"/>
        <w:numPr>
          <w:ilvl w:val="1"/>
          <w:numId w:val="2"/>
        </w:numPr>
        <w:tabs>
          <w:tab w:val="left" w:pos="389"/>
        </w:tabs>
        <w:spacing w:before="1" w:line="360" w:lineRule="auto"/>
        <w:ind w:left="389" w:hanging="344"/>
        <w:jc w:val="both"/>
        <w:rPr>
          <w:rFonts w:ascii="Times New Roman" w:hAnsi="Times New Roman" w:cs="Times New Roman"/>
          <w:color w:val="296AAF"/>
          <w:sz w:val="20"/>
          <w:szCs w:val="20"/>
        </w:rPr>
      </w:pPr>
      <w:bookmarkStart w:id="9" w:name="j3iou6oqn124" w:colFirst="0" w:colLast="0"/>
      <w:bookmarkEnd w:id="9"/>
      <w:r w:rsidRPr="007C3D02">
        <w:rPr>
          <w:rFonts w:ascii="Times New Roman" w:hAnsi="Times New Roman" w:cs="Times New Roman"/>
          <w:color w:val="296AAF"/>
          <w:sz w:val="20"/>
          <w:szCs w:val="20"/>
        </w:rPr>
        <w:t>Over-representation (Pathway Enrichment) Analysis</w:t>
      </w:r>
    </w:p>
    <w:p w14:paraId="2FFEC833" w14:textId="77777777" w:rsidR="007F3134" w:rsidRPr="007C3D02" w:rsidRDefault="006A5992">
      <w:pPr>
        <w:pBdr>
          <w:top w:val="nil"/>
          <w:left w:val="nil"/>
          <w:bottom w:val="nil"/>
          <w:right w:val="nil"/>
          <w:between w:val="nil"/>
        </w:pBdr>
        <w:spacing w:before="97"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For each stage, genes significantly up-regulated relative to the rest of the cohort (log2 fold-change &gt; 1 and Benjamini–Hochberg adjusted P &lt; 0.01) were submitted to </w:t>
      </w:r>
      <w:proofErr w:type="spellStart"/>
      <w:r w:rsidRPr="007C3D02">
        <w:rPr>
          <w:rFonts w:ascii="Times New Roman" w:hAnsi="Times New Roman" w:cs="Times New Roman"/>
          <w:color w:val="000000"/>
          <w:sz w:val="20"/>
          <w:szCs w:val="20"/>
        </w:rPr>
        <w:t>Enrichr</w:t>
      </w:r>
      <w:proofErr w:type="spellEnd"/>
      <w:r w:rsidRPr="007C3D02">
        <w:rPr>
          <w:rFonts w:ascii="Times New Roman" w:hAnsi="Times New Roman" w:cs="Times New Roman"/>
          <w:color w:val="000000"/>
          <w:sz w:val="20"/>
          <w:szCs w:val="20"/>
        </w:rPr>
        <w:t xml:space="preserve"> via </w:t>
      </w:r>
      <w:proofErr w:type="spellStart"/>
      <w:r w:rsidRPr="007C3D02">
        <w:rPr>
          <w:rFonts w:ascii="Times New Roman" w:hAnsi="Times New Roman" w:cs="Times New Roman"/>
          <w:color w:val="000000"/>
          <w:sz w:val="20"/>
          <w:szCs w:val="20"/>
        </w:rPr>
        <w:t>GSEApy</w:t>
      </w:r>
      <w:proofErr w:type="spellEnd"/>
      <w:r w:rsidRPr="007C3D02">
        <w:rPr>
          <w:rFonts w:ascii="Times New Roman" w:hAnsi="Times New Roman" w:cs="Times New Roman"/>
          <w:color w:val="000000"/>
          <w:sz w:val="20"/>
          <w:szCs w:val="20"/>
        </w:rPr>
        <w:t xml:space="preserve"> against three gene-set libraries – KEGG_2021_Human, GO_Biological_Process_2023 and Reactome_2022 – and the top-ranked terms (by adjusted P-value) were compared across stages.</w:t>
      </w:r>
    </w:p>
    <w:p w14:paraId="5C530D1D" w14:textId="77777777" w:rsidR="007F3134" w:rsidRPr="007C3D02" w:rsidRDefault="006A5992">
      <w:pPr>
        <w:pStyle w:val="Heading3"/>
        <w:numPr>
          <w:ilvl w:val="1"/>
          <w:numId w:val="2"/>
        </w:numPr>
        <w:tabs>
          <w:tab w:val="left" w:pos="389"/>
        </w:tabs>
        <w:spacing w:before="199" w:line="360" w:lineRule="auto"/>
        <w:ind w:left="389" w:hanging="344"/>
        <w:jc w:val="both"/>
        <w:rPr>
          <w:rFonts w:ascii="Times New Roman" w:hAnsi="Times New Roman" w:cs="Times New Roman"/>
          <w:color w:val="296AAF"/>
          <w:sz w:val="20"/>
          <w:szCs w:val="20"/>
        </w:rPr>
      </w:pPr>
      <w:bookmarkStart w:id="10" w:name="g8kcsghvzme1" w:colFirst="0" w:colLast="0"/>
      <w:bookmarkEnd w:id="10"/>
      <w:r w:rsidRPr="007C3D02">
        <w:rPr>
          <w:rFonts w:ascii="Times New Roman" w:hAnsi="Times New Roman" w:cs="Times New Roman"/>
          <w:color w:val="296AAF"/>
          <w:sz w:val="20"/>
          <w:szCs w:val="20"/>
        </w:rPr>
        <w:t>Environment and Reproducibility</w:t>
      </w:r>
    </w:p>
    <w:p w14:paraId="792B0166" w14:textId="77777777" w:rsidR="007F3134" w:rsidRPr="007C3D02" w:rsidRDefault="006A5992">
      <w:pPr>
        <w:pBdr>
          <w:top w:val="nil"/>
          <w:left w:val="nil"/>
          <w:bottom w:val="nil"/>
          <w:right w:val="nil"/>
          <w:between w:val="nil"/>
        </w:pBdr>
        <w:spacing w:before="97" w:line="360" w:lineRule="auto"/>
        <w:ind w:left="45" w:right="46"/>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The analysis environment was managed with </w:t>
      </w:r>
      <w:proofErr w:type="spellStart"/>
      <w:r w:rsidRPr="007C3D02">
        <w:rPr>
          <w:rFonts w:ascii="Times New Roman" w:hAnsi="Times New Roman" w:cs="Times New Roman"/>
          <w:color w:val="000000"/>
          <w:sz w:val="20"/>
          <w:szCs w:val="20"/>
        </w:rPr>
        <w:t>uv</w:t>
      </w:r>
      <w:proofErr w:type="spellEnd"/>
      <w:r w:rsidRPr="007C3D02">
        <w:rPr>
          <w:rFonts w:ascii="Times New Roman" w:hAnsi="Times New Roman" w:cs="Times New Roman"/>
          <w:color w:val="000000"/>
          <w:sz w:val="20"/>
          <w:szCs w:val="20"/>
        </w:rPr>
        <w:t xml:space="preserve"> (Python 3.11) with core packages </w:t>
      </w:r>
      <w:proofErr w:type="spellStart"/>
      <w:r w:rsidRPr="007C3D02">
        <w:rPr>
          <w:rFonts w:ascii="Times New Roman" w:hAnsi="Times New Roman" w:cs="Times New Roman"/>
          <w:color w:val="000000"/>
          <w:sz w:val="20"/>
          <w:szCs w:val="20"/>
        </w:rPr>
        <w:t>scanpy</w:t>
      </w:r>
      <w:proofErr w:type="spellEnd"/>
      <w:r w:rsidRPr="007C3D02">
        <w:rPr>
          <w:rFonts w:ascii="Times New Roman" w:hAnsi="Times New Roman" w:cs="Times New Roman"/>
          <w:color w:val="000000"/>
          <w:sz w:val="20"/>
          <w:szCs w:val="20"/>
        </w:rPr>
        <w:t xml:space="preserve">, </w:t>
      </w:r>
      <w:proofErr w:type="spellStart"/>
      <w:r w:rsidRPr="007C3D02">
        <w:rPr>
          <w:rFonts w:ascii="Times New Roman" w:hAnsi="Times New Roman" w:cs="Times New Roman"/>
          <w:color w:val="000000"/>
          <w:sz w:val="20"/>
          <w:szCs w:val="20"/>
        </w:rPr>
        <w:t>anndata</w:t>
      </w:r>
      <w:proofErr w:type="spellEnd"/>
      <w:r w:rsidRPr="007C3D02">
        <w:rPr>
          <w:rFonts w:ascii="Times New Roman" w:hAnsi="Times New Roman" w:cs="Times New Roman"/>
          <w:color w:val="000000"/>
          <w:sz w:val="20"/>
          <w:szCs w:val="20"/>
        </w:rPr>
        <w:t xml:space="preserve">, pandas, </w:t>
      </w:r>
      <w:proofErr w:type="spellStart"/>
      <w:r w:rsidRPr="007C3D02">
        <w:rPr>
          <w:rFonts w:ascii="Times New Roman" w:hAnsi="Times New Roman" w:cs="Times New Roman"/>
          <w:color w:val="000000"/>
          <w:sz w:val="20"/>
          <w:szCs w:val="20"/>
        </w:rPr>
        <w:t>numpy</w:t>
      </w:r>
      <w:proofErr w:type="spellEnd"/>
      <w:r w:rsidRPr="007C3D02">
        <w:rPr>
          <w:rFonts w:ascii="Times New Roman" w:hAnsi="Times New Roman" w:cs="Times New Roman"/>
          <w:color w:val="000000"/>
          <w:sz w:val="20"/>
          <w:szCs w:val="20"/>
        </w:rPr>
        <w:t xml:space="preserve">, </w:t>
      </w:r>
      <w:proofErr w:type="spellStart"/>
      <w:r w:rsidRPr="007C3D02">
        <w:rPr>
          <w:rFonts w:ascii="Times New Roman" w:hAnsi="Times New Roman" w:cs="Times New Roman"/>
          <w:color w:val="000000"/>
          <w:sz w:val="20"/>
          <w:szCs w:val="20"/>
        </w:rPr>
        <w:t>scipy</w:t>
      </w:r>
      <w:proofErr w:type="spellEnd"/>
      <w:r w:rsidRPr="007C3D02">
        <w:rPr>
          <w:rFonts w:ascii="Times New Roman" w:hAnsi="Times New Roman" w:cs="Times New Roman"/>
          <w:color w:val="000000"/>
          <w:sz w:val="20"/>
          <w:szCs w:val="20"/>
        </w:rPr>
        <w:t xml:space="preserve">, matplotlib, seaborn and </w:t>
      </w:r>
      <w:proofErr w:type="spellStart"/>
      <w:r w:rsidRPr="007C3D02">
        <w:rPr>
          <w:rFonts w:ascii="Times New Roman" w:hAnsi="Times New Roman" w:cs="Times New Roman"/>
          <w:color w:val="000000"/>
          <w:sz w:val="20"/>
          <w:szCs w:val="20"/>
        </w:rPr>
        <w:t>gseapy</w:t>
      </w:r>
      <w:proofErr w:type="spellEnd"/>
      <w:r w:rsidRPr="007C3D02">
        <w:rPr>
          <w:rFonts w:ascii="Times New Roman" w:hAnsi="Times New Roman" w:cs="Times New Roman"/>
          <w:color w:val="000000"/>
          <w:sz w:val="20"/>
          <w:szCs w:val="20"/>
        </w:rPr>
        <w:t xml:space="preserve"> pinned in requirements.txt/</w:t>
      </w:r>
      <w:proofErr w:type="spellStart"/>
      <w:r w:rsidRPr="007C3D02">
        <w:rPr>
          <w:rFonts w:ascii="Times New Roman" w:hAnsi="Times New Roman" w:cs="Times New Roman"/>
          <w:color w:val="000000"/>
          <w:sz w:val="20"/>
          <w:szCs w:val="20"/>
        </w:rPr>
        <w:t>uv.lock</w:t>
      </w:r>
      <w:proofErr w:type="spellEnd"/>
      <w:r w:rsidRPr="007C3D02">
        <w:rPr>
          <w:rFonts w:ascii="Times New Roman" w:hAnsi="Times New Roman" w:cs="Times New Roman"/>
          <w:color w:val="000000"/>
          <w:sz w:val="20"/>
          <w:szCs w:val="20"/>
        </w:rPr>
        <w:t xml:space="preserve"> for exact reproducibility. All code is provided as a single executed </w:t>
      </w:r>
      <w:proofErr w:type="spellStart"/>
      <w:r w:rsidRPr="007C3D02">
        <w:rPr>
          <w:rFonts w:ascii="Times New Roman" w:hAnsi="Times New Roman" w:cs="Times New Roman"/>
          <w:color w:val="000000"/>
          <w:sz w:val="20"/>
          <w:szCs w:val="20"/>
        </w:rPr>
        <w:t>Jupyter</w:t>
      </w:r>
      <w:proofErr w:type="spellEnd"/>
      <w:r w:rsidRPr="007C3D02">
        <w:rPr>
          <w:rFonts w:ascii="Times New Roman" w:hAnsi="Times New Roman" w:cs="Times New Roman"/>
          <w:color w:val="000000"/>
          <w:sz w:val="20"/>
          <w:szCs w:val="20"/>
        </w:rPr>
        <w:t xml:space="preserve"> notebook (notebooks/</w:t>
      </w:r>
      <w:proofErr w:type="spellStart"/>
      <w:r w:rsidRPr="007C3D02">
        <w:rPr>
          <w:rFonts w:ascii="Times New Roman" w:hAnsi="Times New Roman" w:cs="Times New Roman"/>
          <w:color w:val="000000"/>
          <w:sz w:val="20"/>
          <w:szCs w:val="20"/>
        </w:rPr>
        <w:t>complete_notebook.ipynb</w:t>
      </w:r>
      <w:proofErr w:type="spellEnd"/>
      <w:r w:rsidRPr="007C3D02">
        <w:rPr>
          <w:rFonts w:ascii="Times New Roman" w:hAnsi="Times New Roman" w:cs="Times New Roman"/>
          <w:color w:val="000000"/>
          <w:sz w:val="20"/>
          <w:szCs w:val="20"/>
        </w:rPr>
        <w:t>) together with the exported figures, DE tables and enrichment tables used to build this report.</w:t>
      </w:r>
    </w:p>
    <w:p w14:paraId="01E1AD87" w14:textId="77777777" w:rsidR="007F3134" w:rsidRPr="007C3D02" w:rsidRDefault="007F3134">
      <w:pPr>
        <w:pBdr>
          <w:top w:val="nil"/>
          <w:left w:val="nil"/>
          <w:bottom w:val="nil"/>
          <w:right w:val="nil"/>
          <w:between w:val="nil"/>
        </w:pBdr>
        <w:spacing w:before="75" w:line="360" w:lineRule="auto"/>
        <w:jc w:val="both"/>
        <w:rPr>
          <w:rFonts w:ascii="Times New Roman" w:hAnsi="Times New Roman" w:cs="Times New Roman"/>
          <w:color w:val="000000"/>
          <w:sz w:val="20"/>
          <w:szCs w:val="20"/>
        </w:rPr>
      </w:pPr>
    </w:p>
    <w:p w14:paraId="49CAD71B" w14:textId="77777777" w:rsidR="007F3134" w:rsidRPr="007C3D02" w:rsidRDefault="006A5992">
      <w:pPr>
        <w:pStyle w:val="Heading1"/>
        <w:numPr>
          <w:ilvl w:val="0"/>
          <w:numId w:val="2"/>
        </w:numPr>
        <w:tabs>
          <w:tab w:val="left" w:pos="314"/>
        </w:tabs>
        <w:spacing w:line="360" w:lineRule="auto"/>
        <w:ind w:left="314" w:hanging="269"/>
        <w:jc w:val="both"/>
        <w:rPr>
          <w:rFonts w:ascii="Times New Roman" w:hAnsi="Times New Roman" w:cs="Times New Roman"/>
          <w:sz w:val="20"/>
          <w:szCs w:val="20"/>
        </w:rPr>
      </w:pPr>
      <w:bookmarkStart w:id="11" w:name="wr18rgbpccxo" w:colFirst="0" w:colLast="0"/>
      <w:bookmarkEnd w:id="11"/>
      <w:r w:rsidRPr="007C3D02">
        <w:rPr>
          <w:rFonts w:ascii="Times New Roman" w:hAnsi="Times New Roman" w:cs="Times New Roman"/>
          <w:color w:val="1A365C"/>
          <w:sz w:val="20"/>
          <w:szCs w:val="20"/>
        </w:rPr>
        <w:t>Results</w:t>
      </w:r>
    </w:p>
    <w:p w14:paraId="05AAF018" w14:textId="77777777" w:rsidR="007F3134" w:rsidRPr="007C3D02" w:rsidRDefault="006A5992">
      <w:pPr>
        <w:pStyle w:val="Heading3"/>
        <w:numPr>
          <w:ilvl w:val="1"/>
          <w:numId w:val="2"/>
        </w:numPr>
        <w:tabs>
          <w:tab w:val="left" w:pos="389"/>
        </w:tabs>
        <w:spacing w:before="223" w:line="360" w:lineRule="auto"/>
        <w:ind w:left="389" w:hanging="344"/>
        <w:jc w:val="both"/>
        <w:rPr>
          <w:rFonts w:ascii="Times New Roman" w:hAnsi="Times New Roman" w:cs="Times New Roman"/>
          <w:color w:val="296AAF"/>
          <w:sz w:val="20"/>
          <w:szCs w:val="20"/>
        </w:rPr>
      </w:pPr>
      <w:bookmarkStart w:id="12" w:name="7474rxad5zca" w:colFirst="0" w:colLast="0"/>
      <w:bookmarkEnd w:id="12"/>
      <w:r w:rsidRPr="007C3D02">
        <w:rPr>
          <w:rFonts w:ascii="Times New Roman" w:hAnsi="Times New Roman" w:cs="Times New Roman"/>
          <w:color w:val="296AAF"/>
          <w:sz w:val="20"/>
          <w:szCs w:val="20"/>
        </w:rPr>
        <w:t>Cohort Composition and Quality Control</w:t>
      </w:r>
    </w:p>
    <w:p w14:paraId="09C98590" w14:textId="1BA52360" w:rsidR="007F3134" w:rsidRPr="007C3D02" w:rsidRDefault="006A5992">
      <w:pPr>
        <w:pBdr>
          <w:top w:val="nil"/>
          <w:left w:val="nil"/>
          <w:bottom w:val="nil"/>
          <w:right w:val="nil"/>
          <w:between w:val="nil"/>
        </w:pBdr>
        <w:spacing w:before="96"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Table </w:t>
      </w:r>
      <w:r w:rsidR="00310468">
        <w:rPr>
          <w:rFonts w:ascii="Times New Roman" w:hAnsi="Times New Roman" w:cs="Times New Roman"/>
          <w:color w:val="000000"/>
          <w:sz w:val="20"/>
          <w:szCs w:val="20"/>
        </w:rPr>
        <w:t>3</w:t>
      </w:r>
      <w:r w:rsidRPr="007C3D02">
        <w:rPr>
          <w:rFonts w:ascii="Times New Roman" w:hAnsi="Times New Roman" w:cs="Times New Roman"/>
          <w:color w:val="000000"/>
          <w:sz w:val="20"/>
          <w:szCs w:val="20"/>
        </w:rPr>
        <w:t xml:space="preserve"> summarizes the number of cells retained per histological group after QC filtering. HPV-positive normal cervix contributed the largest number of high-quality cells (n=21,151), followed by HPV-negative normal cervix (n=18,953), SCC (n=14,586), HSIL (n=12,484) and ADC (n=7,548); the ADC group, represented by a single patient (ADC_6), was consistently the smallest and noisiest group throughout the analysis (see Section 5). Per-group QC-metric distributions (Figure </w:t>
      </w:r>
      <w:r w:rsidR="00180263">
        <w:rPr>
          <w:rFonts w:ascii="Times New Roman" w:hAnsi="Times New Roman" w:cs="Times New Roman"/>
          <w:color w:val="000000"/>
          <w:sz w:val="20"/>
          <w:szCs w:val="20"/>
        </w:rPr>
        <w:t>3</w:t>
      </w:r>
      <w:r w:rsidRPr="007C3D02">
        <w:rPr>
          <w:rFonts w:ascii="Times New Roman" w:hAnsi="Times New Roman" w:cs="Times New Roman"/>
          <w:color w:val="000000"/>
          <w:sz w:val="20"/>
          <w:szCs w:val="20"/>
        </w:rPr>
        <w:t>) show broadly comparable genes/cell and total-count distributions across groups, with the ADC sample showing a visibly heavier tail of %mitochondrial content, consistent with a single-sample batch effect rather than a biological difference.</w:t>
      </w:r>
    </w:p>
    <w:p w14:paraId="1315ABAC" w14:textId="77777777" w:rsidR="007F3134" w:rsidRPr="007C3D02" w:rsidRDefault="007F3134">
      <w:pPr>
        <w:pBdr>
          <w:top w:val="nil"/>
          <w:left w:val="nil"/>
          <w:bottom w:val="nil"/>
          <w:right w:val="nil"/>
          <w:between w:val="nil"/>
        </w:pBdr>
        <w:spacing w:before="4" w:after="1" w:line="360" w:lineRule="auto"/>
        <w:jc w:val="both"/>
        <w:rPr>
          <w:rFonts w:ascii="Times New Roman" w:hAnsi="Times New Roman" w:cs="Times New Roman"/>
          <w:color w:val="000000"/>
          <w:sz w:val="20"/>
          <w:szCs w:val="20"/>
        </w:rPr>
      </w:pPr>
    </w:p>
    <w:tbl>
      <w:tblPr>
        <w:tblStyle w:val="a"/>
        <w:tblW w:w="8620" w:type="dxa"/>
        <w:tblInd w:w="740" w:type="dxa"/>
        <w:tblBorders>
          <w:top w:val="single" w:sz="8" w:space="0" w:color="CAD4DE"/>
          <w:left w:val="single" w:sz="8" w:space="0" w:color="CAD4DE"/>
          <w:bottom w:val="single" w:sz="8" w:space="0" w:color="CAD4DE"/>
          <w:right w:val="single" w:sz="8" w:space="0" w:color="CAD4DE"/>
          <w:insideH w:val="single" w:sz="8" w:space="0" w:color="CAD4DE"/>
          <w:insideV w:val="single" w:sz="8" w:space="0" w:color="CAD4DE"/>
        </w:tblBorders>
        <w:tblLayout w:type="fixed"/>
        <w:tblLook w:val="0000" w:firstRow="0" w:lastRow="0" w:firstColumn="0" w:lastColumn="0" w:noHBand="0" w:noVBand="0"/>
      </w:tblPr>
      <w:tblGrid>
        <w:gridCol w:w="3160"/>
        <w:gridCol w:w="3440"/>
        <w:gridCol w:w="2020"/>
      </w:tblGrid>
      <w:tr w:rsidR="007F3134" w:rsidRPr="007C3D02" w14:paraId="5A035299" w14:textId="77777777">
        <w:trPr>
          <w:trHeight w:val="280"/>
        </w:trPr>
        <w:tc>
          <w:tcPr>
            <w:tcW w:w="3160" w:type="dxa"/>
            <w:shd w:val="clear" w:color="auto" w:fill="1A365C"/>
          </w:tcPr>
          <w:p w14:paraId="4167AE77" w14:textId="77777777" w:rsidR="007F3134" w:rsidRPr="007C3D02" w:rsidRDefault="006A5992">
            <w:pPr>
              <w:pBdr>
                <w:top w:val="nil"/>
                <w:left w:val="nil"/>
                <w:bottom w:val="nil"/>
                <w:right w:val="nil"/>
                <w:between w:val="nil"/>
              </w:pBdr>
              <w:spacing w:before="64" w:line="360" w:lineRule="auto"/>
              <w:ind w:right="8"/>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Group</w:t>
            </w:r>
          </w:p>
        </w:tc>
        <w:tc>
          <w:tcPr>
            <w:tcW w:w="3440" w:type="dxa"/>
            <w:shd w:val="clear" w:color="auto" w:fill="1A365C"/>
          </w:tcPr>
          <w:p w14:paraId="419CE1EC" w14:textId="77777777" w:rsidR="007F3134" w:rsidRPr="007C3D02" w:rsidRDefault="006A5992">
            <w:pPr>
              <w:pBdr>
                <w:top w:val="nil"/>
                <w:left w:val="nil"/>
                <w:bottom w:val="nil"/>
                <w:right w:val="nil"/>
                <w:between w:val="nil"/>
              </w:pBdr>
              <w:spacing w:before="64" w:line="360" w:lineRule="auto"/>
              <w:ind w:left="4"/>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Samples</w:t>
            </w:r>
          </w:p>
        </w:tc>
        <w:tc>
          <w:tcPr>
            <w:tcW w:w="2020" w:type="dxa"/>
            <w:shd w:val="clear" w:color="auto" w:fill="1A365C"/>
          </w:tcPr>
          <w:p w14:paraId="3A93FAA5" w14:textId="77777777" w:rsidR="007F3134" w:rsidRPr="007C3D02" w:rsidRDefault="006A5992">
            <w:pPr>
              <w:pBdr>
                <w:top w:val="nil"/>
                <w:left w:val="nil"/>
                <w:bottom w:val="nil"/>
                <w:right w:val="nil"/>
                <w:between w:val="nil"/>
              </w:pBdr>
              <w:spacing w:before="64" w:line="360" w:lineRule="auto"/>
              <w:ind w:left="454"/>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Cells (post-QC)</w:t>
            </w:r>
          </w:p>
        </w:tc>
      </w:tr>
      <w:tr w:rsidR="007F3134" w:rsidRPr="007C3D02" w14:paraId="37368084" w14:textId="77777777">
        <w:trPr>
          <w:trHeight w:val="280"/>
        </w:trPr>
        <w:tc>
          <w:tcPr>
            <w:tcW w:w="3160" w:type="dxa"/>
          </w:tcPr>
          <w:p w14:paraId="4C849C6F" w14:textId="77777777" w:rsidR="007F3134" w:rsidRPr="007C3D02" w:rsidRDefault="006A5992">
            <w:pPr>
              <w:pBdr>
                <w:top w:val="nil"/>
                <w:left w:val="nil"/>
                <w:bottom w:val="nil"/>
                <w:right w:val="nil"/>
                <w:between w:val="nil"/>
              </w:pBdr>
              <w:spacing w:before="64" w:line="360" w:lineRule="auto"/>
              <w:ind w:left="79"/>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Normal (HPV-negative)</w:t>
            </w:r>
          </w:p>
        </w:tc>
        <w:tc>
          <w:tcPr>
            <w:tcW w:w="3440" w:type="dxa"/>
          </w:tcPr>
          <w:p w14:paraId="16723AE6" w14:textId="77777777" w:rsidR="007F3134" w:rsidRPr="007C3D02" w:rsidRDefault="006A5992">
            <w:pPr>
              <w:pBdr>
                <w:top w:val="nil"/>
                <w:left w:val="nil"/>
                <w:bottom w:val="nil"/>
                <w:right w:val="nil"/>
                <w:between w:val="nil"/>
              </w:pBdr>
              <w:spacing w:before="64" w:line="360" w:lineRule="auto"/>
              <w:ind w:left="8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N_HPV_NEG_1, N_HPV_NEG_2</w:t>
            </w:r>
          </w:p>
        </w:tc>
        <w:tc>
          <w:tcPr>
            <w:tcW w:w="2020" w:type="dxa"/>
          </w:tcPr>
          <w:p w14:paraId="374A4499" w14:textId="77777777" w:rsidR="007F3134" w:rsidRPr="007C3D02" w:rsidRDefault="006A5992">
            <w:pPr>
              <w:pBdr>
                <w:top w:val="nil"/>
                <w:left w:val="nil"/>
                <w:bottom w:val="nil"/>
                <w:right w:val="nil"/>
                <w:between w:val="nil"/>
              </w:pBdr>
              <w:spacing w:before="64" w:line="360" w:lineRule="auto"/>
              <w:ind w:left="9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18,953</w:t>
            </w:r>
          </w:p>
        </w:tc>
      </w:tr>
      <w:tr w:rsidR="007F3134" w:rsidRPr="007C3D02" w14:paraId="25B0BAF7" w14:textId="77777777">
        <w:trPr>
          <w:trHeight w:val="280"/>
        </w:trPr>
        <w:tc>
          <w:tcPr>
            <w:tcW w:w="3160" w:type="dxa"/>
          </w:tcPr>
          <w:p w14:paraId="40ED271D" w14:textId="77777777" w:rsidR="007F3134" w:rsidRPr="007C3D02" w:rsidRDefault="006A5992">
            <w:pPr>
              <w:pBdr>
                <w:top w:val="nil"/>
                <w:left w:val="nil"/>
                <w:bottom w:val="nil"/>
                <w:right w:val="nil"/>
                <w:between w:val="nil"/>
              </w:pBdr>
              <w:spacing w:before="64" w:line="360" w:lineRule="auto"/>
              <w:ind w:left="79"/>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Normal (HPV-positive)</w:t>
            </w:r>
          </w:p>
        </w:tc>
        <w:tc>
          <w:tcPr>
            <w:tcW w:w="3440" w:type="dxa"/>
          </w:tcPr>
          <w:p w14:paraId="6502513C" w14:textId="77777777" w:rsidR="007F3134" w:rsidRPr="007C3D02" w:rsidRDefault="006A5992">
            <w:pPr>
              <w:pBdr>
                <w:top w:val="nil"/>
                <w:left w:val="nil"/>
                <w:bottom w:val="nil"/>
                <w:right w:val="nil"/>
                <w:between w:val="nil"/>
              </w:pBdr>
              <w:spacing w:before="64" w:line="360" w:lineRule="auto"/>
              <w:ind w:left="8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N_1, N_2</w:t>
            </w:r>
          </w:p>
        </w:tc>
        <w:tc>
          <w:tcPr>
            <w:tcW w:w="2020" w:type="dxa"/>
          </w:tcPr>
          <w:p w14:paraId="24F35280" w14:textId="77777777" w:rsidR="007F3134" w:rsidRPr="007C3D02" w:rsidRDefault="006A5992">
            <w:pPr>
              <w:pBdr>
                <w:top w:val="nil"/>
                <w:left w:val="nil"/>
                <w:bottom w:val="nil"/>
                <w:right w:val="nil"/>
                <w:between w:val="nil"/>
              </w:pBdr>
              <w:spacing w:before="64" w:line="360" w:lineRule="auto"/>
              <w:ind w:left="9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21,151</w:t>
            </w:r>
          </w:p>
        </w:tc>
      </w:tr>
      <w:tr w:rsidR="007F3134" w:rsidRPr="007C3D02" w14:paraId="14AA8D9A" w14:textId="77777777">
        <w:trPr>
          <w:trHeight w:val="279"/>
        </w:trPr>
        <w:tc>
          <w:tcPr>
            <w:tcW w:w="3160" w:type="dxa"/>
          </w:tcPr>
          <w:p w14:paraId="08014DA1" w14:textId="77777777" w:rsidR="007F3134" w:rsidRPr="007C3D02" w:rsidRDefault="006A5992">
            <w:pPr>
              <w:pBdr>
                <w:top w:val="nil"/>
                <w:left w:val="nil"/>
                <w:bottom w:val="nil"/>
                <w:right w:val="nil"/>
                <w:between w:val="nil"/>
              </w:pBdr>
              <w:spacing w:before="64" w:line="360" w:lineRule="auto"/>
              <w:ind w:left="79"/>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Precancerous HSIL</w:t>
            </w:r>
          </w:p>
        </w:tc>
        <w:tc>
          <w:tcPr>
            <w:tcW w:w="3440" w:type="dxa"/>
          </w:tcPr>
          <w:p w14:paraId="350BE04C" w14:textId="77777777" w:rsidR="007F3134" w:rsidRPr="007C3D02" w:rsidRDefault="006A5992">
            <w:pPr>
              <w:pBdr>
                <w:top w:val="nil"/>
                <w:left w:val="nil"/>
                <w:bottom w:val="nil"/>
                <w:right w:val="nil"/>
                <w:between w:val="nil"/>
              </w:pBdr>
              <w:spacing w:before="64" w:line="360" w:lineRule="auto"/>
              <w:ind w:left="8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HSIL_1, HSIL_2</w:t>
            </w:r>
          </w:p>
        </w:tc>
        <w:tc>
          <w:tcPr>
            <w:tcW w:w="2020" w:type="dxa"/>
          </w:tcPr>
          <w:p w14:paraId="23A8900A" w14:textId="77777777" w:rsidR="007F3134" w:rsidRPr="007C3D02" w:rsidRDefault="006A5992">
            <w:pPr>
              <w:pBdr>
                <w:top w:val="nil"/>
                <w:left w:val="nil"/>
                <w:bottom w:val="nil"/>
                <w:right w:val="nil"/>
                <w:between w:val="nil"/>
              </w:pBdr>
              <w:spacing w:before="64" w:line="360" w:lineRule="auto"/>
              <w:ind w:left="9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12,484</w:t>
            </w:r>
          </w:p>
        </w:tc>
      </w:tr>
      <w:tr w:rsidR="007F3134" w:rsidRPr="007C3D02" w14:paraId="4BC24416" w14:textId="77777777">
        <w:trPr>
          <w:trHeight w:val="280"/>
        </w:trPr>
        <w:tc>
          <w:tcPr>
            <w:tcW w:w="3160" w:type="dxa"/>
          </w:tcPr>
          <w:p w14:paraId="6E0708BC" w14:textId="77777777" w:rsidR="007F3134" w:rsidRPr="007C3D02" w:rsidRDefault="006A5992">
            <w:pPr>
              <w:pBdr>
                <w:top w:val="nil"/>
                <w:left w:val="nil"/>
                <w:bottom w:val="nil"/>
                <w:right w:val="nil"/>
                <w:between w:val="nil"/>
              </w:pBdr>
              <w:spacing w:before="64" w:line="360" w:lineRule="auto"/>
              <w:ind w:left="79"/>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Cervical SCC</w:t>
            </w:r>
          </w:p>
        </w:tc>
        <w:tc>
          <w:tcPr>
            <w:tcW w:w="3440" w:type="dxa"/>
          </w:tcPr>
          <w:p w14:paraId="1EE7128E" w14:textId="77777777" w:rsidR="007F3134" w:rsidRPr="007C3D02" w:rsidRDefault="006A5992">
            <w:pPr>
              <w:pBdr>
                <w:top w:val="nil"/>
                <w:left w:val="nil"/>
                <w:bottom w:val="nil"/>
                <w:right w:val="nil"/>
                <w:between w:val="nil"/>
              </w:pBdr>
              <w:spacing w:before="64" w:line="360" w:lineRule="auto"/>
              <w:ind w:left="8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SCC_4, SCC_5</w:t>
            </w:r>
          </w:p>
        </w:tc>
        <w:tc>
          <w:tcPr>
            <w:tcW w:w="2020" w:type="dxa"/>
          </w:tcPr>
          <w:p w14:paraId="21BF879D" w14:textId="77777777" w:rsidR="007F3134" w:rsidRPr="007C3D02" w:rsidRDefault="006A5992">
            <w:pPr>
              <w:pBdr>
                <w:top w:val="nil"/>
                <w:left w:val="nil"/>
                <w:bottom w:val="nil"/>
                <w:right w:val="nil"/>
                <w:between w:val="nil"/>
              </w:pBdr>
              <w:spacing w:before="64" w:line="360" w:lineRule="auto"/>
              <w:ind w:left="9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14,586</w:t>
            </w:r>
          </w:p>
        </w:tc>
      </w:tr>
      <w:tr w:rsidR="007F3134" w:rsidRPr="007C3D02" w14:paraId="5FDC8773" w14:textId="77777777">
        <w:trPr>
          <w:trHeight w:val="280"/>
        </w:trPr>
        <w:tc>
          <w:tcPr>
            <w:tcW w:w="3160" w:type="dxa"/>
          </w:tcPr>
          <w:p w14:paraId="76BAE6B7" w14:textId="77777777" w:rsidR="007F3134" w:rsidRPr="007C3D02" w:rsidRDefault="006A5992">
            <w:pPr>
              <w:pBdr>
                <w:top w:val="nil"/>
                <w:left w:val="nil"/>
                <w:bottom w:val="nil"/>
                <w:right w:val="nil"/>
                <w:between w:val="nil"/>
              </w:pBdr>
              <w:spacing w:before="64" w:line="360" w:lineRule="auto"/>
              <w:ind w:left="79"/>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Cervical ADC</w:t>
            </w:r>
          </w:p>
        </w:tc>
        <w:tc>
          <w:tcPr>
            <w:tcW w:w="3440" w:type="dxa"/>
          </w:tcPr>
          <w:p w14:paraId="7B31FBCE" w14:textId="77777777" w:rsidR="007F3134" w:rsidRPr="007C3D02" w:rsidRDefault="006A5992">
            <w:pPr>
              <w:pBdr>
                <w:top w:val="nil"/>
                <w:left w:val="nil"/>
                <w:bottom w:val="nil"/>
                <w:right w:val="nil"/>
                <w:between w:val="nil"/>
              </w:pBdr>
              <w:spacing w:before="64" w:line="360" w:lineRule="auto"/>
              <w:ind w:left="8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ADC_6</w:t>
            </w:r>
          </w:p>
        </w:tc>
        <w:tc>
          <w:tcPr>
            <w:tcW w:w="2020" w:type="dxa"/>
          </w:tcPr>
          <w:p w14:paraId="4795FB75" w14:textId="77777777" w:rsidR="007F3134" w:rsidRPr="007C3D02" w:rsidRDefault="006A5992">
            <w:pPr>
              <w:pBdr>
                <w:top w:val="nil"/>
                <w:left w:val="nil"/>
                <w:bottom w:val="nil"/>
                <w:right w:val="nil"/>
                <w:between w:val="nil"/>
              </w:pBdr>
              <w:spacing w:before="64" w:line="360" w:lineRule="auto"/>
              <w:ind w:left="9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7,548</w:t>
            </w:r>
          </w:p>
        </w:tc>
      </w:tr>
      <w:tr w:rsidR="007F3134" w:rsidRPr="007C3D02" w14:paraId="4DF252D5" w14:textId="77777777">
        <w:trPr>
          <w:trHeight w:val="280"/>
        </w:trPr>
        <w:tc>
          <w:tcPr>
            <w:tcW w:w="3160" w:type="dxa"/>
            <w:shd w:val="clear" w:color="auto" w:fill="EBF6FF"/>
          </w:tcPr>
          <w:p w14:paraId="2A453FB7" w14:textId="77777777" w:rsidR="007F3134" w:rsidRPr="007C3D02" w:rsidRDefault="006A5992">
            <w:pPr>
              <w:pBdr>
                <w:top w:val="nil"/>
                <w:left w:val="nil"/>
                <w:bottom w:val="nil"/>
                <w:right w:val="nil"/>
                <w:between w:val="nil"/>
              </w:pBdr>
              <w:spacing w:before="64" w:line="360" w:lineRule="auto"/>
              <w:ind w:left="79"/>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Total (post-QC)</w:t>
            </w:r>
          </w:p>
        </w:tc>
        <w:tc>
          <w:tcPr>
            <w:tcW w:w="3440" w:type="dxa"/>
            <w:shd w:val="clear" w:color="auto" w:fill="EBF6FF"/>
          </w:tcPr>
          <w:p w14:paraId="3DAA0967" w14:textId="77777777" w:rsidR="007F3134" w:rsidRPr="007C3D02" w:rsidRDefault="006A5992">
            <w:pPr>
              <w:pBdr>
                <w:top w:val="nil"/>
                <w:left w:val="nil"/>
                <w:bottom w:val="nil"/>
                <w:right w:val="nil"/>
                <w:between w:val="nil"/>
              </w:pBdr>
              <w:spacing w:before="64" w:line="360" w:lineRule="auto"/>
              <w:ind w:left="8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9 samples</w:t>
            </w:r>
          </w:p>
        </w:tc>
        <w:tc>
          <w:tcPr>
            <w:tcW w:w="2020" w:type="dxa"/>
            <w:shd w:val="clear" w:color="auto" w:fill="EBF6FF"/>
          </w:tcPr>
          <w:p w14:paraId="3F37778E" w14:textId="77777777" w:rsidR="007F3134" w:rsidRPr="007C3D02" w:rsidRDefault="006A5992">
            <w:pPr>
              <w:pBdr>
                <w:top w:val="nil"/>
                <w:left w:val="nil"/>
                <w:bottom w:val="nil"/>
                <w:right w:val="nil"/>
                <w:between w:val="nil"/>
              </w:pBdr>
              <w:spacing w:before="64" w:line="360" w:lineRule="auto"/>
              <w:ind w:left="9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74,722</w:t>
            </w:r>
          </w:p>
        </w:tc>
      </w:tr>
    </w:tbl>
    <w:p w14:paraId="6460A3D2" w14:textId="7AD77D2B" w:rsidR="007F3134" w:rsidRPr="007C3D02" w:rsidRDefault="006A5992">
      <w:pPr>
        <w:spacing w:before="85" w:line="360" w:lineRule="auto"/>
        <w:ind w:left="45" w:right="99"/>
        <w:jc w:val="both"/>
        <w:rPr>
          <w:rFonts w:ascii="Times New Roman" w:hAnsi="Times New Roman" w:cs="Times New Roman"/>
          <w:i/>
          <w:iCs/>
          <w:sz w:val="20"/>
          <w:szCs w:val="20"/>
        </w:rPr>
      </w:pPr>
      <w:r w:rsidRPr="007C3D02">
        <w:rPr>
          <w:rFonts w:ascii="Times New Roman" w:hAnsi="Times New Roman" w:cs="Times New Roman"/>
          <w:i/>
          <w:iCs/>
          <w:color w:val="495366"/>
          <w:sz w:val="20"/>
          <w:szCs w:val="20"/>
        </w:rPr>
        <w:t xml:space="preserve">Table </w:t>
      </w:r>
      <w:r w:rsidR="00310468">
        <w:rPr>
          <w:rFonts w:ascii="Times New Roman" w:hAnsi="Times New Roman" w:cs="Times New Roman"/>
          <w:i/>
          <w:iCs/>
          <w:color w:val="495366"/>
          <w:sz w:val="20"/>
          <w:szCs w:val="20"/>
        </w:rPr>
        <w:t>3</w:t>
      </w:r>
      <w:r w:rsidRPr="007C3D02">
        <w:rPr>
          <w:rFonts w:ascii="Times New Roman" w:hAnsi="Times New Roman" w:cs="Times New Roman"/>
          <w:i/>
          <w:iCs/>
          <w:color w:val="495366"/>
          <w:sz w:val="20"/>
          <w:szCs w:val="20"/>
        </w:rPr>
        <w:t xml:space="preserve">. Sample composition and post-QC cell yield per histological group (min. 250 genes/cell, &lt;15% mitochondrial reads, &lt;5% hemoglobin reads, genes detected in </w:t>
      </w:r>
      <w:r w:rsidRPr="007C3D02">
        <w:rPr>
          <w:rFonts w:ascii="Times New Roman" w:eastAsia="Lucida Sans" w:hAnsi="Times New Roman" w:cs="Times New Roman"/>
          <w:color w:val="495366"/>
          <w:sz w:val="20"/>
          <w:szCs w:val="20"/>
        </w:rPr>
        <w:t>≥</w:t>
      </w:r>
      <w:r w:rsidRPr="007C3D02">
        <w:rPr>
          <w:rFonts w:ascii="Times New Roman" w:hAnsi="Times New Roman" w:cs="Times New Roman"/>
          <w:i/>
          <w:iCs/>
          <w:color w:val="495366"/>
          <w:sz w:val="20"/>
          <w:szCs w:val="20"/>
        </w:rPr>
        <w:t>5 cells).</w:t>
      </w:r>
    </w:p>
    <w:p w14:paraId="6A79A573" w14:textId="77777777" w:rsidR="007F3134" w:rsidRPr="007C3D02" w:rsidRDefault="007F3134">
      <w:pPr>
        <w:pBdr>
          <w:top w:val="nil"/>
          <w:left w:val="nil"/>
          <w:bottom w:val="nil"/>
          <w:right w:val="nil"/>
          <w:between w:val="nil"/>
        </w:pBdr>
        <w:spacing w:before="1" w:line="360" w:lineRule="auto"/>
        <w:jc w:val="both"/>
        <w:rPr>
          <w:rFonts w:ascii="Times New Roman" w:hAnsi="Times New Roman" w:cs="Times New Roman"/>
          <w:i/>
          <w:iCs/>
          <w:color w:val="000000"/>
          <w:sz w:val="20"/>
          <w:szCs w:val="20"/>
        </w:rPr>
        <w:sectPr w:rsidR="007F3134" w:rsidRPr="007C3D02">
          <w:pgSz w:w="12240" w:h="15840"/>
          <w:pgMar w:top="1000" w:right="1080" w:bottom="280" w:left="1080" w:header="360" w:footer="360" w:gutter="0"/>
          <w:cols w:space="720"/>
        </w:sectPr>
      </w:pPr>
    </w:p>
    <w:p w14:paraId="57CD17C6" w14:textId="77777777" w:rsidR="00ED437D" w:rsidRPr="007C3D02" w:rsidRDefault="00ED437D" w:rsidP="00ED437D">
      <w:pPr>
        <w:pStyle w:val="Heading1"/>
        <w:rPr>
          <w:rFonts w:ascii="Times New Roman" w:hAnsi="Times New Roman" w:cs="Times New Roman"/>
          <w:kern w:val="36"/>
          <w:sz w:val="20"/>
          <w:szCs w:val="20"/>
        </w:rPr>
      </w:pPr>
      <w:r w:rsidRPr="007C3D02">
        <w:rPr>
          <w:rFonts w:ascii="Times New Roman" w:hAnsi="Times New Roman" w:cs="Times New Roman"/>
          <w:kern w:val="36"/>
          <w:sz w:val="20"/>
          <w:szCs w:val="20"/>
        </w:rPr>
        <w:lastRenderedPageBreak/>
        <w:t>FIGURE 1: Quality Control (QC) Metrics – Violin Plots</w:t>
      </w:r>
    </w:p>
    <w:p w14:paraId="7215EF74" w14:textId="77777777" w:rsidR="00ED437D" w:rsidRPr="007C3D02" w:rsidRDefault="00ED437D" w:rsidP="00ED437D">
      <w:pPr>
        <w:shd w:val="clear" w:color="auto" w:fill="E8F4FD"/>
        <w:spacing w:before="80" w:after="40"/>
        <w:rPr>
          <w:rFonts w:ascii="Times New Roman" w:hAnsi="Times New Roman" w:cs="Times New Roman"/>
          <w:sz w:val="20"/>
          <w:szCs w:val="20"/>
        </w:rPr>
      </w:pPr>
      <w:r w:rsidRPr="007C3D02">
        <w:rPr>
          <w:rFonts w:ascii="Times New Roman" w:hAnsi="Times New Roman" w:cs="Times New Roman"/>
          <w:b/>
          <w:bCs/>
          <w:color w:val="1F4E79"/>
          <w:sz w:val="20"/>
          <w:szCs w:val="20"/>
        </w:rPr>
        <w:t xml:space="preserve">  SIMPLE SUMMARY</w:t>
      </w:r>
    </w:p>
    <w:p w14:paraId="4E901DE4" w14:textId="77777777" w:rsidR="00ED437D" w:rsidRPr="007C3D02" w:rsidRDefault="00ED437D" w:rsidP="00ED437D">
      <w:pPr>
        <w:shd w:val="clear" w:color="auto" w:fill="E8F4FD"/>
        <w:spacing w:after="40"/>
        <w:rPr>
          <w:rFonts w:ascii="Times New Roman" w:hAnsi="Times New Roman" w:cs="Times New Roman"/>
          <w:sz w:val="20"/>
          <w:szCs w:val="20"/>
        </w:rPr>
      </w:pPr>
      <w:r w:rsidRPr="007C3D02">
        <w:rPr>
          <w:rFonts w:ascii="Times New Roman" w:hAnsi="Times New Roman" w:cs="Times New Roman"/>
          <w:sz w:val="20"/>
          <w:szCs w:val="20"/>
        </w:rPr>
        <w:t xml:space="preserve">  This figure checks whether the single-cell data quality is similar across all sample types</w:t>
      </w:r>
    </w:p>
    <w:p w14:paraId="059C3430" w14:textId="548ABD26" w:rsidR="00310468" w:rsidRPr="007C3D02" w:rsidRDefault="00ED437D" w:rsidP="00ED437D">
      <w:pPr>
        <w:shd w:val="clear" w:color="auto" w:fill="E8F4FD"/>
        <w:rPr>
          <w:rFonts w:ascii="Times New Roman" w:hAnsi="Times New Roman" w:cs="Times New Roman"/>
          <w:sz w:val="20"/>
          <w:szCs w:val="20"/>
        </w:rPr>
      </w:pPr>
      <w:r w:rsidRPr="007C3D02">
        <w:rPr>
          <w:rFonts w:ascii="Times New Roman" w:hAnsi="Times New Roman" w:cs="Times New Roman"/>
          <w:sz w:val="20"/>
          <w:szCs w:val="20"/>
        </w:rPr>
        <w:t xml:space="preserve">  (Normal → HPV+ → HSIL → SCC → ADC). Good quality data = reliable biological results.</w:t>
      </w:r>
    </w:p>
    <w:p w14:paraId="04881DC5" w14:textId="77777777" w:rsidR="00310468" w:rsidRDefault="00310468" w:rsidP="00ED437D">
      <w:pPr>
        <w:rPr>
          <w:rFonts w:ascii="Times New Roman" w:hAnsi="Times New Roman" w:cs="Times New Roman"/>
          <w:noProof/>
          <w:sz w:val="20"/>
          <w:szCs w:val="20"/>
          <w:lang w:val="en-US"/>
        </w:rPr>
      </w:pPr>
    </w:p>
    <w:p w14:paraId="6E1466CD" w14:textId="77777777" w:rsidR="00310468" w:rsidRDefault="00310468" w:rsidP="00ED437D">
      <w:pPr>
        <w:rPr>
          <w:rFonts w:ascii="Times New Roman" w:hAnsi="Times New Roman" w:cs="Times New Roman"/>
          <w:noProof/>
          <w:sz w:val="20"/>
          <w:szCs w:val="20"/>
          <w:lang w:val="en-US"/>
        </w:rPr>
      </w:pPr>
    </w:p>
    <w:p w14:paraId="0E7CAEAB" w14:textId="77777777" w:rsidR="00310468" w:rsidRDefault="00310468" w:rsidP="00ED437D">
      <w:pPr>
        <w:rPr>
          <w:rFonts w:ascii="Times New Roman" w:hAnsi="Times New Roman" w:cs="Times New Roman"/>
          <w:noProof/>
          <w:sz w:val="20"/>
          <w:szCs w:val="20"/>
          <w:lang w:val="en-US"/>
        </w:rPr>
      </w:pPr>
    </w:p>
    <w:p w14:paraId="2D06AEEF" w14:textId="1FB8C57A" w:rsidR="00ED437D" w:rsidRPr="007C3D02" w:rsidRDefault="00ED437D" w:rsidP="00ED437D">
      <w:pPr>
        <w:rPr>
          <w:rFonts w:ascii="Times New Roman" w:hAnsi="Times New Roman" w:cs="Times New Roman"/>
          <w:b/>
          <w:bCs/>
          <w:color w:val="000000"/>
          <w:sz w:val="20"/>
          <w:szCs w:val="20"/>
          <w:highlight w:val="darkCyan"/>
        </w:rPr>
      </w:pPr>
      <w:r w:rsidRPr="007C3D02">
        <w:rPr>
          <w:rFonts w:ascii="Times New Roman" w:hAnsi="Times New Roman" w:cs="Times New Roman"/>
          <w:noProof/>
          <w:sz w:val="20"/>
          <w:szCs w:val="20"/>
          <w:lang w:val="en-US"/>
        </w:rPr>
        <w:drawing>
          <wp:inline distT="0" distB="0" distL="0" distR="0" wp14:anchorId="431AD789" wp14:editId="5BDA1EBB">
            <wp:extent cx="6829810" cy="1837427"/>
            <wp:effectExtent l="0" t="0" r="0" b="0"/>
            <wp:docPr id="8" name="Picture 8" descr="C:\Users\SHORKARI\AppData\Local\Temp\ksohtml1346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ORKARI\AppData\Local\Temp\ksohtml13468\wps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3800" cy="1841191"/>
                    </a:xfrm>
                    <a:prstGeom prst="rect">
                      <a:avLst/>
                    </a:prstGeom>
                    <a:noFill/>
                    <a:ln>
                      <a:noFill/>
                    </a:ln>
                  </pic:spPr>
                </pic:pic>
              </a:graphicData>
            </a:graphic>
          </wp:inline>
        </w:drawing>
      </w:r>
      <w:r w:rsidRPr="007C3D02">
        <w:rPr>
          <w:rFonts w:ascii="Times New Roman" w:hAnsi="Times New Roman" w:cs="Times New Roman"/>
          <w:b/>
          <w:bCs/>
          <w:color w:val="000000"/>
          <w:sz w:val="20"/>
          <w:szCs w:val="20"/>
          <w:highlight w:val="darkCyan"/>
        </w:rPr>
        <w:t xml:space="preserve"> </w:t>
      </w:r>
    </w:p>
    <w:p w14:paraId="4C779173" w14:textId="59564F9A" w:rsidR="00ED437D" w:rsidRPr="00310468" w:rsidRDefault="00ED437D" w:rsidP="00ED437D">
      <w:pPr>
        <w:pBdr>
          <w:left w:val="single" w:sz="24" w:space="10" w:color="2E75B6"/>
        </w:pBdr>
        <w:spacing w:after="40"/>
        <w:ind w:left="160"/>
        <w:jc w:val="both"/>
        <w:rPr>
          <w:rFonts w:ascii="Times New Roman" w:hAnsi="Times New Roman" w:cs="Times New Roman"/>
          <w:i/>
          <w:iCs/>
          <w:color w:val="808080" w:themeColor="background1" w:themeShade="80"/>
          <w:sz w:val="18"/>
          <w:szCs w:val="18"/>
        </w:rPr>
      </w:pPr>
      <w:r w:rsidRPr="00310468">
        <w:rPr>
          <w:rFonts w:ascii="Times New Roman" w:hAnsi="Times New Roman" w:cs="Times New Roman"/>
          <w:b/>
          <w:bCs/>
          <w:i/>
          <w:iCs/>
          <w:color w:val="808080" w:themeColor="background1" w:themeShade="80"/>
          <w:sz w:val="18"/>
          <w:szCs w:val="18"/>
        </w:rPr>
        <w:t xml:space="preserve">Figure </w:t>
      </w:r>
      <w:r w:rsidR="00180263">
        <w:rPr>
          <w:rFonts w:ascii="Times New Roman" w:hAnsi="Times New Roman" w:cs="Times New Roman"/>
          <w:b/>
          <w:bCs/>
          <w:i/>
          <w:iCs/>
          <w:color w:val="808080" w:themeColor="background1" w:themeShade="80"/>
          <w:sz w:val="18"/>
          <w:szCs w:val="18"/>
        </w:rPr>
        <w:t>3</w:t>
      </w:r>
      <w:r w:rsidRPr="00310468">
        <w:rPr>
          <w:rFonts w:ascii="Times New Roman" w:hAnsi="Times New Roman" w:cs="Times New Roman"/>
          <w:b/>
          <w:bCs/>
          <w:i/>
          <w:iCs/>
          <w:color w:val="808080" w:themeColor="background1" w:themeShade="80"/>
          <w:sz w:val="18"/>
          <w:szCs w:val="18"/>
        </w:rPr>
        <w:t>. Quality-control metrics across the cervical neoplastic continuum.</w:t>
      </w:r>
    </w:p>
    <w:p w14:paraId="3D3C8016" w14:textId="59D9CD6A" w:rsidR="007F3134" w:rsidRPr="00310468" w:rsidRDefault="00ED437D" w:rsidP="00310468">
      <w:pPr>
        <w:pBdr>
          <w:left w:val="single" w:sz="24" w:space="10" w:color="2E75B6"/>
        </w:pBdr>
        <w:spacing w:after="220"/>
        <w:ind w:left="160"/>
        <w:jc w:val="both"/>
        <w:rPr>
          <w:rFonts w:ascii="Times New Roman" w:hAnsi="Times New Roman" w:cs="Times New Roman"/>
          <w:i/>
          <w:iCs/>
          <w:color w:val="808080" w:themeColor="background1" w:themeShade="80"/>
          <w:sz w:val="18"/>
          <w:szCs w:val="18"/>
        </w:rPr>
      </w:pPr>
      <w:r w:rsidRPr="00310468">
        <w:rPr>
          <w:rFonts w:ascii="Times New Roman" w:hAnsi="Times New Roman" w:cs="Times New Roman"/>
          <w:i/>
          <w:iCs/>
          <w:color w:val="808080" w:themeColor="background1" w:themeShade="80"/>
          <w:sz w:val="18"/>
          <w:szCs w:val="18"/>
        </w:rPr>
        <w:t>Violin plots show number of genes detected (</w:t>
      </w:r>
      <w:proofErr w:type="spellStart"/>
      <w:r w:rsidRPr="00310468">
        <w:rPr>
          <w:rFonts w:ascii="Times New Roman" w:hAnsi="Times New Roman" w:cs="Times New Roman"/>
          <w:i/>
          <w:iCs/>
          <w:color w:val="808080" w:themeColor="background1" w:themeShade="80"/>
          <w:sz w:val="18"/>
          <w:szCs w:val="18"/>
        </w:rPr>
        <w:t>n_genes_by_counts</w:t>
      </w:r>
      <w:proofErr w:type="spellEnd"/>
      <w:r w:rsidRPr="00310468">
        <w:rPr>
          <w:rFonts w:ascii="Times New Roman" w:hAnsi="Times New Roman" w:cs="Times New Roman"/>
          <w:i/>
          <w:iCs/>
          <w:color w:val="808080" w:themeColor="background1" w:themeShade="80"/>
          <w:sz w:val="18"/>
          <w:szCs w:val="18"/>
        </w:rPr>
        <w:t>), total UMI counts (</w:t>
      </w:r>
      <w:proofErr w:type="spellStart"/>
      <w:r w:rsidRPr="00310468">
        <w:rPr>
          <w:rFonts w:ascii="Times New Roman" w:hAnsi="Times New Roman" w:cs="Times New Roman"/>
          <w:i/>
          <w:iCs/>
          <w:color w:val="808080" w:themeColor="background1" w:themeShade="80"/>
          <w:sz w:val="18"/>
          <w:szCs w:val="18"/>
        </w:rPr>
        <w:t>total_counts</w:t>
      </w:r>
      <w:proofErr w:type="spellEnd"/>
      <w:r w:rsidRPr="00310468">
        <w:rPr>
          <w:rFonts w:ascii="Times New Roman" w:hAnsi="Times New Roman" w:cs="Times New Roman"/>
          <w:i/>
          <w:iCs/>
          <w:color w:val="808080" w:themeColor="background1" w:themeShade="80"/>
          <w:sz w:val="18"/>
          <w:szCs w:val="18"/>
        </w:rPr>
        <w:t>), percentage of mitochondrial counts (</w:t>
      </w:r>
      <w:proofErr w:type="spellStart"/>
      <w:r w:rsidRPr="00310468">
        <w:rPr>
          <w:rFonts w:ascii="Times New Roman" w:hAnsi="Times New Roman" w:cs="Times New Roman"/>
          <w:i/>
          <w:iCs/>
          <w:color w:val="808080" w:themeColor="background1" w:themeShade="80"/>
          <w:sz w:val="18"/>
          <w:szCs w:val="18"/>
        </w:rPr>
        <w:t>pct_counts_mt</w:t>
      </w:r>
      <w:proofErr w:type="spellEnd"/>
      <w:r w:rsidRPr="00310468">
        <w:rPr>
          <w:rFonts w:ascii="Times New Roman" w:hAnsi="Times New Roman" w:cs="Times New Roman"/>
          <w:i/>
          <w:iCs/>
          <w:color w:val="808080" w:themeColor="background1" w:themeShade="80"/>
          <w:sz w:val="18"/>
          <w:szCs w:val="18"/>
        </w:rPr>
        <w:t>), and percentage of hemoglobin counts (</w:t>
      </w:r>
      <w:proofErr w:type="spellStart"/>
      <w:r w:rsidRPr="00310468">
        <w:rPr>
          <w:rFonts w:ascii="Times New Roman" w:hAnsi="Times New Roman" w:cs="Times New Roman"/>
          <w:i/>
          <w:iCs/>
          <w:color w:val="808080" w:themeColor="background1" w:themeShade="80"/>
          <w:sz w:val="18"/>
          <w:szCs w:val="18"/>
        </w:rPr>
        <w:t>pct_counts_hb</w:t>
      </w:r>
      <w:proofErr w:type="spellEnd"/>
      <w:r w:rsidRPr="00310468">
        <w:rPr>
          <w:rFonts w:ascii="Times New Roman" w:hAnsi="Times New Roman" w:cs="Times New Roman"/>
          <w:i/>
          <w:iCs/>
          <w:color w:val="808080" w:themeColor="background1" w:themeShade="80"/>
          <w:sz w:val="18"/>
          <w:szCs w:val="18"/>
        </w:rPr>
        <w:t>) in cells from Normal_HPV_Neg, Normal_HPV_Pos, Precancerous_HSIL, Cervical_SCC and Cervical_ADC samples. Cellular complexity is comparable across stages. Mitochondrial content remains low in most cells, with a modest increase in the high-mitochondrial tail in adenocarcinoma. Hemoglobin contamination is negligible. These results confirm that technical quality is uniform and suitable for biological comparisons of the tumor microenvironment.</w:t>
      </w:r>
    </w:p>
    <w:p w14:paraId="550A9C64" w14:textId="77777777" w:rsidR="007F3134" w:rsidRPr="007C3D02" w:rsidRDefault="007F3134">
      <w:pPr>
        <w:pBdr>
          <w:top w:val="nil"/>
          <w:left w:val="nil"/>
          <w:bottom w:val="nil"/>
          <w:right w:val="nil"/>
          <w:between w:val="nil"/>
        </w:pBdr>
        <w:spacing w:before="72" w:line="360" w:lineRule="auto"/>
        <w:jc w:val="both"/>
        <w:rPr>
          <w:rFonts w:ascii="Times New Roman" w:hAnsi="Times New Roman" w:cs="Times New Roman"/>
          <w:i/>
          <w:iCs/>
          <w:color w:val="000000"/>
          <w:sz w:val="20"/>
          <w:szCs w:val="20"/>
        </w:rPr>
      </w:pPr>
    </w:p>
    <w:p w14:paraId="131E7E59" w14:textId="77777777" w:rsidR="007F3134" w:rsidRPr="007C3D02" w:rsidRDefault="006A5992">
      <w:pPr>
        <w:pStyle w:val="Heading2"/>
        <w:numPr>
          <w:ilvl w:val="1"/>
          <w:numId w:val="2"/>
        </w:numPr>
        <w:tabs>
          <w:tab w:val="left" w:pos="458"/>
        </w:tabs>
        <w:spacing w:line="360" w:lineRule="auto"/>
        <w:ind w:left="458" w:hanging="413"/>
        <w:rPr>
          <w:color w:val="0000FF"/>
          <w:sz w:val="20"/>
          <w:szCs w:val="20"/>
        </w:rPr>
      </w:pPr>
      <w:r w:rsidRPr="007C3D02">
        <w:rPr>
          <w:color w:val="0000FF"/>
          <w:sz w:val="20"/>
          <w:szCs w:val="20"/>
        </w:rPr>
        <w:t>UMAP embeddings showing clusters and tissue group distribution</w:t>
      </w:r>
    </w:p>
    <w:p w14:paraId="13E1E3E4" w14:textId="2F312662" w:rsidR="007F3134" w:rsidRPr="007C3D02" w:rsidRDefault="006A5992" w:rsidP="00310468">
      <w:pPr>
        <w:spacing w:before="238" w:line="360" w:lineRule="auto"/>
        <w:ind w:right="43"/>
        <w:jc w:val="both"/>
        <w:rPr>
          <w:rFonts w:ascii="Times New Roman" w:eastAsia="Times New Roman" w:hAnsi="Times New Roman" w:cs="Times New Roman"/>
          <w:sz w:val="20"/>
          <w:szCs w:val="20"/>
        </w:rPr>
      </w:pPr>
      <w:r w:rsidRPr="007C3D02">
        <w:rPr>
          <w:rFonts w:ascii="Times New Roman" w:eastAsia="Times New Roman" w:hAnsi="Times New Roman" w:cs="Times New Roman"/>
          <w:sz w:val="20"/>
          <w:szCs w:val="20"/>
        </w:rPr>
        <w:t>UMAP embedding of the 74,722 post-QC cells showed a clear separation of the major cellular lineages and gradual compositional changes across disease stages: (1) Leiden clustering (resolution 0.8) found 27 clusters. (2) In the clinical group coloring, Normal_HPV_Neg and Normal_HPV_Pos samples largely overlapped, whereas Cervical_SCC and Cervical_ADC samples occupied more distinct regions, indicating disease-associated remodeling. (3) When colored by tissue type (normal / precancer/tumor), a clear progression was observed from normal tissue through HSIL to invasive carcinoma. (4) Individual sample coloring confirmed that the separation was driven primarily by biological differences rather than strong batch effects. The results show that subtle reorganization of the cervical TME occurs during the progression of HPV-driven disease from normal cervix to HSIL and invasive carcinoma.</w:t>
      </w:r>
    </w:p>
    <w:p w14:paraId="5BF06736" w14:textId="77777777" w:rsidR="007F3134" w:rsidRPr="007C3D02" w:rsidRDefault="006A5992">
      <w:pPr>
        <w:pBdr>
          <w:top w:val="nil"/>
          <w:left w:val="nil"/>
          <w:bottom w:val="nil"/>
          <w:right w:val="nil"/>
          <w:between w:val="nil"/>
        </w:pBdr>
        <w:spacing w:before="9" w:line="360" w:lineRule="auto"/>
        <w:jc w:val="both"/>
        <w:rPr>
          <w:rFonts w:ascii="Times New Roman" w:eastAsia="Times New Roman" w:hAnsi="Times New Roman" w:cs="Times New Roman"/>
          <w:color w:val="000000"/>
          <w:sz w:val="20"/>
          <w:szCs w:val="20"/>
        </w:rPr>
      </w:pPr>
      <w:r w:rsidRPr="007C3D02">
        <w:rPr>
          <w:rFonts w:ascii="Times New Roman" w:hAnsi="Times New Roman" w:cs="Times New Roman"/>
          <w:noProof/>
          <w:sz w:val="20"/>
          <w:szCs w:val="20"/>
          <w:lang w:val="en-US"/>
        </w:rPr>
        <w:lastRenderedPageBreak/>
        <w:drawing>
          <wp:anchor distT="0" distB="0" distL="0" distR="0" simplePos="0" relativeHeight="251660288" behindDoc="0" locked="0" layoutInCell="1" hidden="0" allowOverlap="1" wp14:anchorId="56A30562" wp14:editId="47126455">
            <wp:simplePos x="0" y="0"/>
            <wp:positionH relativeFrom="column">
              <wp:posOffset>504825</wp:posOffset>
            </wp:positionH>
            <wp:positionV relativeFrom="paragraph">
              <wp:posOffset>159883</wp:posOffset>
            </wp:positionV>
            <wp:extent cx="5397299" cy="3959923"/>
            <wp:effectExtent l="0" t="0" r="0" b="0"/>
            <wp:wrapTopAndBottom distT="0" dist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5397299" cy="3959923"/>
                    </a:xfrm>
                    <a:prstGeom prst="rect">
                      <a:avLst/>
                    </a:prstGeom>
                    <a:ln/>
                  </pic:spPr>
                </pic:pic>
              </a:graphicData>
            </a:graphic>
          </wp:anchor>
        </w:drawing>
      </w:r>
    </w:p>
    <w:p w14:paraId="30B4641A" w14:textId="47EC37B1" w:rsidR="007F3134" w:rsidRPr="00794053" w:rsidRDefault="006A5992" w:rsidP="00794053">
      <w:pPr>
        <w:spacing w:before="226" w:line="360" w:lineRule="auto"/>
        <w:ind w:left="45" w:right="245"/>
        <w:rPr>
          <w:rFonts w:ascii="Times New Roman" w:hAnsi="Times New Roman" w:cs="Times New Roman"/>
          <w:i/>
          <w:iCs/>
          <w:sz w:val="18"/>
          <w:szCs w:val="18"/>
        </w:rPr>
      </w:pPr>
      <w:r w:rsidRPr="00794053">
        <w:rPr>
          <w:rFonts w:ascii="Times New Roman" w:hAnsi="Times New Roman" w:cs="Times New Roman"/>
          <w:i/>
          <w:iCs/>
          <w:color w:val="495366"/>
          <w:sz w:val="18"/>
          <w:szCs w:val="18"/>
        </w:rPr>
        <w:t xml:space="preserve">Figure </w:t>
      </w:r>
      <w:r w:rsidR="00794053" w:rsidRPr="00794053">
        <w:rPr>
          <w:rFonts w:ascii="Times New Roman" w:hAnsi="Times New Roman" w:cs="Times New Roman"/>
          <w:i/>
          <w:iCs/>
          <w:color w:val="495366"/>
          <w:sz w:val="18"/>
          <w:szCs w:val="18"/>
        </w:rPr>
        <w:t>4</w:t>
      </w:r>
      <w:r w:rsidRPr="00794053">
        <w:rPr>
          <w:rFonts w:ascii="Times New Roman" w:hAnsi="Times New Roman" w:cs="Times New Roman"/>
          <w:i/>
          <w:iCs/>
          <w:color w:val="495366"/>
          <w:sz w:val="18"/>
          <w:szCs w:val="18"/>
        </w:rPr>
        <w:t xml:space="preserve">. UMAP embedding of 74,722 cervical cells </w:t>
      </w:r>
      <w:proofErr w:type="spellStart"/>
      <w:r w:rsidRPr="00794053">
        <w:rPr>
          <w:rFonts w:ascii="Times New Roman" w:hAnsi="Times New Roman" w:cs="Times New Roman"/>
          <w:i/>
          <w:iCs/>
          <w:color w:val="495366"/>
          <w:sz w:val="18"/>
          <w:szCs w:val="18"/>
        </w:rPr>
        <w:t>coloured</w:t>
      </w:r>
      <w:proofErr w:type="spellEnd"/>
      <w:r w:rsidRPr="00794053">
        <w:rPr>
          <w:rFonts w:ascii="Times New Roman" w:hAnsi="Times New Roman" w:cs="Times New Roman"/>
          <w:i/>
          <w:iCs/>
          <w:color w:val="495366"/>
          <w:sz w:val="18"/>
          <w:szCs w:val="18"/>
        </w:rPr>
        <w:t xml:space="preserve"> by (top left) 27 unsupervised Leiden clusters (resolution 0.8), (top right) histological group, (bottom left) coarse tissue category (Normal / Precancer / Tumor), and (bottom right) sample of origin.</w:t>
      </w:r>
    </w:p>
    <w:p w14:paraId="1370F8FD" w14:textId="77777777" w:rsidR="007F3134" w:rsidRPr="007C3D02" w:rsidRDefault="007F3134">
      <w:pPr>
        <w:pBdr>
          <w:top w:val="nil"/>
          <w:left w:val="nil"/>
          <w:bottom w:val="nil"/>
          <w:right w:val="nil"/>
          <w:between w:val="nil"/>
        </w:pBdr>
        <w:spacing w:before="16" w:line="360" w:lineRule="auto"/>
        <w:jc w:val="both"/>
        <w:rPr>
          <w:rFonts w:ascii="Times New Roman" w:hAnsi="Times New Roman" w:cs="Times New Roman"/>
          <w:i/>
          <w:iCs/>
          <w:color w:val="000000"/>
          <w:sz w:val="20"/>
          <w:szCs w:val="20"/>
        </w:rPr>
      </w:pPr>
    </w:p>
    <w:p w14:paraId="700CB695" w14:textId="77777777" w:rsidR="007F3134" w:rsidRPr="007C3D02" w:rsidRDefault="006A5992">
      <w:pPr>
        <w:pStyle w:val="Heading1"/>
        <w:numPr>
          <w:ilvl w:val="1"/>
          <w:numId w:val="2"/>
        </w:numPr>
        <w:tabs>
          <w:tab w:val="left" w:pos="404"/>
        </w:tabs>
        <w:spacing w:before="1" w:line="360" w:lineRule="auto"/>
        <w:ind w:left="404" w:hanging="359"/>
        <w:jc w:val="both"/>
        <w:rPr>
          <w:rFonts w:ascii="Times New Roman" w:eastAsia="Times New Roman" w:hAnsi="Times New Roman" w:cs="Times New Roman"/>
          <w:color w:val="0000FF"/>
          <w:sz w:val="20"/>
          <w:szCs w:val="20"/>
        </w:rPr>
      </w:pPr>
      <w:r w:rsidRPr="007C3D02">
        <w:rPr>
          <w:rFonts w:ascii="Times New Roman" w:eastAsia="Times New Roman" w:hAnsi="Times New Roman" w:cs="Times New Roman"/>
          <w:color w:val="0000FF"/>
          <w:sz w:val="20"/>
          <w:szCs w:val="20"/>
        </w:rPr>
        <w:t xml:space="preserve">Cell lineage </w:t>
      </w:r>
      <w:proofErr w:type="spellStart"/>
      <w:r w:rsidRPr="007C3D02">
        <w:rPr>
          <w:rFonts w:ascii="Times New Roman" w:eastAsia="Times New Roman" w:hAnsi="Times New Roman" w:cs="Times New Roman"/>
          <w:color w:val="0000FF"/>
          <w:sz w:val="20"/>
          <w:szCs w:val="20"/>
        </w:rPr>
        <w:t>dotplot</w:t>
      </w:r>
      <w:proofErr w:type="spellEnd"/>
      <w:r w:rsidRPr="007C3D02">
        <w:rPr>
          <w:rFonts w:ascii="Times New Roman" w:eastAsia="Times New Roman" w:hAnsi="Times New Roman" w:cs="Times New Roman"/>
          <w:color w:val="0000FF"/>
          <w:sz w:val="20"/>
          <w:szCs w:val="20"/>
        </w:rPr>
        <w:t>/feature plots establishing cell-type identities</w:t>
      </w:r>
    </w:p>
    <w:p w14:paraId="32C56692" w14:textId="6BAEE4EC" w:rsidR="007F3134" w:rsidRPr="007C3D02" w:rsidRDefault="006A5992">
      <w:pPr>
        <w:spacing w:before="41" w:line="360" w:lineRule="auto"/>
        <w:ind w:left="405" w:right="4"/>
        <w:jc w:val="both"/>
        <w:rPr>
          <w:rFonts w:ascii="Times New Roman" w:eastAsia="Times New Roman" w:hAnsi="Times New Roman" w:cs="Times New Roman"/>
          <w:sz w:val="20"/>
          <w:szCs w:val="20"/>
        </w:rPr>
        <w:sectPr w:rsidR="007F3134" w:rsidRPr="007C3D02">
          <w:pgSz w:w="12240" w:h="15840"/>
          <w:pgMar w:top="980" w:right="1080" w:bottom="280" w:left="1080" w:header="360" w:footer="360" w:gutter="0"/>
          <w:cols w:space="720"/>
        </w:sectPr>
      </w:pPr>
      <w:r w:rsidRPr="007C3D02">
        <w:rPr>
          <w:rFonts w:ascii="Times New Roman" w:eastAsia="Times New Roman" w:hAnsi="Times New Roman" w:cs="Times New Roman"/>
          <w:sz w:val="20"/>
          <w:szCs w:val="20"/>
        </w:rPr>
        <w:t xml:space="preserve">Major cellular lineages of the cervical tumor microenvironment were annotated using a nine- lineage canonical marker panel. The group dot plot (Figure </w:t>
      </w:r>
      <w:r w:rsidR="00794053">
        <w:rPr>
          <w:rFonts w:ascii="Times New Roman" w:eastAsia="Times New Roman" w:hAnsi="Times New Roman" w:cs="Times New Roman"/>
          <w:sz w:val="20"/>
          <w:szCs w:val="20"/>
        </w:rPr>
        <w:t>5</w:t>
      </w:r>
      <w:r w:rsidRPr="007C3D02">
        <w:rPr>
          <w:rFonts w:ascii="Times New Roman" w:eastAsia="Times New Roman" w:hAnsi="Times New Roman" w:cs="Times New Roman"/>
          <w:sz w:val="20"/>
          <w:szCs w:val="20"/>
        </w:rPr>
        <w:t>a) of marker expression across the 27 Leiden clusters cleanly separated the by the expected compartments: Epithelial / Tumor clusters (clusters 0, 12, 13, 15, 16, 18, 19, 20, 21) – high expression of EPCAM, KRT5 and KRT14, T / NK clusters (clusters 1, 2, 6, 7, 8, 10, 11, 22) – high expression of CD3D and/or NKG7, Myeloid / TAM clusters (clusters 1, 23, 24) – high expression of CD14, CD68 and CD163, Plasma-cell dominant clusters (clusters 5, 24) – high expression of SDC1 and MZB1, B-cell cluster (cluster 25) – expression of MS4A1 and CD79A, Fibroblast cluster (cluster 9) – strong</w:t>
      </w:r>
    </w:p>
    <w:p w14:paraId="59FCAD01" w14:textId="708BD20D" w:rsidR="007F3134" w:rsidRPr="007C3D02" w:rsidRDefault="006A5992">
      <w:pPr>
        <w:spacing w:before="80" w:line="360" w:lineRule="auto"/>
        <w:ind w:left="405" w:right="2"/>
        <w:jc w:val="both"/>
        <w:rPr>
          <w:rFonts w:ascii="Times New Roman" w:eastAsia="Times New Roman" w:hAnsi="Times New Roman" w:cs="Times New Roman"/>
          <w:sz w:val="20"/>
          <w:szCs w:val="20"/>
        </w:rPr>
        <w:sectPr w:rsidR="007F3134" w:rsidRPr="007C3D02">
          <w:pgSz w:w="12240" w:h="15840"/>
          <w:pgMar w:top="900" w:right="1080" w:bottom="280" w:left="1080" w:header="360" w:footer="360" w:gutter="0"/>
          <w:cols w:space="720"/>
        </w:sectPr>
      </w:pPr>
      <w:r w:rsidRPr="007C3D02">
        <w:rPr>
          <w:rFonts w:ascii="Times New Roman" w:eastAsia="Times New Roman" w:hAnsi="Times New Roman" w:cs="Times New Roman"/>
          <w:sz w:val="20"/>
          <w:szCs w:val="20"/>
        </w:rPr>
        <w:lastRenderedPageBreak/>
        <w:t xml:space="preserve">expression of COL1A1, Endothelial cluster (cluster 17) – expression of PECAM1 and VWF. Feature-level UMAP plots for one representative marker per lineage (Figure </w:t>
      </w:r>
      <w:r w:rsidR="00794053">
        <w:rPr>
          <w:rFonts w:ascii="Times New Roman" w:eastAsia="Times New Roman" w:hAnsi="Times New Roman" w:cs="Times New Roman"/>
          <w:sz w:val="20"/>
          <w:szCs w:val="20"/>
        </w:rPr>
        <w:t>5</w:t>
      </w:r>
      <w:r w:rsidRPr="007C3D02">
        <w:rPr>
          <w:rFonts w:ascii="Times New Roman" w:eastAsia="Times New Roman" w:hAnsi="Times New Roman" w:cs="Times New Roman"/>
          <w:sz w:val="20"/>
          <w:szCs w:val="20"/>
        </w:rPr>
        <w:t>b) confirmed spatially restricted and mutually exclusive expression of EPCAM, CD3D, CD68, MS4A1, COL1A1 and PECAM1, validating cluster identity at single-gene resolution. Regulatory T-cell markers (FOXP3, IL2RA, CTLA4) were diffusely low across all clusters at this resolution, consistent with Tregs forming a rare, state-defined population rather than a discrete transcriptional cluster. Clean recovery of this subset would require dedicated CD4</w:t>
      </w:r>
      <w:r w:rsidRPr="007C3D02">
        <w:rPr>
          <w:rFonts w:ascii="Times New Roman" w:eastAsia="SimSun-ExtB" w:hAnsi="Times New Roman" w:cs="Times New Roman"/>
          <w:sz w:val="20"/>
          <w:szCs w:val="20"/>
        </w:rPr>
        <w:t xml:space="preserve">⁺ </w:t>
      </w:r>
      <w:r w:rsidRPr="007C3D02">
        <w:rPr>
          <w:rFonts w:ascii="Times New Roman" w:eastAsia="Times New Roman" w:hAnsi="Times New Roman" w:cs="Times New Roman"/>
          <w:sz w:val="20"/>
          <w:szCs w:val="20"/>
        </w:rPr>
        <w:t xml:space="preserve">T-cell sub-clustering, as performed in the reference study by </w:t>
      </w:r>
      <w:hyperlink r:id="rId14">
        <w:r w:rsidRPr="007C3D02">
          <w:rPr>
            <w:rFonts w:ascii="Times New Roman" w:eastAsia="Times New Roman" w:hAnsi="Times New Roman" w:cs="Times New Roman"/>
            <w:sz w:val="20"/>
            <w:szCs w:val="20"/>
          </w:rPr>
          <w:t>(Qu et al., 2023)</w:t>
        </w:r>
      </w:hyperlink>
      <w:r w:rsidRPr="007C3D02">
        <w:rPr>
          <w:rFonts w:ascii="Times New Roman" w:eastAsia="Times New Roman" w:hAnsi="Times New Roman" w:cs="Times New Roman"/>
          <w:sz w:val="20"/>
          <w:szCs w:val="20"/>
        </w:rPr>
        <w:t>.</w:t>
      </w:r>
    </w:p>
    <w:p w14:paraId="4D85E185" w14:textId="77777777" w:rsidR="007F3134" w:rsidRPr="007C3D02" w:rsidRDefault="006A5992">
      <w:pPr>
        <w:spacing w:line="360" w:lineRule="auto"/>
        <w:ind w:left="1560"/>
        <w:jc w:val="both"/>
        <w:rPr>
          <w:rFonts w:ascii="Times New Roman" w:eastAsia="Times New Roman" w:hAnsi="Times New Roman" w:cs="Times New Roman"/>
          <w:sz w:val="20"/>
          <w:szCs w:val="20"/>
        </w:rPr>
      </w:pPr>
      <w:r w:rsidRPr="007C3D02">
        <w:rPr>
          <w:rFonts w:ascii="Times New Roman" w:eastAsia="Times New Roman" w:hAnsi="Times New Roman" w:cs="Times New Roman"/>
          <w:noProof/>
          <w:sz w:val="20"/>
          <w:szCs w:val="20"/>
          <w:lang w:val="en-US"/>
        </w:rPr>
        <w:lastRenderedPageBreak/>
        <w:drawing>
          <wp:inline distT="0" distB="0" distL="0" distR="0" wp14:anchorId="279FE1A7" wp14:editId="3BA0962A">
            <wp:extent cx="4505795" cy="7296911"/>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4505795" cy="7296911"/>
                    </a:xfrm>
                    <a:prstGeom prst="rect">
                      <a:avLst/>
                    </a:prstGeom>
                    <a:ln/>
                  </pic:spPr>
                </pic:pic>
              </a:graphicData>
            </a:graphic>
          </wp:inline>
        </w:drawing>
      </w:r>
    </w:p>
    <w:p w14:paraId="24298336" w14:textId="6D0E8542" w:rsidR="007F3134" w:rsidRPr="00794053" w:rsidRDefault="006A5992">
      <w:pPr>
        <w:spacing w:before="82" w:line="360" w:lineRule="auto"/>
        <w:ind w:left="45" w:right="245"/>
        <w:jc w:val="both"/>
        <w:rPr>
          <w:rFonts w:ascii="Times New Roman" w:hAnsi="Times New Roman" w:cs="Times New Roman"/>
          <w:i/>
          <w:iCs/>
          <w:sz w:val="18"/>
          <w:szCs w:val="18"/>
        </w:rPr>
        <w:sectPr w:rsidR="007F3134" w:rsidRPr="00794053">
          <w:pgSz w:w="12240" w:h="15840"/>
          <w:pgMar w:top="1160" w:right="1080" w:bottom="280" w:left="1080" w:header="360" w:footer="360" w:gutter="0"/>
          <w:cols w:space="720"/>
        </w:sectPr>
      </w:pPr>
      <w:r w:rsidRPr="00794053">
        <w:rPr>
          <w:rFonts w:ascii="Times New Roman" w:hAnsi="Times New Roman" w:cs="Times New Roman"/>
          <w:i/>
          <w:iCs/>
          <w:color w:val="495366"/>
          <w:sz w:val="18"/>
          <w:szCs w:val="18"/>
        </w:rPr>
        <w:t xml:space="preserve">Figure </w:t>
      </w:r>
      <w:r w:rsidR="00794053" w:rsidRPr="00794053">
        <w:rPr>
          <w:rFonts w:ascii="Times New Roman" w:hAnsi="Times New Roman" w:cs="Times New Roman"/>
          <w:i/>
          <w:iCs/>
          <w:color w:val="495366"/>
          <w:sz w:val="18"/>
          <w:szCs w:val="18"/>
        </w:rPr>
        <w:t>5</w:t>
      </w:r>
      <w:r w:rsidRPr="00794053">
        <w:rPr>
          <w:rFonts w:ascii="Times New Roman" w:hAnsi="Times New Roman" w:cs="Times New Roman"/>
          <w:i/>
          <w:iCs/>
          <w:color w:val="495366"/>
          <w:sz w:val="18"/>
          <w:szCs w:val="18"/>
        </w:rPr>
        <w:t xml:space="preserve">a. Marker-gene dot plot across the Leiden clusters (rows) for nine canonical cervical tissue lineages (column groups). Dot size = fraction of cells in the cluster expressing the gene; </w:t>
      </w:r>
      <w:proofErr w:type="spellStart"/>
      <w:r w:rsidRPr="00794053">
        <w:rPr>
          <w:rFonts w:ascii="Times New Roman" w:hAnsi="Times New Roman" w:cs="Times New Roman"/>
          <w:i/>
          <w:iCs/>
          <w:color w:val="495366"/>
          <w:sz w:val="18"/>
          <w:szCs w:val="18"/>
        </w:rPr>
        <w:t>colour</w:t>
      </w:r>
      <w:proofErr w:type="spellEnd"/>
      <w:r w:rsidRPr="00794053">
        <w:rPr>
          <w:rFonts w:ascii="Times New Roman" w:hAnsi="Times New Roman" w:cs="Times New Roman"/>
          <w:i/>
          <w:iCs/>
          <w:color w:val="495366"/>
          <w:sz w:val="18"/>
          <w:szCs w:val="18"/>
        </w:rPr>
        <w:t xml:space="preserve"> = scaled mean expression.</w:t>
      </w:r>
    </w:p>
    <w:p w14:paraId="679B6490" w14:textId="77777777" w:rsidR="007F3134" w:rsidRPr="007C3D02" w:rsidRDefault="006A5992">
      <w:pPr>
        <w:spacing w:line="360" w:lineRule="auto"/>
        <w:ind w:left="780"/>
        <w:jc w:val="both"/>
        <w:rPr>
          <w:rFonts w:ascii="Times New Roman" w:hAnsi="Times New Roman" w:cs="Times New Roman"/>
          <w:sz w:val="20"/>
          <w:szCs w:val="20"/>
        </w:rPr>
      </w:pPr>
      <w:r w:rsidRPr="007C3D02">
        <w:rPr>
          <w:rFonts w:ascii="Times New Roman" w:hAnsi="Times New Roman" w:cs="Times New Roman"/>
          <w:noProof/>
          <w:sz w:val="20"/>
          <w:szCs w:val="20"/>
          <w:lang w:val="en-US"/>
        </w:rPr>
        <w:lastRenderedPageBreak/>
        <w:drawing>
          <wp:inline distT="0" distB="0" distL="0" distR="0" wp14:anchorId="1AADA293" wp14:editId="1242A8AA">
            <wp:extent cx="5554746" cy="3295364"/>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5554746" cy="3295364"/>
                    </a:xfrm>
                    <a:prstGeom prst="rect">
                      <a:avLst/>
                    </a:prstGeom>
                    <a:ln/>
                  </pic:spPr>
                </pic:pic>
              </a:graphicData>
            </a:graphic>
          </wp:inline>
        </w:drawing>
      </w:r>
    </w:p>
    <w:p w14:paraId="4F6DE01F" w14:textId="77777777" w:rsidR="007F3134" w:rsidRPr="007C3D02" w:rsidRDefault="007F3134">
      <w:pPr>
        <w:pBdr>
          <w:top w:val="nil"/>
          <w:left w:val="nil"/>
          <w:bottom w:val="nil"/>
          <w:right w:val="nil"/>
          <w:between w:val="nil"/>
        </w:pBdr>
        <w:spacing w:before="10" w:line="360" w:lineRule="auto"/>
        <w:jc w:val="both"/>
        <w:rPr>
          <w:rFonts w:ascii="Times New Roman" w:hAnsi="Times New Roman" w:cs="Times New Roman"/>
          <w:i/>
          <w:iCs/>
          <w:color w:val="000000"/>
          <w:sz w:val="20"/>
          <w:szCs w:val="20"/>
        </w:rPr>
      </w:pPr>
    </w:p>
    <w:p w14:paraId="453BF01C" w14:textId="6B301EE7" w:rsidR="007F3134" w:rsidRPr="00794053" w:rsidRDefault="006A5992">
      <w:pPr>
        <w:spacing w:line="360" w:lineRule="auto"/>
        <w:ind w:left="45" w:right="245"/>
        <w:jc w:val="both"/>
        <w:rPr>
          <w:rFonts w:ascii="Times New Roman" w:hAnsi="Times New Roman" w:cs="Times New Roman"/>
          <w:i/>
          <w:iCs/>
          <w:sz w:val="18"/>
          <w:szCs w:val="18"/>
        </w:rPr>
      </w:pPr>
      <w:r w:rsidRPr="00794053">
        <w:rPr>
          <w:rFonts w:ascii="Times New Roman" w:hAnsi="Times New Roman" w:cs="Times New Roman"/>
          <w:i/>
          <w:iCs/>
          <w:color w:val="495366"/>
          <w:sz w:val="18"/>
          <w:szCs w:val="18"/>
        </w:rPr>
        <w:t xml:space="preserve">Figure </w:t>
      </w:r>
      <w:r w:rsidR="00794053" w:rsidRPr="00794053">
        <w:rPr>
          <w:rFonts w:ascii="Times New Roman" w:hAnsi="Times New Roman" w:cs="Times New Roman"/>
          <w:i/>
          <w:iCs/>
          <w:color w:val="495366"/>
          <w:sz w:val="18"/>
          <w:szCs w:val="18"/>
        </w:rPr>
        <w:t>5</w:t>
      </w:r>
      <w:r w:rsidRPr="00794053">
        <w:rPr>
          <w:rFonts w:ascii="Times New Roman" w:hAnsi="Times New Roman" w:cs="Times New Roman"/>
          <w:i/>
          <w:iCs/>
          <w:color w:val="495366"/>
          <w:sz w:val="18"/>
          <w:szCs w:val="18"/>
        </w:rPr>
        <w:t>b. UMAP feature plots of one representative marker per major lineage (EPCAM – epithelial/tumor, CD3D – T cells, CD68 – myeloid/TAMs, MS4A1 – B cells, COL1A1 – fibroblasts, PECAM1 – endothelial cells), confirming spatially restricted and mutually exclusive expression patterns that validate cluster identity.</w:t>
      </w:r>
    </w:p>
    <w:p w14:paraId="27773CC3" w14:textId="77777777" w:rsidR="007F3134" w:rsidRPr="007C3D02" w:rsidRDefault="007F3134">
      <w:pPr>
        <w:pBdr>
          <w:top w:val="nil"/>
          <w:left w:val="nil"/>
          <w:bottom w:val="nil"/>
          <w:right w:val="nil"/>
          <w:between w:val="nil"/>
        </w:pBdr>
        <w:spacing w:before="17" w:line="360" w:lineRule="auto"/>
        <w:jc w:val="both"/>
        <w:rPr>
          <w:rFonts w:ascii="Times New Roman" w:hAnsi="Times New Roman" w:cs="Times New Roman"/>
          <w:i/>
          <w:iCs/>
          <w:color w:val="000000"/>
          <w:sz w:val="20"/>
          <w:szCs w:val="20"/>
        </w:rPr>
      </w:pPr>
    </w:p>
    <w:p w14:paraId="2462CF78" w14:textId="77777777" w:rsidR="007F3134" w:rsidRPr="007C3D02" w:rsidRDefault="006A5992">
      <w:pPr>
        <w:pStyle w:val="Heading3"/>
        <w:numPr>
          <w:ilvl w:val="1"/>
          <w:numId w:val="2"/>
        </w:numPr>
        <w:tabs>
          <w:tab w:val="left" w:pos="389"/>
        </w:tabs>
        <w:spacing w:line="360" w:lineRule="auto"/>
        <w:ind w:left="389" w:hanging="344"/>
        <w:jc w:val="both"/>
        <w:rPr>
          <w:rFonts w:ascii="Times New Roman" w:hAnsi="Times New Roman" w:cs="Times New Roman"/>
          <w:color w:val="296AAF"/>
          <w:sz w:val="20"/>
          <w:szCs w:val="20"/>
        </w:rPr>
      </w:pPr>
      <w:bookmarkStart w:id="13" w:name="sw6xw9w1vcl5" w:colFirst="0" w:colLast="0"/>
      <w:bookmarkEnd w:id="13"/>
      <w:r w:rsidRPr="007C3D02">
        <w:rPr>
          <w:rFonts w:ascii="Times New Roman" w:hAnsi="Times New Roman" w:cs="Times New Roman"/>
          <w:color w:val="296AAF"/>
          <w:sz w:val="20"/>
          <w:szCs w:val="20"/>
        </w:rPr>
        <w:t>Stage-resolved Differential Gene Expression</w:t>
      </w:r>
    </w:p>
    <w:p w14:paraId="7DBE0522" w14:textId="1053734F" w:rsidR="007F3134" w:rsidRDefault="006A5992">
      <w:pPr>
        <w:pBdr>
          <w:top w:val="nil"/>
          <w:left w:val="nil"/>
          <w:bottom w:val="nil"/>
          <w:right w:val="nil"/>
          <w:between w:val="nil"/>
        </w:pBdr>
        <w:spacing w:before="96"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One-vs-rest differential expression (Wilcoxon) was computed for each of the four clinically defined stages (Normal, HSIL, SCC, ADC). Table </w:t>
      </w:r>
      <w:r w:rsidR="00310468">
        <w:rPr>
          <w:rFonts w:ascii="Times New Roman" w:hAnsi="Times New Roman" w:cs="Times New Roman"/>
          <w:color w:val="000000"/>
          <w:sz w:val="20"/>
          <w:szCs w:val="20"/>
        </w:rPr>
        <w:t>4</w:t>
      </w:r>
      <w:r w:rsidRPr="007C3D02">
        <w:rPr>
          <w:rFonts w:ascii="Times New Roman" w:hAnsi="Times New Roman" w:cs="Times New Roman"/>
          <w:color w:val="000000"/>
          <w:sz w:val="20"/>
          <w:szCs w:val="20"/>
        </w:rPr>
        <w:t xml:space="preserve"> lists the top-ranked marker genes per stage by test statistic. The Normal-cervix signature was dominated by immunoglobulin transcripts (IGHA1, IGLC3, IGLC2, IGKC) reflecting resident mucosal plasma cells, together with the antimicrobial/barrier genes SAA1 and SLPI and keratins KRT13/KRT14 – a profile consistent with the epithelial-homeostasis / anti-microbial signature (including the SAA1–FPR2 ligand–receptor axis) described for the normal cervix in Guo et al. [1]. The HSIL signature was led by SCGB3A1, a </w:t>
      </w:r>
      <w:proofErr w:type="spellStart"/>
      <w:r w:rsidRPr="007C3D02">
        <w:rPr>
          <w:rFonts w:ascii="Times New Roman" w:hAnsi="Times New Roman" w:cs="Times New Roman"/>
          <w:color w:val="000000"/>
          <w:sz w:val="20"/>
          <w:szCs w:val="20"/>
        </w:rPr>
        <w:t>secretoglobin</w:t>
      </w:r>
      <w:proofErr w:type="spellEnd"/>
      <w:r w:rsidRPr="007C3D02">
        <w:rPr>
          <w:rFonts w:ascii="Times New Roman" w:hAnsi="Times New Roman" w:cs="Times New Roman"/>
          <w:color w:val="000000"/>
          <w:sz w:val="20"/>
          <w:szCs w:val="20"/>
        </w:rPr>
        <w:t xml:space="preserve"> previously reported (with its receptor MARCO) as an anti-microbial interaction specific to HSIL tissue in the same reference [1], alongside MIF (also highlighted in [1] as enhanced upon HPV infection) and the mucin/secretory genes AGR2, MUC5B, TFF3. The SCC signature was dominated by type-I interferon-stimulated genes (IFI6, ISG15, MX1, IFI44L, GBP1, GBP5, STAT1), antigen-presentation transcripts (HLA-DRA, HLA-DRB1) and macrophage/TAM markers (APOE, SPP1) together with the pro-inflammatory chemokine CXCL8 – consistent with the interferon/antigen-presentation and TAM-polarization axes emphasized in both reference studies [1,2]. The ADC signature was distinct and dominated by immediate-early/stress-response transcription factors (FOS, JUNB, JUND, DUSP1, IER2) and the NK-inhibitory ligand HLA-E, alongside keratin KRT13.</w:t>
      </w:r>
    </w:p>
    <w:p w14:paraId="0F4793CE" w14:textId="47FE06A6" w:rsidR="00310468" w:rsidRDefault="00310468">
      <w:pPr>
        <w:pBdr>
          <w:top w:val="nil"/>
          <w:left w:val="nil"/>
          <w:bottom w:val="nil"/>
          <w:right w:val="nil"/>
          <w:between w:val="nil"/>
        </w:pBdr>
        <w:spacing w:before="96" w:line="360" w:lineRule="auto"/>
        <w:ind w:left="45" w:right="43"/>
        <w:jc w:val="both"/>
        <w:rPr>
          <w:rFonts w:ascii="Times New Roman" w:hAnsi="Times New Roman" w:cs="Times New Roman"/>
          <w:color w:val="000000"/>
          <w:sz w:val="20"/>
          <w:szCs w:val="20"/>
        </w:rPr>
      </w:pPr>
    </w:p>
    <w:p w14:paraId="7751ECB6" w14:textId="1CF2FD3A" w:rsidR="00310468" w:rsidRDefault="00310468">
      <w:pPr>
        <w:pBdr>
          <w:top w:val="nil"/>
          <w:left w:val="nil"/>
          <w:bottom w:val="nil"/>
          <w:right w:val="nil"/>
          <w:between w:val="nil"/>
        </w:pBdr>
        <w:spacing w:before="96" w:line="360" w:lineRule="auto"/>
        <w:ind w:left="45" w:right="43"/>
        <w:jc w:val="both"/>
        <w:rPr>
          <w:rFonts w:ascii="Times New Roman" w:hAnsi="Times New Roman" w:cs="Times New Roman"/>
          <w:color w:val="000000"/>
          <w:sz w:val="20"/>
          <w:szCs w:val="20"/>
        </w:rPr>
      </w:pPr>
    </w:p>
    <w:p w14:paraId="30E95E55" w14:textId="77777777" w:rsidR="00310468" w:rsidRPr="007C3D02" w:rsidRDefault="00310468">
      <w:pPr>
        <w:pBdr>
          <w:top w:val="nil"/>
          <w:left w:val="nil"/>
          <w:bottom w:val="nil"/>
          <w:right w:val="nil"/>
          <w:between w:val="nil"/>
        </w:pBdr>
        <w:spacing w:before="96" w:line="360" w:lineRule="auto"/>
        <w:ind w:left="45" w:right="43"/>
        <w:jc w:val="both"/>
        <w:rPr>
          <w:rFonts w:ascii="Times New Roman" w:hAnsi="Times New Roman" w:cs="Times New Roman"/>
          <w:color w:val="000000"/>
          <w:sz w:val="20"/>
          <w:szCs w:val="20"/>
        </w:rPr>
      </w:pPr>
    </w:p>
    <w:p w14:paraId="7DD7E1AF" w14:textId="77777777" w:rsidR="007F3134" w:rsidRPr="007C3D02" w:rsidRDefault="007F3134">
      <w:pPr>
        <w:pBdr>
          <w:top w:val="nil"/>
          <w:left w:val="nil"/>
          <w:bottom w:val="nil"/>
          <w:right w:val="nil"/>
          <w:between w:val="nil"/>
        </w:pBdr>
        <w:spacing w:before="2" w:line="360" w:lineRule="auto"/>
        <w:jc w:val="both"/>
        <w:rPr>
          <w:rFonts w:ascii="Times New Roman" w:hAnsi="Times New Roman" w:cs="Times New Roman"/>
          <w:color w:val="000000"/>
          <w:sz w:val="20"/>
          <w:szCs w:val="20"/>
        </w:rPr>
      </w:pPr>
    </w:p>
    <w:tbl>
      <w:tblPr>
        <w:tblStyle w:val="a0"/>
        <w:tblW w:w="7340" w:type="dxa"/>
        <w:tblInd w:w="1400" w:type="dxa"/>
        <w:tblBorders>
          <w:top w:val="single" w:sz="8" w:space="0" w:color="CAD4DE"/>
          <w:left w:val="single" w:sz="8" w:space="0" w:color="CAD4DE"/>
          <w:bottom w:val="single" w:sz="8" w:space="0" w:color="CAD4DE"/>
          <w:right w:val="single" w:sz="8" w:space="0" w:color="CAD4DE"/>
          <w:insideH w:val="single" w:sz="8" w:space="0" w:color="CAD4DE"/>
          <w:insideV w:val="single" w:sz="8" w:space="0" w:color="CAD4DE"/>
        </w:tblBorders>
        <w:tblLayout w:type="fixed"/>
        <w:tblLook w:val="0000" w:firstRow="0" w:lastRow="0" w:firstColumn="0" w:lastColumn="0" w:noHBand="0" w:noVBand="0"/>
      </w:tblPr>
      <w:tblGrid>
        <w:gridCol w:w="1280"/>
        <w:gridCol w:w="1600"/>
        <w:gridCol w:w="1280"/>
        <w:gridCol w:w="1600"/>
        <w:gridCol w:w="1580"/>
      </w:tblGrid>
      <w:tr w:rsidR="007F3134" w:rsidRPr="007C3D02" w14:paraId="7E5CC413" w14:textId="77777777">
        <w:trPr>
          <w:trHeight w:val="240"/>
        </w:trPr>
        <w:tc>
          <w:tcPr>
            <w:tcW w:w="1280" w:type="dxa"/>
            <w:shd w:val="clear" w:color="auto" w:fill="1A365C"/>
          </w:tcPr>
          <w:p w14:paraId="5DF9EBFC" w14:textId="77777777" w:rsidR="007F3134" w:rsidRPr="007C3D02" w:rsidRDefault="006A5992">
            <w:pPr>
              <w:pBdr>
                <w:top w:val="nil"/>
                <w:left w:val="nil"/>
                <w:bottom w:val="nil"/>
                <w:right w:val="nil"/>
                <w:between w:val="nil"/>
              </w:pBdr>
              <w:spacing w:before="44" w:line="360" w:lineRule="auto"/>
              <w:ind w:left="438"/>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lastRenderedPageBreak/>
              <w:t>Stage</w:t>
            </w:r>
          </w:p>
        </w:tc>
        <w:tc>
          <w:tcPr>
            <w:tcW w:w="1600" w:type="dxa"/>
            <w:shd w:val="clear" w:color="auto" w:fill="1A365C"/>
          </w:tcPr>
          <w:p w14:paraId="57DF14A9" w14:textId="77777777" w:rsidR="007F3134" w:rsidRPr="007C3D02" w:rsidRDefault="006A5992">
            <w:pPr>
              <w:pBdr>
                <w:top w:val="nil"/>
                <w:left w:val="nil"/>
                <w:bottom w:val="nil"/>
                <w:right w:val="nil"/>
                <w:between w:val="nil"/>
              </w:pBdr>
              <w:spacing w:before="44"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Gene</w:t>
            </w:r>
          </w:p>
        </w:tc>
        <w:tc>
          <w:tcPr>
            <w:tcW w:w="1280" w:type="dxa"/>
            <w:shd w:val="clear" w:color="auto" w:fill="1A365C"/>
          </w:tcPr>
          <w:p w14:paraId="242889BD" w14:textId="77777777" w:rsidR="007F3134" w:rsidRPr="007C3D02" w:rsidRDefault="006A5992">
            <w:pPr>
              <w:pBdr>
                <w:top w:val="nil"/>
                <w:left w:val="nil"/>
                <w:bottom w:val="nil"/>
                <w:right w:val="nil"/>
                <w:between w:val="nil"/>
              </w:pBdr>
              <w:spacing w:before="44" w:line="360" w:lineRule="auto"/>
              <w:ind w:left="394"/>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log2FC</w:t>
            </w:r>
          </w:p>
        </w:tc>
        <w:tc>
          <w:tcPr>
            <w:tcW w:w="1600" w:type="dxa"/>
            <w:shd w:val="clear" w:color="auto" w:fill="1A365C"/>
          </w:tcPr>
          <w:p w14:paraId="4238D22E" w14:textId="77777777" w:rsidR="007F3134" w:rsidRPr="007C3D02" w:rsidRDefault="006A5992">
            <w:pPr>
              <w:pBdr>
                <w:top w:val="nil"/>
                <w:left w:val="nil"/>
                <w:bottom w:val="nil"/>
                <w:right w:val="nil"/>
                <w:between w:val="nil"/>
              </w:pBdr>
              <w:spacing w:before="44"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Adj. P</w:t>
            </w:r>
          </w:p>
        </w:tc>
        <w:tc>
          <w:tcPr>
            <w:tcW w:w="1580" w:type="dxa"/>
            <w:shd w:val="clear" w:color="auto" w:fill="1A365C"/>
          </w:tcPr>
          <w:p w14:paraId="18E4033C" w14:textId="77777777" w:rsidR="007F3134" w:rsidRPr="007C3D02" w:rsidRDefault="006A5992">
            <w:pPr>
              <w:pBdr>
                <w:top w:val="nil"/>
                <w:left w:val="nil"/>
                <w:bottom w:val="nil"/>
                <w:right w:val="nil"/>
                <w:between w:val="nil"/>
              </w:pBdr>
              <w:spacing w:before="44" w:line="360" w:lineRule="auto"/>
              <w:ind w:left="334"/>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 xml:space="preserve">% </w:t>
            </w:r>
            <w:proofErr w:type="gramStart"/>
            <w:r w:rsidRPr="007C3D02">
              <w:rPr>
                <w:rFonts w:ascii="Times New Roman" w:hAnsi="Times New Roman" w:cs="Times New Roman"/>
                <w:b/>
                <w:bCs/>
                <w:color w:val="FFFFFF"/>
                <w:sz w:val="20"/>
                <w:szCs w:val="20"/>
              </w:rPr>
              <w:t>cells</w:t>
            </w:r>
            <w:proofErr w:type="gramEnd"/>
            <w:r w:rsidRPr="007C3D02">
              <w:rPr>
                <w:rFonts w:ascii="Times New Roman" w:hAnsi="Times New Roman" w:cs="Times New Roman"/>
                <w:b/>
                <w:bCs/>
                <w:color w:val="FFFFFF"/>
                <w:sz w:val="20"/>
                <w:szCs w:val="20"/>
              </w:rPr>
              <w:t xml:space="preserve"> expr.</w:t>
            </w:r>
          </w:p>
        </w:tc>
      </w:tr>
      <w:tr w:rsidR="007F3134" w:rsidRPr="007C3D02" w14:paraId="5AB3FD0A" w14:textId="77777777">
        <w:trPr>
          <w:trHeight w:val="260"/>
        </w:trPr>
        <w:tc>
          <w:tcPr>
            <w:tcW w:w="1280" w:type="dxa"/>
            <w:shd w:val="clear" w:color="auto" w:fill="EFFFF4"/>
          </w:tcPr>
          <w:p w14:paraId="47DAFE58"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Normal</w:t>
            </w:r>
          </w:p>
        </w:tc>
        <w:tc>
          <w:tcPr>
            <w:tcW w:w="1600" w:type="dxa"/>
            <w:shd w:val="clear" w:color="auto" w:fill="EFFFF4"/>
          </w:tcPr>
          <w:p w14:paraId="375C501C"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IGHA1</w:t>
            </w:r>
          </w:p>
        </w:tc>
        <w:tc>
          <w:tcPr>
            <w:tcW w:w="1280" w:type="dxa"/>
            <w:shd w:val="clear" w:color="auto" w:fill="EFFFF4"/>
          </w:tcPr>
          <w:p w14:paraId="6B7A095A"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2.45</w:t>
            </w:r>
          </w:p>
        </w:tc>
        <w:tc>
          <w:tcPr>
            <w:tcW w:w="1600" w:type="dxa"/>
            <w:shd w:val="clear" w:color="auto" w:fill="EFFFF4"/>
          </w:tcPr>
          <w:p w14:paraId="43C5B0F7"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EFFFF4"/>
          </w:tcPr>
          <w:p w14:paraId="1222C388"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61.0%</w:t>
            </w:r>
          </w:p>
        </w:tc>
      </w:tr>
      <w:tr w:rsidR="007F3134" w:rsidRPr="007C3D02" w14:paraId="634CFE93" w14:textId="77777777">
        <w:trPr>
          <w:trHeight w:val="240"/>
        </w:trPr>
        <w:tc>
          <w:tcPr>
            <w:tcW w:w="1280" w:type="dxa"/>
            <w:shd w:val="clear" w:color="auto" w:fill="EFFFF4"/>
          </w:tcPr>
          <w:p w14:paraId="45FF5128"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EFFFF4"/>
          </w:tcPr>
          <w:p w14:paraId="6ED95447"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IGLC3</w:t>
            </w:r>
          </w:p>
        </w:tc>
        <w:tc>
          <w:tcPr>
            <w:tcW w:w="1280" w:type="dxa"/>
            <w:shd w:val="clear" w:color="auto" w:fill="EFFFF4"/>
          </w:tcPr>
          <w:p w14:paraId="22832573"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3.39</w:t>
            </w:r>
          </w:p>
        </w:tc>
        <w:tc>
          <w:tcPr>
            <w:tcW w:w="1600" w:type="dxa"/>
            <w:shd w:val="clear" w:color="auto" w:fill="EFFFF4"/>
          </w:tcPr>
          <w:p w14:paraId="1C4077C8"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EFFFF4"/>
          </w:tcPr>
          <w:p w14:paraId="704006AD"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46.4%</w:t>
            </w:r>
          </w:p>
        </w:tc>
      </w:tr>
      <w:tr w:rsidR="007F3134" w:rsidRPr="007C3D02" w14:paraId="71F88E7D" w14:textId="77777777">
        <w:trPr>
          <w:trHeight w:val="259"/>
        </w:trPr>
        <w:tc>
          <w:tcPr>
            <w:tcW w:w="1280" w:type="dxa"/>
            <w:shd w:val="clear" w:color="auto" w:fill="EFFFF4"/>
          </w:tcPr>
          <w:p w14:paraId="1BCF449E"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EFFFF4"/>
          </w:tcPr>
          <w:p w14:paraId="7988147F"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SAA1</w:t>
            </w:r>
          </w:p>
        </w:tc>
        <w:tc>
          <w:tcPr>
            <w:tcW w:w="1280" w:type="dxa"/>
            <w:shd w:val="clear" w:color="auto" w:fill="EFFFF4"/>
          </w:tcPr>
          <w:p w14:paraId="748747B1"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2.53</w:t>
            </w:r>
          </w:p>
        </w:tc>
        <w:tc>
          <w:tcPr>
            <w:tcW w:w="1600" w:type="dxa"/>
            <w:shd w:val="clear" w:color="auto" w:fill="EFFFF4"/>
          </w:tcPr>
          <w:p w14:paraId="04D63F60"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EFFFF4"/>
          </w:tcPr>
          <w:p w14:paraId="2A49F2E9"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37.7%</w:t>
            </w:r>
          </w:p>
        </w:tc>
      </w:tr>
      <w:tr w:rsidR="007F3134" w:rsidRPr="007C3D02" w14:paraId="0C5407A5" w14:textId="77777777">
        <w:trPr>
          <w:trHeight w:val="240"/>
        </w:trPr>
        <w:tc>
          <w:tcPr>
            <w:tcW w:w="1280" w:type="dxa"/>
            <w:shd w:val="clear" w:color="auto" w:fill="FFF9EF"/>
          </w:tcPr>
          <w:p w14:paraId="677F33F0"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HSIL</w:t>
            </w:r>
          </w:p>
        </w:tc>
        <w:tc>
          <w:tcPr>
            <w:tcW w:w="1600" w:type="dxa"/>
            <w:shd w:val="clear" w:color="auto" w:fill="FFF9EF"/>
          </w:tcPr>
          <w:p w14:paraId="15F878FF"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SCGB3A1</w:t>
            </w:r>
          </w:p>
        </w:tc>
        <w:tc>
          <w:tcPr>
            <w:tcW w:w="1280" w:type="dxa"/>
            <w:shd w:val="clear" w:color="auto" w:fill="FFF9EF"/>
          </w:tcPr>
          <w:p w14:paraId="78469D4F"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3.45</w:t>
            </w:r>
          </w:p>
        </w:tc>
        <w:tc>
          <w:tcPr>
            <w:tcW w:w="1600" w:type="dxa"/>
            <w:shd w:val="clear" w:color="auto" w:fill="FFF9EF"/>
          </w:tcPr>
          <w:p w14:paraId="480DD543"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FFF9EF"/>
          </w:tcPr>
          <w:p w14:paraId="55BB4507"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37.3%</w:t>
            </w:r>
          </w:p>
        </w:tc>
      </w:tr>
      <w:tr w:rsidR="007F3134" w:rsidRPr="007C3D02" w14:paraId="79CFFC17" w14:textId="77777777">
        <w:trPr>
          <w:trHeight w:val="259"/>
        </w:trPr>
        <w:tc>
          <w:tcPr>
            <w:tcW w:w="1280" w:type="dxa"/>
            <w:shd w:val="clear" w:color="auto" w:fill="FFF9EF"/>
          </w:tcPr>
          <w:p w14:paraId="0EB60037"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FFF9EF"/>
          </w:tcPr>
          <w:p w14:paraId="7732E517"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SCGB2A1</w:t>
            </w:r>
          </w:p>
        </w:tc>
        <w:tc>
          <w:tcPr>
            <w:tcW w:w="1280" w:type="dxa"/>
            <w:shd w:val="clear" w:color="auto" w:fill="FFF9EF"/>
          </w:tcPr>
          <w:p w14:paraId="768B9C83"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2.30</w:t>
            </w:r>
          </w:p>
        </w:tc>
        <w:tc>
          <w:tcPr>
            <w:tcW w:w="1600" w:type="dxa"/>
            <w:shd w:val="clear" w:color="auto" w:fill="FFF9EF"/>
          </w:tcPr>
          <w:p w14:paraId="650042DA"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FFF9EF"/>
          </w:tcPr>
          <w:p w14:paraId="56118960"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37.8%</w:t>
            </w:r>
          </w:p>
        </w:tc>
      </w:tr>
      <w:tr w:rsidR="007F3134" w:rsidRPr="007C3D02" w14:paraId="42276EE7" w14:textId="77777777">
        <w:trPr>
          <w:trHeight w:val="240"/>
        </w:trPr>
        <w:tc>
          <w:tcPr>
            <w:tcW w:w="1280" w:type="dxa"/>
            <w:shd w:val="clear" w:color="auto" w:fill="FFF9EF"/>
          </w:tcPr>
          <w:p w14:paraId="3B0704DA"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FFF9EF"/>
          </w:tcPr>
          <w:p w14:paraId="1751FAD6"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TFF3</w:t>
            </w:r>
          </w:p>
        </w:tc>
        <w:tc>
          <w:tcPr>
            <w:tcW w:w="1280" w:type="dxa"/>
            <w:shd w:val="clear" w:color="auto" w:fill="FFF9EF"/>
          </w:tcPr>
          <w:p w14:paraId="3F109CD7"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1.54</w:t>
            </w:r>
          </w:p>
        </w:tc>
        <w:tc>
          <w:tcPr>
            <w:tcW w:w="1600" w:type="dxa"/>
            <w:shd w:val="clear" w:color="auto" w:fill="FFF9EF"/>
          </w:tcPr>
          <w:p w14:paraId="7B5DA750"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FFF9EF"/>
          </w:tcPr>
          <w:p w14:paraId="52E8A5A4"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46.1%</w:t>
            </w:r>
          </w:p>
        </w:tc>
      </w:tr>
      <w:tr w:rsidR="007F3134" w:rsidRPr="007C3D02" w14:paraId="391AA2E1" w14:textId="77777777">
        <w:trPr>
          <w:trHeight w:val="260"/>
        </w:trPr>
        <w:tc>
          <w:tcPr>
            <w:tcW w:w="1280" w:type="dxa"/>
            <w:shd w:val="clear" w:color="auto" w:fill="FFF4F4"/>
          </w:tcPr>
          <w:p w14:paraId="7DD66416"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SCC</w:t>
            </w:r>
          </w:p>
        </w:tc>
        <w:tc>
          <w:tcPr>
            <w:tcW w:w="1600" w:type="dxa"/>
            <w:shd w:val="clear" w:color="auto" w:fill="FFF4F4"/>
          </w:tcPr>
          <w:p w14:paraId="24CAADD5"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C15orf48</w:t>
            </w:r>
          </w:p>
        </w:tc>
        <w:tc>
          <w:tcPr>
            <w:tcW w:w="1280" w:type="dxa"/>
            <w:shd w:val="clear" w:color="auto" w:fill="FFF4F4"/>
          </w:tcPr>
          <w:p w14:paraId="0E7B9860"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2.46</w:t>
            </w:r>
          </w:p>
        </w:tc>
        <w:tc>
          <w:tcPr>
            <w:tcW w:w="1600" w:type="dxa"/>
            <w:shd w:val="clear" w:color="auto" w:fill="FFF4F4"/>
          </w:tcPr>
          <w:p w14:paraId="3691661B"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FFF4F4"/>
          </w:tcPr>
          <w:p w14:paraId="0306DB60"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49.6%</w:t>
            </w:r>
          </w:p>
        </w:tc>
      </w:tr>
      <w:tr w:rsidR="007F3134" w:rsidRPr="007C3D02" w14:paraId="1ABDCF39" w14:textId="77777777">
        <w:trPr>
          <w:trHeight w:val="239"/>
        </w:trPr>
        <w:tc>
          <w:tcPr>
            <w:tcW w:w="1280" w:type="dxa"/>
            <w:shd w:val="clear" w:color="auto" w:fill="FFF4F4"/>
          </w:tcPr>
          <w:p w14:paraId="4DE763A3"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FFF4F4"/>
          </w:tcPr>
          <w:p w14:paraId="40E64326"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IFI6</w:t>
            </w:r>
          </w:p>
        </w:tc>
        <w:tc>
          <w:tcPr>
            <w:tcW w:w="1280" w:type="dxa"/>
            <w:shd w:val="clear" w:color="auto" w:fill="FFF4F4"/>
          </w:tcPr>
          <w:p w14:paraId="5CAAE7F6"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1.76</w:t>
            </w:r>
          </w:p>
        </w:tc>
        <w:tc>
          <w:tcPr>
            <w:tcW w:w="1600" w:type="dxa"/>
            <w:shd w:val="clear" w:color="auto" w:fill="FFF4F4"/>
          </w:tcPr>
          <w:p w14:paraId="2391BC6F"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FFF4F4"/>
          </w:tcPr>
          <w:p w14:paraId="28F6AFAA"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53.1%</w:t>
            </w:r>
          </w:p>
        </w:tc>
      </w:tr>
      <w:tr w:rsidR="007F3134" w:rsidRPr="007C3D02" w14:paraId="4F39FD33" w14:textId="77777777">
        <w:trPr>
          <w:trHeight w:val="260"/>
        </w:trPr>
        <w:tc>
          <w:tcPr>
            <w:tcW w:w="1280" w:type="dxa"/>
            <w:shd w:val="clear" w:color="auto" w:fill="FFF4F4"/>
          </w:tcPr>
          <w:p w14:paraId="7EC3759A"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FFF4F4"/>
          </w:tcPr>
          <w:p w14:paraId="2B83821E"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STAT1</w:t>
            </w:r>
          </w:p>
        </w:tc>
        <w:tc>
          <w:tcPr>
            <w:tcW w:w="1280" w:type="dxa"/>
            <w:shd w:val="clear" w:color="auto" w:fill="FFF4F4"/>
          </w:tcPr>
          <w:p w14:paraId="6F238566"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1.62</w:t>
            </w:r>
          </w:p>
        </w:tc>
        <w:tc>
          <w:tcPr>
            <w:tcW w:w="1600" w:type="dxa"/>
            <w:shd w:val="clear" w:color="auto" w:fill="FFF4F4"/>
          </w:tcPr>
          <w:p w14:paraId="40C1855A"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FFF4F4"/>
          </w:tcPr>
          <w:p w14:paraId="5B25ABBB"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56.1%</w:t>
            </w:r>
          </w:p>
        </w:tc>
      </w:tr>
      <w:tr w:rsidR="007F3134" w:rsidRPr="007C3D02" w14:paraId="13A80657" w14:textId="77777777">
        <w:trPr>
          <w:trHeight w:val="239"/>
        </w:trPr>
        <w:tc>
          <w:tcPr>
            <w:tcW w:w="1280" w:type="dxa"/>
            <w:shd w:val="clear" w:color="auto" w:fill="EBF6FF"/>
          </w:tcPr>
          <w:p w14:paraId="7EB36650"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ADC</w:t>
            </w:r>
          </w:p>
        </w:tc>
        <w:tc>
          <w:tcPr>
            <w:tcW w:w="1600" w:type="dxa"/>
            <w:shd w:val="clear" w:color="auto" w:fill="EBF6FF"/>
          </w:tcPr>
          <w:p w14:paraId="436914A2"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KRT13</w:t>
            </w:r>
          </w:p>
        </w:tc>
        <w:tc>
          <w:tcPr>
            <w:tcW w:w="1280" w:type="dxa"/>
            <w:shd w:val="clear" w:color="auto" w:fill="EBF6FF"/>
          </w:tcPr>
          <w:p w14:paraId="31495136"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1.46</w:t>
            </w:r>
          </w:p>
        </w:tc>
        <w:tc>
          <w:tcPr>
            <w:tcW w:w="1600" w:type="dxa"/>
            <w:shd w:val="clear" w:color="auto" w:fill="EBF6FF"/>
          </w:tcPr>
          <w:p w14:paraId="64BD4D98"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EBF6FF"/>
          </w:tcPr>
          <w:p w14:paraId="4D56BD46"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72.0%</w:t>
            </w:r>
          </w:p>
        </w:tc>
      </w:tr>
      <w:tr w:rsidR="007F3134" w:rsidRPr="007C3D02" w14:paraId="28DCEB7F" w14:textId="77777777">
        <w:trPr>
          <w:trHeight w:val="260"/>
        </w:trPr>
        <w:tc>
          <w:tcPr>
            <w:tcW w:w="1280" w:type="dxa"/>
            <w:shd w:val="clear" w:color="auto" w:fill="EBF6FF"/>
          </w:tcPr>
          <w:p w14:paraId="3007FE44"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EBF6FF"/>
          </w:tcPr>
          <w:p w14:paraId="3DB23532"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DUSP1</w:t>
            </w:r>
          </w:p>
        </w:tc>
        <w:tc>
          <w:tcPr>
            <w:tcW w:w="1280" w:type="dxa"/>
            <w:shd w:val="clear" w:color="auto" w:fill="EBF6FF"/>
          </w:tcPr>
          <w:p w14:paraId="78AF855E"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1.13</w:t>
            </w:r>
          </w:p>
        </w:tc>
        <w:tc>
          <w:tcPr>
            <w:tcW w:w="1600" w:type="dxa"/>
            <w:shd w:val="clear" w:color="auto" w:fill="EBF6FF"/>
          </w:tcPr>
          <w:p w14:paraId="009C6EEC" w14:textId="77777777" w:rsidR="007F3134" w:rsidRPr="007C3D02" w:rsidRDefault="006A5992">
            <w:pPr>
              <w:pBdr>
                <w:top w:val="nil"/>
                <w:left w:val="nil"/>
                <w:bottom w:val="nil"/>
                <w:right w:val="nil"/>
                <w:between w:val="nil"/>
              </w:pBdr>
              <w:spacing w:before="5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EBF6FF"/>
          </w:tcPr>
          <w:p w14:paraId="0C580C4F" w14:textId="77777777" w:rsidR="007F3134" w:rsidRPr="007C3D02" w:rsidRDefault="006A5992">
            <w:pPr>
              <w:pBdr>
                <w:top w:val="nil"/>
                <w:left w:val="nil"/>
                <w:bottom w:val="nil"/>
                <w:right w:val="nil"/>
                <w:between w:val="nil"/>
              </w:pBdr>
              <w:spacing w:before="5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86.6%</w:t>
            </w:r>
          </w:p>
        </w:tc>
      </w:tr>
      <w:tr w:rsidR="007F3134" w:rsidRPr="007C3D02" w14:paraId="603753A5" w14:textId="77777777">
        <w:trPr>
          <w:trHeight w:val="239"/>
        </w:trPr>
        <w:tc>
          <w:tcPr>
            <w:tcW w:w="1280" w:type="dxa"/>
            <w:shd w:val="clear" w:color="auto" w:fill="EBF6FF"/>
          </w:tcPr>
          <w:p w14:paraId="3E434057"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600" w:type="dxa"/>
            <w:shd w:val="clear" w:color="auto" w:fill="EBF6FF"/>
          </w:tcPr>
          <w:p w14:paraId="35081998"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JUNB</w:t>
            </w:r>
          </w:p>
        </w:tc>
        <w:tc>
          <w:tcPr>
            <w:tcW w:w="1280" w:type="dxa"/>
            <w:shd w:val="clear" w:color="auto" w:fill="EBF6FF"/>
          </w:tcPr>
          <w:p w14:paraId="12CA9F0F"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0.94</w:t>
            </w:r>
          </w:p>
        </w:tc>
        <w:tc>
          <w:tcPr>
            <w:tcW w:w="1600" w:type="dxa"/>
            <w:shd w:val="clear" w:color="auto" w:fill="EBF6FF"/>
          </w:tcPr>
          <w:p w14:paraId="0244B6D4" w14:textId="77777777" w:rsidR="007F3134" w:rsidRPr="007C3D02" w:rsidRDefault="006A5992">
            <w:pPr>
              <w:pBdr>
                <w:top w:val="nil"/>
                <w:left w:val="nil"/>
                <w:bottom w:val="nil"/>
                <w:right w:val="nil"/>
                <w:between w:val="nil"/>
              </w:pBdr>
              <w:spacing w:before="44"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&lt;1e-300</w:t>
            </w:r>
          </w:p>
        </w:tc>
        <w:tc>
          <w:tcPr>
            <w:tcW w:w="1580" w:type="dxa"/>
            <w:shd w:val="clear" w:color="auto" w:fill="EBF6FF"/>
          </w:tcPr>
          <w:p w14:paraId="21269538" w14:textId="77777777" w:rsidR="007F3134" w:rsidRPr="007C3D02" w:rsidRDefault="006A5992">
            <w:pPr>
              <w:pBdr>
                <w:top w:val="nil"/>
                <w:left w:val="nil"/>
                <w:bottom w:val="nil"/>
                <w:right w:val="nil"/>
                <w:between w:val="nil"/>
              </w:pBdr>
              <w:spacing w:before="44"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92.1%</w:t>
            </w:r>
          </w:p>
        </w:tc>
      </w:tr>
    </w:tbl>
    <w:p w14:paraId="4590CAAA" w14:textId="41EE375B" w:rsidR="007F3134" w:rsidRPr="007C3D02" w:rsidRDefault="006A5992">
      <w:pPr>
        <w:spacing w:before="98" w:line="360" w:lineRule="auto"/>
        <w:ind w:left="45" w:right="585"/>
        <w:jc w:val="both"/>
        <w:rPr>
          <w:rFonts w:ascii="Times New Roman" w:hAnsi="Times New Roman" w:cs="Times New Roman"/>
          <w:i/>
          <w:iCs/>
          <w:sz w:val="20"/>
          <w:szCs w:val="20"/>
        </w:rPr>
        <w:sectPr w:rsidR="007F3134" w:rsidRPr="007C3D02">
          <w:pgSz w:w="12240" w:h="15840"/>
          <w:pgMar w:top="1160" w:right="1080" w:bottom="280" w:left="1080" w:header="360" w:footer="360" w:gutter="0"/>
          <w:cols w:space="720"/>
        </w:sectPr>
      </w:pPr>
      <w:r w:rsidRPr="007C3D02">
        <w:rPr>
          <w:rFonts w:ascii="Times New Roman" w:hAnsi="Times New Roman" w:cs="Times New Roman"/>
          <w:i/>
          <w:iCs/>
          <w:color w:val="495366"/>
          <w:sz w:val="20"/>
          <w:szCs w:val="20"/>
        </w:rPr>
        <w:t xml:space="preserve">Table </w:t>
      </w:r>
      <w:r w:rsidR="00310468">
        <w:rPr>
          <w:rFonts w:ascii="Times New Roman" w:hAnsi="Times New Roman" w:cs="Times New Roman"/>
          <w:i/>
          <w:iCs/>
          <w:color w:val="495366"/>
          <w:sz w:val="20"/>
          <w:szCs w:val="20"/>
        </w:rPr>
        <w:t>4</w:t>
      </w:r>
      <w:r w:rsidRPr="007C3D02">
        <w:rPr>
          <w:rFonts w:ascii="Times New Roman" w:hAnsi="Times New Roman" w:cs="Times New Roman"/>
          <w:i/>
          <w:iCs/>
          <w:color w:val="495366"/>
          <w:sz w:val="20"/>
          <w:szCs w:val="20"/>
        </w:rPr>
        <w:t>. Representative top one-vs-rest differentially expressed genes per histological stage (Wilcoxon rank-sum test). log2FC = log2 fold-change vs. remaining cohort; Adj. P = Benjamini–Hochberg adjusted P-value; % cells expr. = percentage of cells in the stage with non-zero expression</w:t>
      </w:r>
    </w:p>
    <w:p w14:paraId="5EBBC0E9" w14:textId="77777777" w:rsidR="007F3134" w:rsidRPr="007C3D02" w:rsidRDefault="007F3134">
      <w:pPr>
        <w:spacing w:before="84" w:line="360" w:lineRule="auto"/>
        <w:jc w:val="both"/>
        <w:rPr>
          <w:rFonts w:ascii="Times New Roman" w:hAnsi="Times New Roman" w:cs="Times New Roman"/>
          <w:i/>
          <w:iCs/>
          <w:sz w:val="20"/>
          <w:szCs w:val="20"/>
        </w:rPr>
      </w:pPr>
    </w:p>
    <w:p w14:paraId="63E48CB9" w14:textId="77777777" w:rsidR="007F3134" w:rsidRPr="007C3D02" w:rsidRDefault="007F3134">
      <w:pPr>
        <w:pBdr>
          <w:top w:val="nil"/>
          <w:left w:val="nil"/>
          <w:bottom w:val="nil"/>
          <w:right w:val="nil"/>
          <w:between w:val="nil"/>
        </w:pBdr>
        <w:spacing w:before="36" w:line="360" w:lineRule="auto"/>
        <w:jc w:val="both"/>
        <w:rPr>
          <w:rFonts w:ascii="Times New Roman" w:hAnsi="Times New Roman" w:cs="Times New Roman"/>
          <w:i/>
          <w:iCs/>
          <w:color w:val="000000"/>
          <w:sz w:val="20"/>
          <w:szCs w:val="20"/>
        </w:rPr>
      </w:pPr>
    </w:p>
    <w:p w14:paraId="51F78C7E" w14:textId="77777777" w:rsidR="007F3134" w:rsidRPr="007C3D02" w:rsidRDefault="006A5992">
      <w:pPr>
        <w:pStyle w:val="Heading3"/>
        <w:numPr>
          <w:ilvl w:val="1"/>
          <w:numId w:val="2"/>
        </w:numPr>
        <w:tabs>
          <w:tab w:val="left" w:pos="389"/>
        </w:tabs>
        <w:spacing w:line="360" w:lineRule="auto"/>
        <w:ind w:left="389" w:hanging="344"/>
        <w:jc w:val="both"/>
        <w:rPr>
          <w:rFonts w:ascii="Times New Roman" w:hAnsi="Times New Roman" w:cs="Times New Roman"/>
          <w:color w:val="296AAF"/>
          <w:sz w:val="20"/>
          <w:szCs w:val="20"/>
        </w:rPr>
      </w:pPr>
      <w:bookmarkStart w:id="14" w:name="1i08hzwp99s2" w:colFirst="0" w:colLast="0"/>
      <w:bookmarkEnd w:id="14"/>
      <w:r w:rsidRPr="007C3D02">
        <w:rPr>
          <w:rFonts w:ascii="Times New Roman" w:hAnsi="Times New Roman" w:cs="Times New Roman"/>
          <w:color w:val="296AAF"/>
          <w:sz w:val="20"/>
          <w:szCs w:val="20"/>
        </w:rPr>
        <w:t>Immune-checkpoint / T-cell Exhaustion Transcripts Escalate Toward Carcinoma</w:t>
      </w:r>
    </w:p>
    <w:p w14:paraId="6B4D9D1E" w14:textId="3E21C444" w:rsidR="007F3134" w:rsidRPr="007C3D02" w:rsidRDefault="006A5992" w:rsidP="00310468">
      <w:pPr>
        <w:pBdr>
          <w:top w:val="nil"/>
          <w:left w:val="nil"/>
          <w:bottom w:val="nil"/>
          <w:right w:val="nil"/>
          <w:between w:val="nil"/>
        </w:pBdr>
        <w:spacing w:before="73" w:line="360" w:lineRule="auto"/>
        <w:ind w:left="45" w:right="4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Because global T-cell exhaustion is the central finding of both reference atlases [1,2], six canonical immune-checkpoint/Treg transcripts (PDCD1, CTLA4, HAVCR2, LAG3, TIGIT, FOXP3) were examined across all cells at each stage and, more quantitatively, in the one-vs-rest differential expression results (Table </w:t>
      </w:r>
      <w:r w:rsidR="0092568C">
        <w:rPr>
          <w:rFonts w:ascii="Times New Roman" w:hAnsi="Times New Roman" w:cs="Times New Roman"/>
          <w:color w:val="000000"/>
          <w:sz w:val="20"/>
          <w:szCs w:val="20"/>
        </w:rPr>
        <w:t>5</w:t>
      </w:r>
      <w:r w:rsidRPr="007C3D02">
        <w:rPr>
          <w:rFonts w:ascii="Times New Roman" w:hAnsi="Times New Roman" w:cs="Times New Roman"/>
          <w:color w:val="000000"/>
          <w:sz w:val="20"/>
          <w:szCs w:val="20"/>
        </w:rPr>
        <w:t>). All five genes other than PDCD1 were significantly</w:t>
      </w:r>
      <w:r w:rsidRPr="007C3D02">
        <w:rPr>
          <w:rFonts w:ascii="Times New Roman" w:hAnsi="Times New Roman" w:cs="Times New Roman"/>
          <w:noProof/>
          <w:sz w:val="20"/>
          <w:szCs w:val="20"/>
          <w:lang w:val="en-US"/>
        </w:rPr>
        <mc:AlternateContent>
          <mc:Choice Requires="wps">
            <w:drawing>
              <wp:anchor distT="0" distB="0" distL="0" distR="0" simplePos="0" relativeHeight="251661312" behindDoc="1" locked="0" layoutInCell="1" hidden="0" allowOverlap="1" wp14:anchorId="224D2B45" wp14:editId="0581C1AC">
                <wp:simplePos x="0" y="0"/>
                <wp:positionH relativeFrom="column">
                  <wp:posOffset>5211678</wp:posOffset>
                </wp:positionH>
                <wp:positionV relativeFrom="paragraph">
                  <wp:posOffset>77822</wp:posOffset>
                </wp:positionV>
                <wp:extent cx="158115" cy="109220"/>
                <wp:effectExtent l="0" t="0" r="0" b="0"/>
                <wp:wrapNone/>
                <wp:docPr id="2" name="Rectangle 2"/>
                <wp:cNvGraphicFramePr/>
                <a:graphic xmlns:a="http://schemas.openxmlformats.org/drawingml/2006/main">
                  <a:graphicData uri="http://schemas.microsoft.com/office/word/2010/wordprocessingShape">
                    <wps:wsp>
                      <wps:cNvSpPr/>
                      <wps:spPr>
                        <a:xfrm>
                          <a:off x="5271705" y="3730153"/>
                          <a:ext cx="148590" cy="99695"/>
                        </a:xfrm>
                        <a:prstGeom prst="rect">
                          <a:avLst/>
                        </a:prstGeom>
                        <a:noFill/>
                        <a:ln>
                          <a:noFill/>
                        </a:ln>
                      </wps:spPr>
                      <wps:txbx>
                        <w:txbxContent>
                          <w:p w14:paraId="431C7C0C" w14:textId="77777777" w:rsidR="006A5992" w:rsidRDefault="006A5992">
                            <w:pPr>
                              <w:spacing w:line="180" w:lineRule="auto"/>
                              <w:textDirection w:val="btLr"/>
                            </w:pPr>
                            <w:r>
                              <w:rPr>
                                <w:color w:val="000000"/>
                                <w:sz w:val="14"/>
                              </w:rPr>
                              <w:t>123</w:t>
                            </w:r>
                          </w:p>
                        </w:txbxContent>
                      </wps:txbx>
                      <wps:bodyPr spcFirstLastPara="1" wrap="square" lIns="0" tIns="0" rIns="0" bIns="0" anchor="t" anchorCtr="0">
                        <a:noAutofit/>
                      </wps:bodyPr>
                    </wps:wsp>
                  </a:graphicData>
                </a:graphic>
              </wp:anchor>
            </w:drawing>
          </mc:Choice>
          <mc:Fallback>
            <w:pict>
              <v:rect w14:anchorId="224D2B45" id="Rectangle 2" o:spid="_x0000_s1027" style="position:absolute;left:0;text-align:left;margin-left:410.35pt;margin-top:6.15pt;width:12.45pt;height:8.6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" filled="f" stroked="f">
                <v:textbox inset="0,0,0,0">
                  <w:txbxContent>
                    <w:p w14:paraId="431C7C0C" w14:textId="77777777" w:rsidR="006A5992" w:rsidRDefault="006A5992">
                      <w:pPr>
                        <w:spacing w:line="180" w:lineRule="auto"/>
                        <w:textDirection w:val="btLr"/>
                      </w:pPr>
                      <w:r>
                        <w:rPr>
                          <w:color w:val="000000"/>
                          <w:sz w:val="14"/>
                        </w:rPr>
                        <w:t>123</w:t>
                      </w:r>
                    </w:p>
                  </w:txbxContent>
                </v:textbox>
              </v:rect>
            </w:pict>
          </mc:Fallback>
        </mc:AlternateContent>
      </w:r>
      <w:r w:rsidR="0031046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up-regulated in SCC relative to the rest of the cohort (log2FC 0.79–1.80; adjusted P down to 2.5×10   for HAVCR2), while</w:t>
      </w:r>
      <w:r w:rsidR="0031046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the same panel was significantly down-regulated in both the Normal and HSIL groups (</w:t>
      </w:r>
      <w:proofErr w:type="gramStart"/>
      <w:r w:rsidRPr="007C3D02">
        <w:rPr>
          <w:rFonts w:ascii="Times New Roman" w:hAnsi="Times New Roman" w:cs="Times New Roman"/>
          <w:color w:val="000000"/>
          <w:sz w:val="20"/>
          <w:szCs w:val="20"/>
        </w:rPr>
        <w:t>e.g.</w:t>
      </w:r>
      <w:proofErr w:type="gramEnd"/>
      <w:r w:rsidRPr="007C3D02">
        <w:rPr>
          <w:rFonts w:ascii="Times New Roman" w:hAnsi="Times New Roman" w:cs="Times New Roman"/>
          <w:color w:val="000000"/>
          <w:sz w:val="20"/>
          <w:szCs w:val="20"/>
        </w:rPr>
        <w:t xml:space="preserve"> HAVCR2 log2FC = </w:t>
      </w: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0.94 in</w:t>
      </w:r>
      <w:r w:rsidR="0031046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 xml:space="preserve">Normal and </w:t>
      </w: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 xml:space="preserve">1.06 in HSIL; CTLA4 log2FC = </w:t>
      </w: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1.65 in HSIL). The ADC group showed a partial, intermediate pattern (significant up-regulation of TIGIT and CTLA4, nominal up-regulation of PDCD1, but no significant change in HAVCR2/LAG3/FOXP3), plausibly reflecting its smaller sample size (n=7,548 cells, single patient). This monotonic escalation</w:t>
      </w:r>
      <w:r w:rsidR="00310468">
        <w:rPr>
          <w:rFonts w:ascii="Times New Roman" w:hAnsi="Times New Roman" w:cs="Times New Roman"/>
          <w:color w:val="000000"/>
          <w:sz w:val="20"/>
          <w:szCs w:val="20"/>
        </w:rPr>
        <w:t xml:space="preserve"> </w:t>
      </w:r>
      <w:r w:rsidRPr="007C3D02">
        <w:rPr>
          <w:rFonts w:ascii="Times New Roman" w:hAnsi="Times New Roman" w:cs="Times New Roman"/>
          <w:color w:val="000000"/>
          <w:sz w:val="20"/>
          <w:szCs w:val="20"/>
        </w:rPr>
        <w:t xml:space="preserve">of the checkpoint/exhaustion module from Normal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 xml:space="preserve">HSIL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SCC mirrors, at the whole-tissue transcript level, the cell-resolved CD8</w:t>
      </w:r>
      <w:r w:rsidRPr="007C3D02">
        <w:rPr>
          <w:rFonts w:ascii="Times New Roman" w:hAnsi="Times New Roman" w:cs="Times New Roman"/>
          <w:color w:val="000000"/>
          <w:sz w:val="20"/>
          <w:szCs w:val="20"/>
          <w:vertAlign w:val="superscript"/>
        </w:rPr>
        <w:t xml:space="preserve">+ </w:t>
      </w:r>
      <w:r w:rsidRPr="007C3D02">
        <w:rPr>
          <w:rFonts w:ascii="Times New Roman" w:hAnsi="Times New Roman" w:cs="Times New Roman"/>
          <w:color w:val="000000"/>
          <w:sz w:val="20"/>
          <w:szCs w:val="20"/>
        </w:rPr>
        <w:t xml:space="preserve">exhaustion trajectory (naive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 xml:space="preserve">effector memory </w:t>
      </w:r>
      <w:r w:rsidRPr="007C3D02">
        <w:rPr>
          <w:rFonts w:ascii="Times New Roman" w:eastAsia="Lucida Sans" w:hAnsi="Times New Roman" w:cs="Times New Roman"/>
          <w:color w:val="000000"/>
          <w:sz w:val="20"/>
          <w:szCs w:val="20"/>
        </w:rPr>
        <w:t xml:space="preserve">→ </w:t>
      </w:r>
      <w:r w:rsidRPr="007C3D02">
        <w:rPr>
          <w:rFonts w:ascii="Times New Roman" w:hAnsi="Times New Roman" w:cs="Times New Roman"/>
          <w:color w:val="000000"/>
          <w:sz w:val="20"/>
          <w:szCs w:val="20"/>
        </w:rPr>
        <w:t>exhausted) and the Treg/Th17–Treg/Th1-like imbalance reported by Guo et al. and Qu et al. [1,2], despite this project not performing dedicated T-cell sub-clustering.</w:t>
      </w:r>
    </w:p>
    <w:p w14:paraId="1B91742C" w14:textId="77777777" w:rsidR="007F3134" w:rsidRPr="007C3D02" w:rsidRDefault="007F3134">
      <w:pPr>
        <w:pBdr>
          <w:top w:val="nil"/>
          <w:left w:val="nil"/>
          <w:bottom w:val="nil"/>
          <w:right w:val="nil"/>
          <w:between w:val="nil"/>
        </w:pBdr>
        <w:spacing w:before="3" w:line="360" w:lineRule="auto"/>
        <w:jc w:val="both"/>
        <w:rPr>
          <w:rFonts w:ascii="Times New Roman" w:hAnsi="Times New Roman" w:cs="Times New Roman"/>
          <w:color w:val="000000"/>
          <w:sz w:val="20"/>
          <w:szCs w:val="20"/>
        </w:rPr>
      </w:pPr>
    </w:p>
    <w:tbl>
      <w:tblPr>
        <w:tblStyle w:val="a1"/>
        <w:tblW w:w="7940" w:type="dxa"/>
        <w:tblInd w:w="1100" w:type="dxa"/>
        <w:tblBorders>
          <w:top w:val="single" w:sz="8" w:space="0" w:color="CAD4DE"/>
          <w:left w:val="single" w:sz="8" w:space="0" w:color="CAD4DE"/>
          <w:bottom w:val="single" w:sz="8" w:space="0" w:color="CAD4DE"/>
          <w:right w:val="single" w:sz="8" w:space="0" w:color="CAD4DE"/>
          <w:insideH w:val="single" w:sz="8" w:space="0" w:color="CAD4DE"/>
          <w:insideV w:val="single" w:sz="8" w:space="0" w:color="CAD4DE"/>
        </w:tblBorders>
        <w:tblLayout w:type="fixed"/>
        <w:tblLook w:val="0000" w:firstRow="0" w:lastRow="0" w:firstColumn="0" w:lastColumn="0" w:noHBand="0" w:noVBand="0"/>
      </w:tblPr>
      <w:tblGrid>
        <w:gridCol w:w="1580"/>
        <w:gridCol w:w="1600"/>
        <w:gridCol w:w="1580"/>
        <w:gridCol w:w="1600"/>
        <w:gridCol w:w="1580"/>
      </w:tblGrid>
      <w:tr w:rsidR="007F3134" w:rsidRPr="007C3D02" w14:paraId="6DFCCC58" w14:textId="77777777">
        <w:trPr>
          <w:trHeight w:val="279"/>
        </w:trPr>
        <w:tc>
          <w:tcPr>
            <w:tcW w:w="1580" w:type="dxa"/>
            <w:shd w:val="clear" w:color="auto" w:fill="1A365C"/>
          </w:tcPr>
          <w:p w14:paraId="36228198" w14:textId="77777777" w:rsidR="007F3134" w:rsidRPr="007C3D02" w:rsidRDefault="006A5992">
            <w:pPr>
              <w:pBdr>
                <w:top w:val="nil"/>
                <w:left w:val="nil"/>
                <w:bottom w:val="nil"/>
                <w:right w:val="nil"/>
                <w:between w:val="nil"/>
              </w:pBdr>
              <w:spacing w:before="67"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Gene</w:t>
            </w:r>
          </w:p>
        </w:tc>
        <w:tc>
          <w:tcPr>
            <w:tcW w:w="1600" w:type="dxa"/>
            <w:shd w:val="clear" w:color="auto" w:fill="1A365C"/>
          </w:tcPr>
          <w:p w14:paraId="64D2743E" w14:textId="77777777" w:rsidR="007F3134" w:rsidRPr="007C3D02" w:rsidRDefault="006A5992">
            <w:pPr>
              <w:pBdr>
                <w:top w:val="nil"/>
                <w:left w:val="nil"/>
                <w:bottom w:val="nil"/>
                <w:right w:val="nil"/>
                <w:between w:val="nil"/>
              </w:pBdr>
              <w:spacing w:before="67" w:line="360" w:lineRule="auto"/>
              <w:ind w:left="544"/>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Normal</w:t>
            </w:r>
          </w:p>
        </w:tc>
        <w:tc>
          <w:tcPr>
            <w:tcW w:w="1580" w:type="dxa"/>
            <w:shd w:val="clear" w:color="auto" w:fill="1A365C"/>
          </w:tcPr>
          <w:p w14:paraId="78C2480F" w14:textId="77777777" w:rsidR="007F3134" w:rsidRPr="007C3D02" w:rsidRDefault="006A5992">
            <w:pPr>
              <w:pBdr>
                <w:top w:val="nil"/>
                <w:left w:val="nil"/>
                <w:bottom w:val="nil"/>
                <w:right w:val="nil"/>
                <w:between w:val="nil"/>
              </w:pBdr>
              <w:spacing w:before="67"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HSIL</w:t>
            </w:r>
          </w:p>
        </w:tc>
        <w:tc>
          <w:tcPr>
            <w:tcW w:w="1600" w:type="dxa"/>
            <w:shd w:val="clear" w:color="auto" w:fill="1A365C"/>
          </w:tcPr>
          <w:p w14:paraId="505369F9" w14:textId="77777777" w:rsidR="007F3134" w:rsidRPr="007C3D02" w:rsidRDefault="006A5992">
            <w:pPr>
              <w:pBdr>
                <w:top w:val="nil"/>
                <w:left w:val="nil"/>
                <w:bottom w:val="nil"/>
                <w:right w:val="nil"/>
                <w:between w:val="nil"/>
              </w:pBdr>
              <w:spacing w:before="67"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SCC</w:t>
            </w:r>
          </w:p>
        </w:tc>
        <w:tc>
          <w:tcPr>
            <w:tcW w:w="1580" w:type="dxa"/>
            <w:shd w:val="clear" w:color="auto" w:fill="1A365C"/>
          </w:tcPr>
          <w:p w14:paraId="2B155F7B" w14:textId="77777777" w:rsidR="007F3134" w:rsidRPr="007C3D02" w:rsidRDefault="006A5992">
            <w:pPr>
              <w:pBdr>
                <w:top w:val="nil"/>
                <w:left w:val="nil"/>
                <w:bottom w:val="nil"/>
                <w:right w:val="nil"/>
                <w:between w:val="nil"/>
              </w:pBdr>
              <w:spacing w:before="67"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ADC</w:t>
            </w:r>
          </w:p>
        </w:tc>
      </w:tr>
      <w:tr w:rsidR="007F3134" w:rsidRPr="007C3D02" w14:paraId="2402E167" w14:textId="77777777">
        <w:trPr>
          <w:trHeight w:val="360"/>
        </w:trPr>
        <w:tc>
          <w:tcPr>
            <w:tcW w:w="1580" w:type="dxa"/>
          </w:tcPr>
          <w:p w14:paraId="163843EF" w14:textId="77777777" w:rsidR="007F3134" w:rsidRPr="007C3D02" w:rsidRDefault="006A5992">
            <w:pPr>
              <w:pBdr>
                <w:top w:val="nil"/>
                <w:left w:val="nil"/>
                <w:bottom w:val="nil"/>
                <w:right w:val="nil"/>
                <w:between w:val="nil"/>
              </w:pBdr>
              <w:spacing w:before="67"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PDCD1</w:t>
            </w:r>
          </w:p>
        </w:tc>
        <w:tc>
          <w:tcPr>
            <w:tcW w:w="1600" w:type="dxa"/>
          </w:tcPr>
          <w:p w14:paraId="0792D3F6" w14:textId="77777777" w:rsidR="007F3134" w:rsidRPr="007C3D02" w:rsidRDefault="006A5992">
            <w:pPr>
              <w:pBdr>
                <w:top w:val="nil"/>
                <w:left w:val="nil"/>
                <w:bottom w:val="nil"/>
                <w:right w:val="nil"/>
                <w:between w:val="nil"/>
              </w:pBdr>
              <w:spacing w:before="67" w:line="360" w:lineRule="auto"/>
              <w:ind w:left="13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+0.11</w:t>
            </w:r>
          </w:p>
        </w:tc>
        <w:tc>
          <w:tcPr>
            <w:tcW w:w="1580" w:type="dxa"/>
          </w:tcPr>
          <w:p w14:paraId="26DA3752" w14:textId="77777777" w:rsidR="007F3134" w:rsidRPr="007C3D02" w:rsidRDefault="006A5992">
            <w:pPr>
              <w:pBdr>
                <w:top w:val="nil"/>
                <w:left w:val="nil"/>
                <w:bottom w:val="nil"/>
                <w:right w:val="nil"/>
                <w:between w:val="nil"/>
              </w:pBdr>
              <w:spacing w:before="114"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0.18</w:t>
            </w:r>
          </w:p>
        </w:tc>
        <w:tc>
          <w:tcPr>
            <w:tcW w:w="1600" w:type="dxa"/>
          </w:tcPr>
          <w:p w14:paraId="1C890C0C" w14:textId="77777777" w:rsidR="007F3134" w:rsidRPr="007C3D02" w:rsidRDefault="006A5992">
            <w:pPr>
              <w:pBdr>
                <w:top w:val="nil"/>
                <w:left w:val="nil"/>
                <w:bottom w:val="nil"/>
                <w:right w:val="nil"/>
                <w:between w:val="nil"/>
              </w:pBdr>
              <w:spacing w:before="114" w:line="360" w:lineRule="auto"/>
              <w:ind w:left="13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0.32</w:t>
            </w:r>
          </w:p>
        </w:tc>
        <w:tc>
          <w:tcPr>
            <w:tcW w:w="1580" w:type="dxa"/>
          </w:tcPr>
          <w:p w14:paraId="509FF83B" w14:textId="77777777" w:rsidR="007F3134" w:rsidRPr="007C3D02" w:rsidRDefault="006A5992">
            <w:pPr>
              <w:pBdr>
                <w:top w:val="nil"/>
                <w:left w:val="nil"/>
                <w:bottom w:val="nil"/>
                <w:right w:val="nil"/>
                <w:between w:val="nil"/>
              </w:pBdr>
              <w:spacing w:before="67"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+0.45</w:t>
            </w:r>
          </w:p>
        </w:tc>
      </w:tr>
      <w:tr w:rsidR="007F3134" w:rsidRPr="007C3D02" w14:paraId="1D1941D2" w14:textId="77777777">
        <w:trPr>
          <w:trHeight w:val="360"/>
        </w:trPr>
        <w:tc>
          <w:tcPr>
            <w:tcW w:w="1580" w:type="dxa"/>
          </w:tcPr>
          <w:p w14:paraId="1D8DEA76" w14:textId="77777777" w:rsidR="007F3134" w:rsidRPr="007C3D02" w:rsidRDefault="006A5992">
            <w:pPr>
              <w:pBdr>
                <w:top w:val="nil"/>
                <w:left w:val="nil"/>
                <w:bottom w:val="nil"/>
                <w:right w:val="nil"/>
                <w:between w:val="nil"/>
              </w:pBdr>
              <w:spacing w:before="63"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CTLA4</w:t>
            </w:r>
          </w:p>
        </w:tc>
        <w:tc>
          <w:tcPr>
            <w:tcW w:w="1600" w:type="dxa"/>
          </w:tcPr>
          <w:p w14:paraId="686873A0" w14:textId="77777777" w:rsidR="007F3134" w:rsidRPr="007C3D02" w:rsidRDefault="006A5992">
            <w:pPr>
              <w:pBdr>
                <w:top w:val="nil"/>
                <w:left w:val="nil"/>
                <w:bottom w:val="nil"/>
                <w:right w:val="nil"/>
                <w:between w:val="nil"/>
              </w:pBdr>
              <w:spacing w:before="111" w:line="360" w:lineRule="auto"/>
              <w:ind w:left="13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0.47</w:t>
            </w:r>
          </w:p>
        </w:tc>
        <w:tc>
          <w:tcPr>
            <w:tcW w:w="1580" w:type="dxa"/>
          </w:tcPr>
          <w:p w14:paraId="0A28BB43" w14:textId="77777777" w:rsidR="007F3134" w:rsidRPr="007C3D02" w:rsidRDefault="006A5992">
            <w:pPr>
              <w:pBdr>
                <w:top w:val="nil"/>
                <w:left w:val="nil"/>
                <w:bottom w:val="nil"/>
                <w:right w:val="nil"/>
                <w:between w:val="nil"/>
              </w:pBdr>
              <w:spacing w:before="111"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1.65</w:t>
            </w:r>
          </w:p>
        </w:tc>
        <w:tc>
          <w:tcPr>
            <w:tcW w:w="1600" w:type="dxa"/>
            <w:shd w:val="clear" w:color="auto" w:fill="FDD5D5"/>
          </w:tcPr>
          <w:p w14:paraId="57A4AFA9" w14:textId="77777777" w:rsidR="007F3134" w:rsidRPr="007C3D02" w:rsidRDefault="006A5992">
            <w:pPr>
              <w:pBdr>
                <w:top w:val="nil"/>
                <w:left w:val="nil"/>
                <w:bottom w:val="nil"/>
                <w:right w:val="nil"/>
                <w:between w:val="nil"/>
              </w:pBdr>
              <w:spacing w:before="63" w:line="360" w:lineRule="auto"/>
              <w:ind w:left="13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+1.15</w:t>
            </w:r>
          </w:p>
        </w:tc>
        <w:tc>
          <w:tcPr>
            <w:tcW w:w="1580" w:type="dxa"/>
          </w:tcPr>
          <w:p w14:paraId="63F3DAAE" w14:textId="77777777" w:rsidR="007F3134" w:rsidRPr="007C3D02" w:rsidRDefault="006A5992">
            <w:pPr>
              <w:pBdr>
                <w:top w:val="nil"/>
                <w:left w:val="nil"/>
                <w:bottom w:val="nil"/>
                <w:right w:val="nil"/>
                <w:between w:val="nil"/>
              </w:pBdr>
              <w:spacing w:before="63"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+0.59</w:t>
            </w:r>
          </w:p>
        </w:tc>
      </w:tr>
      <w:tr w:rsidR="007F3134" w:rsidRPr="007C3D02" w14:paraId="032B3864" w14:textId="77777777">
        <w:trPr>
          <w:trHeight w:val="340"/>
        </w:trPr>
        <w:tc>
          <w:tcPr>
            <w:tcW w:w="1580" w:type="dxa"/>
          </w:tcPr>
          <w:p w14:paraId="6CFECB63" w14:textId="77777777" w:rsidR="007F3134" w:rsidRPr="007C3D02" w:rsidRDefault="006A5992">
            <w:pPr>
              <w:pBdr>
                <w:top w:val="nil"/>
                <w:left w:val="nil"/>
                <w:bottom w:val="nil"/>
                <w:right w:val="nil"/>
                <w:between w:val="nil"/>
              </w:pBdr>
              <w:spacing w:before="60"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HAVCR2</w:t>
            </w:r>
          </w:p>
        </w:tc>
        <w:tc>
          <w:tcPr>
            <w:tcW w:w="1600" w:type="dxa"/>
          </w:tcPr>
          <w:p w14:paraId="05CD745A" w14:textId="77777777" w:rsidR="007F3134" w:rsidRPr="007C3D02" w:rsidRDefault="006A5992">
            <w:pPr>
              <w:pBdr>
                <w:top w:val="nil"/>
                <w:left w:val="nil"/>
                <w:bottom w:val="nil"/>
                <w:right w:val="nil"/>
                <w:between w:val="nil"/>
              </w:pBdr>
              <w:spacing w:before="107" w:line="360" w:lineRule="auto"/>
              <w:ind w:left="13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0.94</w:t>
            </w:r>
          </w:p>
        </w:tc>
        <w:tc>
          <w:tcPr>
            <w:tcW w:w="1580" w:type="dxa"/>
          </w:tcPr>
          <w:p w14:paraId="35F55D03" w14:textId="77777777" w:rsidR="007F3134" w:rsidRPr="007C3D02" w:rsidRDefault="006A5992">
            <w:pPr>
              <w:pBdr>
                <w:top w:val="nil"/>
                <w:left w:val="nil"/>
                <w:bottom w:val="nil"/>
                <w:right w:val="nil"/>
                <w:between w:val="nil"/>
              </w:pBdr>
              <w:spacing w:before="107"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1.06</w:t>
            </w:r>
          </w:p>
        </w:tc>
        <w:tc>
          <w:tcPr>
            <w:tcW w:w="1600" w:type="dxa"/>
            <w:shd w:val="clear" w:color="auto" w:fill="FDD5D5"/>
          </w:tcPr>
          <w:p w14:paraId="20FE1E66" w14:textId="77777777" w:rsidR="007F3134" w:rsidRPr="007C3D02" w:rsidRDefault="006A5992">
            <w:pPr>
              <w:pBdr>
                <w:top w:val="nil"/>
                <w:left w:val="nil"/>
                <w:bottom w:val="nil"/>
                <w:right w:val="nil"/>
                <w:between w:val="nil"/>
              </w:pBdr>
              <w:spacing w:before="60" w:line="360" w:lineRule="auto"/>
              <w:ind w:left="13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+1.80</w:t>
            </w:r>
          </w:p>
        </w:tc>
        <w:tc>
          <w:tcPr>
            <w:tcW w:w="1580" w:type="dxa"/>
          </w:tcPr>
          <w:p w14:paraId="4FE0EE85" w14:textId="77777777" w:rsidR="007F3134" w:rsidRPr="007C3D02" w:rsidRDefault="006A5992">
            <w:pPr>
              <w:pBdr>
                <w:top w:val="nil"/>
                <w:left w:val="nil"/>
                <w:bottom w:val="nil"/>
                <w:right w:val="nil"/>
                <w:between w:val="nil"/>
              </w:pBdr>
              <w:spacing w:before="107"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0.17</w:t>
            </w:r>
          </w:p>
        </w:tc>
      </w:tr>
      <w:tr w:rsidR="007F3134" w:rsidRPr="007C3D02" w14:paraId="379AFC82" w14:textId="77777777">
        <w:trPr>
          <w:trHeight w:val="359"/>
        </w:trPr>
        <w:tc>
          <w:tcPr>
            <w:tcW w:w="1580" w:type="dxa"/>
          </w:tcPr>
          <w:p w14:paraId="2C1F002A" w14:textId="77777777" w:rsidR="007F3134" w:rsidRPr="007C3D02" w:rsidRDefault="006A5992">
            <w:pPr>
              <w:pBdr>
                <w:top w:val="nil"/>
                <w:left w:val="nil"/>
                <w:bottom w:val="nil"/>
                <w:right w:val="nil"/>
                <w:between w:val="nil"/>
              </w:pBdr>
              <w:spacing w:before="76"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LAG3</w:t>
            </w:r>
          </w:p>
        </w:tc>
        <w:tc>
          <w:tcPr>
            <w:tcW w:w="1600" w:type="dxa"/>
          </w:tcPr>
          <w:p w14:paraId="3C5608B4" w14:textId="77777777" w:rsidR="007F3134" w:rsidRPr="007C3D02" w:rsidRDefault="006A5992">
            <w:pPr>
              <w:pBdr>
                <w:top w:val="nil"/>
                <w:left w:val="nil"/>
                <w:bottom w:val="nil"/>
                <w:right w:val="nil"/>
                <w:between w:val="nil"/>
              </w:pBdr>
              <w:spacing w:before="124" w:line="360" w:lineRule="auto"/>
              <w:ind w:left="13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0.12</w:t>
            </w:r>
          </w:p>
        </w:tc>
        <w:tc>
          <w:tcPr>
            <w:tcW w:w="1580" w:type="dxa"/>
          </w:tcPr>
          <w:p w14:paraId="4B98A9C5" w14:textId="77777777" w:rsidR="007F3134" w:rsidRPr="007C3D02" w:rsidRDefault="006A5992">
            <w:pPr>
              <w:pBdr>
                <w:top w:val="nil"/>
                <w:left w:val="nil"/>
                <w:bottom w:val="nil"/>
                <w:right w:val="nil"/>
                <w:between w:val="nil"/>
              </w:pBdr>
              <w:spacing w:before="124"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0.98</w:t>
            </w:r>
          </w:p>
        </w:tc>
        <w:tc>
          <w:tcPr>
            <w:tcW w:w="1600" w:type="dxa"/>
            <w:shd w:val="clear" w:color="auto" w:fill="FDD5D5"/>
          </w:tcPr>
          <w:p w14:paraId="3AB5D63D" w14:textId="77777777" w:rsidR="007F3134" w:rsidRPr="007C3D02" w:rsidRDefault="006A5992">
            <w:pPr>
              <w:pBdr>
                <w:top w:val="nil"/>
                <w:left w:val="nil"/>
                <w:bottom w:val="nil"/>
                <w:right w:val="nil"/>
                <w:between w:val="nil"/>
              </w:pBdr>
              <w:spacing w:before="76" w:line="360" w:lineRule="auto"/>
              <w:ind w:left="13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+0.79</w:t>
            </w:r>
          </w:p>
        </w:tc>
        <w:tc>
          <w:tcPr>
            <w:tcW w:w="1580" w:type="dxa"/>
          </w:tcPr>
          <w:p w14:paraId="6CE8BCAC" w14:textId="77777777" w:rsidR="007F3134" w:rsidRPr="007C3D02" w:rsidRDefault="006A5992">
            <w:pPr>
              <w:pBdr>
                <w:top w:val="nil"/>
                <w:left w:val="nil"/>
                <w:bottom w:val="nil"/>
                <w:right w:val="nil"/>
                <w:between w:val="nil"/>
              </w:pBdr>
              <w:spacing w:before="76"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+0.03</w:t>
            </w:r>
          </w:p>
        </w:tc>
      </w:tr>
      <w:tr w:rsidR="007F3134" w:rsidRPr="007C3D02" w14:paraId="06FEF0B3" w14:textId="77777777">
        <w:trPr>
          <w:trHeight w:val="360"/>
        </w:trPr>
        <w:tc>
          <w:tcPr>
            <w:tcW w:w="1580" w:type="dxa"/>
          </w:tcPr>
          <w:p w14:paraId="4FD5E1F7" w14:textId="77777777" w:rsidR="007F3134" w:rsidRPr="007C3D02" w:rsidRDefault="006A5992">
            <w:pPr>
              <w:pBdr>
                <w:top w:val="nil"/>
                <w:left w:val="nil"/>
                <w:bottom w:val="nil"/>
                <w:right w:val="nil"/>
                <w:between w:val="nil"/>
              </w:pBdr>
              <w:spacing w:before="73"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TIGIT</w:t>
            </w:r>
          </w:p>
        </w:tc>
        <w:tc>
          <w:tcPr>
            <w:tcW w:w="1600" w:type="dxa"/>
          </w:tcPr>
          <w:p w14:paraId="5B4A994B" w14:textId="77777777" w:rsidR="007F3134" w:rsidRPr="007C3D02" w:rsidRDefault="006A5992">
            <w:pPr>
              <w:pBdr>
                <w:top w:val="nil"/>
                <w:left w:val="nil"/>
                <w:bottom w:val="nil"/>
                <w:right w:val="nil"/>
                <w:between w:val="nil"/>
              </w:pBdr>
              <w:spacing w:before="120" w:line="360" w:lineRule="auto"/>
              <w:ind w:left="13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0.61</w:t>
            </w:r>
          </w:p>
        </w:tc>
        <w:tc>
          <w:tcPr>
            <w:tcW w:w="1580" w:type="dxa"/>
          </w:tcPr>
          <w:p w14:paraId="57E7C6E9" w14:textId="77777777" w:rsidR="007F3134" w:rsidRPr="007C3D02" w:rsidRDefault="006A5992">
            <w:pPr>
              <w:pBdr>
                <w:top w:val="nil"/>
                <w:left w:val="nil"/>
                <w:bottom w:val="nil"/>
                <w:right w:val="nil"/>
                <w:between w:val="nil"/>
              </w:pBdr>
              <w:spacing w:before="120"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0.76</w:t>
            </w:r>
          </w:p>
        </w:tc>
        <w:tc>
          <w:tcPr>
            <w:tcW w:w="1600" w:type="dxa"/>
            <w:shd w:val="clear" w:color="auto" w:fill="FDD5D5"/>
          </w:tcPr>
          <w:p w14:paraId="71C6AB5D" w14:textId="77777777" w:rsidR="007F3134" w:rsidRPr="007C3D02" w:rsidRDefault="006A5992">
            <w:pPr>
              <w:pBdr>
                <w:top w:val="nil"/>
                <w:left w:val="nil"/>
                <w:bottom w:val="nil"/>
                <w:right w:val="nil"/>
                <w:between w:val="nil"/>
              </w:pBdr>
              <w:spacing w:before="73" w:line="360" w:lineRule="auto"/>
              <w:ind w:left="13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+0.83</w:t>
            </w:r>
          </w:p>
        </w:tc>
        <w:tc>
          <w:tcPr>
            <w:tcW w:w="1580" w:type="dxa"/>
          </w:tcPr>
          <w:p w14:paraId="6DA8FD01" w14:textId="77777777" w:rsidR="007F3134" w:rsidRPr="007C3D02" w:rsidRDefault="006A5992">
            <w:pPr>
              <w:pBdr>
                <w:top w:val="nil"/>
                <w:left w:val="nil"/>
                <w:bottom w:val="nil"/>
                <w:right w:val="nil"/>
                <w:between w:val="nil"/>
              </w:pBdr>
              <w:spacing w:before="73"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+0.91</w:t>
            </w:r>
          </w:p>
        </w:tc>
      </w:tr>
      <w:tr w:rsidR="007F3134" w:rsidRPr="007C3D02" w14:paraId="7355C0D2" w14:textId="77777777">
        <w:trPr>
          <w:trHeight w:val="359"/>
        </w:trPr>
        <w:tc>
          <w:tcPr>
            <w:tcW w:w="1580" w:type="dxa"/>
          </w:tcPr>
          <w:p w14:paraId="7D64B4B4" w14:textId="77777777" w:rsidR="007F3134" w:rsidRPr="007C3D02" w:rsidRDefault="006A5992">
            <w:pPr>
              <w:pBdr>
                <w:top w:val="nil"/>
                <w:left w:val="nil"/>
                <w:bottom w:val="nil"/>
                <w:right w:val="nil"/>
                <w:between w:val="nil"/>
              </w:pBdr>
              <w:spacing w:before="69"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FOXP3</w:t>
            </w:r>
          </w:p>
        </w:tc>
        <w:tc>
          <w:tcPr>
            <w:tcW w:w="1600" w:type="dxa"/>
          </w:tcPr>
          <w:p w14:paraId="1B7547A4" w14:textId="77777777" w:rsidR="007F3134" w:rsidRPr="007C3D02" w:rsidRDefault="006A5992">
            <w:pPr>
              <w:pBdr>
                <w:top w:val="nil"/>
                <w:left w:val="nil"/>
                <w:bottom w:val="nil"/>
                <w:right w:val="nil"/>
                <w:between w:val="nil"/>
              </w:pBdr>
              <w:spacing w:before="117" w:line="360" w:lineRule="auto"/>
              <w:ind w:left="13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0.52</w:t>
            </w:r>
          </w:p>
        </w:tc>
        <w:tc>
          <w:tcPr>
            <w:tcW w:w="1580" w:type="dxa"/>
          </w:tcPr>
          <w:p w14:paraId="7D4A27EE" w14:textId="77777777" w:rsidR="007F3134" w:rsidRPr="007C3D02" w:rsidRDefault="006A5992">
            <w:pPr>
              <w:pBdr>
                <w:top w:val="nil"/>
                <w:left w:val="nil"/>
                <w:bottom w:val="nil"/>
                <w:right w:val="nil"/>
                <w:between w:val="nil"/>
              </w:pBdr>
              <w:spacing w:before="117" w:line="360" w:lineRule="auto"/>
              <w:ind w:left="124"/>
              <w:jc w:val="both"/>
              <w:rPr>
                <w:rFonts w:ascii="Times New Roman" w:hAnsi="Times New Roman" w:cs="Times New Roman"/>
                <w:color w:val="000000"/>
                <w:sz w:val="20"/>
                <w:szCs w:val="20"/>
              </w:rPr>
            </w:pP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0.63</w:t>
            </w:r>
          </w:p>
        </w:tc>
        <w:tc>
          <w:tcPr>
            <w:tcW w:w="1600" w:type="dxa"/>
            <w:shd w:val="clear" w:color="auto" w:fill="FDD5D5"/>
          </w:tcPr>
          <w:p w14:paraId="20EACEFF" w14:textId="77777777" w:rsidR="007F3134" w:rsidRPr="007C3D02" w:rsidRDefault="006A5992">
            <w:pPr>
              <w:pBdr>
                <w:top w:val="nil"/>
                <w:left w:val="nil"/>
                <w:bottom w:val="nil"/>
                <w:right w:val="nil"/>
                <w:between w:val="nil"/>
              </w:pBdr>
              <w:spacing w:before="69" w:line="360" w:lineRule="auto"/>
              <w:ind w:left="134"/>
              <w:jc w:val="both"/>
              <w:rPr>
                <w:rFonts w:ascii="Times New Roman" w:hAnsi="Times New Roman" w:cs="Times New Roman"/>
                <w:b/>
                <w:bCs/>
                <w:color w:val="000000"/>
                <w:sz w:val="20"/>
                <w:szCs w:val="20"/>
              </w:rPr>
            </w:pPr>
            <w:r w:rsidRPr="007C3D02">
              <w:rPr>
                <w:rFonts w:ascii="Times New Roman" w:hAnsi="Times New Roman" w:cs="Times New Roman"/>
                <w:b/>
                <w:bCs/>
                <w:color w:val="000000"/>
                <w:sz w:val="20"/>
                <w:szCs w:val="20"/>
              </w:rPr>
              <w:t>+0.98</w:t>
            </w:r>
          </w:p>
        </w:tc>
        <w:tc>
          <w:tcPr>
            <w:tcW w:w="1580" w:type="dxa"/>
          </w:tcPr>
          <w:p w14:paraId="6B13D816" w14:textId="77777777" w:rsidR="007F3134" w:rsidRPr="007C3D02" w:rsidRDefault="006A5992">
            <w:pPr>
              <w:pBdr>
                <w:top w:val="nil"/>
                <w:left w:val="nil"/>
                <w:bottom w:val="nil"/>
                <w:right w:val="nil"/>
                <w:between w:val="nil"/>
              </w:pBdr>
              <w:spacing w:before="69" w:line="360" w:lineRule="auto"/>
              <w:ind w:left="124"/>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+0.23</w:t>
            </w:r>
          </w:p>
        </w:tc>
      </w:tr>
    </w:tbl>
    <w:p w14:paraId="3BD329CE" w14:textId="3B56649D" w:rsidR="007F3134" w:rsidRPr="007C3D02" w:rsidRDefault="006A5992">
      <w:pPr>
        <w:spacing w:before="88" w:line="360" w:lineRule="auto"/>
        <w:ind w:left="45" w:right="245"/>
        <w:jc w:val="both"/>
        <w:rPr>
          <w:rFonts w:ascii="Times New Roman" w:hAnsi="Times New Roman" w:cs="Times New Roman"/>
          <w:i/>
          <w:iCs/>
          <w:color w:val="495366"/>
          <w:sz w:val="20"/>
          <w:szCs w:val="20"/>
        </w:rPr>
      </w:pPr>
      <w:r w:rsidRPr="007C3D02">
        <w:rPr>
          <w:rFonts w:ascii="Times New Roman" w:hAnsi="Times New Roman" w:cs="Times New Roman"/>
          <w:i/>
          <w:iCs/>
          <w:color w:val="495366"/>
          <w:sz w:val="20"/>
          <w:szCs w:val="20"/>
        </w:rPr>
        <w:t xml:space="preserve">Table </w:t>
      </w:r>
      <w:r w:rsidR="00310468">
        <w:rPr>
          <w:rFonts w:ascii="Times New Roman" w:hAnsi="Times New Roman" w:cs="Times New Roman"/>
          <w:i/>
          <w:iCs/>
          <w:color w:val="495366"/>
          <w:sz w:val="20"/>
          <w:szCs w:val="20"/>
        </w:rPr>
        <w:t>5</w:t>
      </w:r>
      <w:r w:rsidRPr="007C3D02">
        <w:rPr>
          <w:rFonts w:ascii="Times New Roman" w:hAnsi="Times New Roman" w:cs="Times New Roman"/>
          <w:i/>
          <w:iCs/>
          <w:color w:val="495366"/>
          <w:sz w:val="20"/>
          <w:szCs w:val="20"/>
        </w:rPr>
        <w:t>. log2 fold-change (one-vs-rest) of six immune-checkpoint/exhaustion transcripts across the four histological stages. Bold values in SCC column indicate statistically significant up-regulation (adjusted P&lt;0.05).</w:t>
      </w:r>
    </w:p>
    <w:p w14:paraId="2EF7A4DF" w14:textId="77777777" w:rsidR="006A5992" w:rsidRPr="007C3D02" w:rsidRDefault="006A5992">
      <w:pPr>
        <w:spacing w:before="88" w:line="360" w:lineRule="auto"/>
        <w:ind w:left="45" w:right="245"/>
        <w:jc w:val="both"/>
        <w:rPr>
          <w:rFonts w:ascii="Times New Roman" w:hAnsi="Times New Roman" w:cs="Times New Roman"/>
          <w:i/>
          <w:iCs/>
          <w:color w:val="495366"/>
          <w:sz w:val="20"/>
          <w:szCs w:val="20"/>
        </w:rPr>
      </w:pPr>
    </w:p>
    <w:p w14:paraId="6413742C" w14:textId="42BCD209" w:rsidR="006A5992" w:rsidRPr="007C3D02" w:rsidRDefault="0092568C" w:rsidP="006A5992">
      <w:pPr>
        <w:spacing w:before="80" w:after="40"/>
        <w:jc w:val="center"/>
        <w:rPr>
          <w:rFonts w:ascii="Times New Roman" w:hAnsi="Times New Roman" w:cs="Times New Roman"/>
          <w:sz w:val="20"/>
          <w:szCs w:val="20"/>
        </w:rPr>
      </w:pPr>
      <w:r w:rsidRPr="007C3D02">
        <w:rPr>
          <w:rFonts w:ascii="Times New Roman" w:hAnsi="Times New Roman" w:cs="Times New Roman"/>
          <w:noProof/>
          <w:sz w:val="20"/>
          <w:szCs w:val="20"/>
          <w:lang w:val="en-US"/>
        </w:rPr>
        <w:drawing>
          <wp:inline distT="0" distB="0" distL="0" distR="0" wp14:anchorId="60D26847" wp14:editId="64E37640">
            <wp:extent cx="4943372" cy="2536166"/>
            <wp:effectExtent l="0" t="0" r="0" b="0"/>
            <wp:docPr id="10" name="Picture 10" descr="C:\Users\SHORKARI\AppData\Local\Temp\ksohtml1346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ORKARI\AppData\Local\Temp\ksohtml13468\wps2.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1" r="49659" b="-20649"/>
                    <a:stretch/>
                  </pic:blipFill>
                  <pic:spPr bwMode="auto">
                    <a:xfrm>
                      <a:off x="0" y="0"/>
                      <a:ext cx="4959534" cy="2544458"/>
                    </a:xfrm>
                    <a:prstGeom prst="rect">
                      <a:avLst/>
                    </a:prstGeom>
                    <a:noFill/>
                    <a:ln>
                      <a:noFill/>
                    </a:ln>
                    <a:extLst>
                      <a:ext uri="{53640926-AAD7-44D8-BBD7-CCE9431645EC}">
                        <a14:shadowObscured xmlns:a14="http://schemas.microsoft.com/office/drawing/2010/main"/>
                      </a:ext>
                    </a:extLst>
                  </pic:spPr>
                </pic:pic>
              </a:graphicData>
            </a:graphic>
          </wp:inline>
        </w:drawing>
      </w:r>
      <w:r w:rsidR="006A5992" w:rsidRPr="007C3D02">
        <w:rPr>
          <w:rFonts w:ascii="Times New Roman" w:hAnsi="Times New Roman" w:cs="Times New Roman"/>
          <w:noProof/>
          <w:sz w:val="20"/>
          <w:szCs w:val="20"/>
          <w:lang w:val="en-US"/>
        </w:rPr>
        <w:lastRenderedPageBreak/>
        <w:drawing>
          <wp:inline distT="0" distB="0" distL="0" distR="0" wp14:anchorId="5DEFA186" wp14:editId="2583C069">
            <wp:extent cx="4943372" cy="2536166"/>
            <wp:effectExtent l="0" t="0" r="0" b="0"/>
            <wp:docPr id="9" name="Picture 9" descr="C:\Users\SHORKARI\AppData\Local\Temp\ksohtml13468\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ORKARI\AppData\Local\Temp\ksohtml13468\wps2.png"/>
                    <pic:cNvPicPr>
                      <a:picLocks noChangeAspect="1" noChangeArrowheads="1"/>
                    </pic:cNvPicPr>
                  </pic:nvPicPr>
                  <pic:blipFill rotWithShape="1">
                    <a:blip r:embed="rId17">
                      <a:extLst>
                        <a:ext uri="{28A0092B-C50C-407E-A947-70E740481C1C}">
                          <a14:useLocalDpi xmlns:a14="http://schemas.microsoft.com/office/drawing/2010/main" val="0"/>
                        </a:ext>
                      </a:extLst>
                    </a:blip>
                    <a:srcRect l="49652" t="-6980" r="7" b="-13671"/>
                    <a:stretch/>
                  </pic:blipFill>
                  <pic:spPr bwMode="auto">
                    <a:xfrm>
                      <a:off x="0" y="0"/>
                      <a:ext cx="4959534" cy="2544458"/>
                    </a:xfrm>
                    <a:prstGeom prst="rect">
                      <a:avLst/>
                    </a:prstGeom>
                    <a:noFill/>
                    <a:ln>
                      <a:noFill/>
                    </a:ln>
                    <a:extLst>
                      <a:ext uri="{53640926-AAD7-44D8-BBD7-CCE9431645EC}">
                        <a14:shadowObscured xmlns:a14="http://schemas.microsoft.com/office/drawing/2010/main"/>
                      </a:ext>
                    </a:extLst>
                  </pic:spPr>
                </pic:pic>
              </a:graphicData>
            </a:graphic>
          </wp:inline>
        </w:drawing>
      </w:r>
      <w:r w:rsidR="006A5992" w:rsidRPr="007C3D02">
        <w:rPr>
          <w:rFonts w:ascii="Times New Roman" w:hAnsi="Times New Roman" w:cs="Times New Roman"/>
          <w:sz w:val="20"/>
          <w:szCs w:val="20"/>
        </w:rPr>
        <w:t xml:space="preserve"> </w:t>
      </w:r>
    </w:p>
    <w:p w14:paraId="52A15228" w14:textId="1ABA2DE0" w:rsidR="006A5992" w:rsidRPr="0092568C" w:rsidRDefault="006A5992" w:rsidP="006A5992">
      <w:pPr>
        <w:pBdr>
          <w:left w:val="single" w:sz="24" w:space="10" w:color="2E75B6"/>
        </w:pBdr>
        <w:spacing w:after="40"/>
        <w:ind w:left="160"/>
        <w:jc w:val="both"/>
        <w:rPr>
          <w:rFonts w:ascii="Times New Roman" w:hAnsi="Times New Roman" w:cs="Times New Roman"/>
          <w:i/>
          <w:iCs/>
          <w:color w:val="808080" w:themeColor="background1" w:themeShade="80"/>
          <w:sz w:val="18"/>
          <w:szCs w:val="18"/>
        </w:rPr>
      </w:pPr>
      <w:r w:rsidRPr="0092568C">
        <w:rPr>
          <w:rFonts w:ascii="Times New Roman" w:hAnsi="Times New Roman" w:cs="Times New Roman"/>
          <w:b/>
          <w:bCs/>
          <w:i/>
          <w:iCs/>
          <w:color w:val="808080" w:themeColor="background1" w:themeShade="80"/>
          <w:sz w:val="18"/>
          <w:szCs w:val="18"/>
        </w:rPr>
        <w:t xml:space="preserve">Figure </w:t>
      </w:r>
      <w:r w:rsidR="00794053">
        <w:rPr>
          <w:rFonts w:ascii="Times New Roman" w:hAnsi="Times New Roman" w:cs="Times New Roman"/>
          <w:b/>
          <w:bCs/>
          <w:i/>
          <w:iCs/>
          <w:color w:val="808080" w:themeColor="background1" w:themeShade="80"/>
          <w:sz w:val="18"/>
          <w:szCs w:val="18"/>
        </w:rPr>
        <w:t>6</w:t>
      </w:r>
      <w:r w:rsidRPr="0092568C">
        <w:rPr>
          <w:rFonts w:ascii="Times New Roman" w:hAnsi="Times New Roman" w:cs="Times New Roman"/>
          <w:b/>
          <w:bCs/>
          <w:i/>
          <w:iCs/>
          <w:color w:val="808080" w:themeColor="background1" w:themeShade="80"/>
          <w:sz w:val="18"/>
          <w:szCs w:val="18"/>
        </w:rPr>
        <w:t>. Expression of T-cell exhaustion and immune-checkpoint genes across the cervical neoplastic continuum.</w:t>
      </w:r>
    </w:p>
    <w:p w14:paraId="11D9A632" w14:textId="77777777" w:rsidR="006A5992" w:rsidRPr="0092568C" w:rsidRDefault="006A5992" w:rsidP="006A5992">
      <w:pPr>
        <w:pBdr>
          <w:left w:val="single" w:sz="24" w:space="10" w:color="2E75B6"/>
        </w:pBdr>
        <w:spacing w:after="200"/>
        <w:ind w:left="160"/>
        <w:jc w:val="both"/>
        <w:rPr>
          <w:rFonts w:ascii="Times New Roman" w:hAnsi="Times New Roman" w:cs="Times New Roman"/>
          <w:i/>
          <w:iCs/>
          <w:color w:val="808080" w:themeColor="background1" w:themeShade="80"/>
          <w:sz w:val="18"/>
          <w:szCs w:val="18"/>
        </w:rPr>
      </w:pPr>
      <w:r w:rsidRPr="0092568C">
        <w:rPr>
          <w:rFonts w:ascii="Times New Roman" w:hAnsi="Times New Roman" w:cs="Times New Roman"/>
          <w:i/>
          <w:iCs/>
          <w:color w:val="808080" w:themeColor="background1" w:themeShade="80"/>
          <w:sz w:val="18"/>
          <w:szCs w:val="18"/>
        </w:rPr>
        <w:t>Violin plots show normalized expression of PDCD1 (PD-1), CTLA4 (CTLA-4), HAVCR2 (TIM-3), LAG3 (LAG-3), TIGIT and FOXP3 in cells from Normal_HPV_Neg, Normal_HPV_Pos, Precancerous_HSIL, Cervical_SCC and Cervical_ADC samples. The majority of cells exhibit low expression, while a subset of cells in every stage displays elevated levels of these markers. The presence of PDCD1, CTLA4, HAVCR2, LAG3 and TIGIT indicates a population of T cells with an exhaustion phenotype, and FOXP3 expression is consistent with regulatory T cells. These findings support the existence of an immunosuppressive microenvironment throughout HPV-driven cervical neoplasia.</w:t>
      </w:r>
    </w:p>
    <w:p w14:paraId="65C98196" w14:textId="77777777" w:rsidR="006A5992" w:rsidRPr="007C3D02" w:rsidRDefault="006A5992" w:rsidP="006A5992">
      <w:pPr>
        <w:pStyle w:val="Heading1"/>
        <w:rPr>
          <w:rFonts w:ascii="Times New Roman" w:hAnsi="Times New Roman" w:cs="Times New Roman"/>
          <w:kern w:val="36"/>
          <w:sz w:val="20"/>
          <w:szCs w:val="20"/>
        </w:rPr>
      </w:pPr>
      <w:r w:rsidRPr="007C3D02">
        <w:rPr>
          <w:rFonts w:ascii="Times New Roman" w:hAnsi="Times New Roman" w:cs="Times New Roman"/>
          <w:kern w:val="36"/>
          <w:sz w:val="20"/>
          <w:szCs w:val="20"/>
        </w:rPr>
        <w:t xml:space="preserve"> </w:t>
      </w:r>
    </w:p>
    <w:p w14:paraId="79E8A49E" w14:textId="0C62B9BD" w:rsidR="006A5992" w:rsidRPr="0092568C" w:rsidRDefault="006A5992" w:rsidP="0092568C">
      <w:pPr>
        <w:pStyle w:val="Heading1"/>
        <w:numPr>
          <w:ilvl w:val="1"/>
          <w:numId w:val="2"/>
        </w:numPr>
        <w:rPr>
          <w:rFonts w:ascii="Times New Roman" w:hAnsi="Times New Roman" w:cs="Times New Roman"/>
          <w:color w:val="548DD4" w:themeColor="text2" w:themeTint="99"/>
          <w:kern w:val="36"/>
          <w:sz w:val="20"/>
          <w:szCs w:val="20"/>
        </w:rPr>
      </w:pPr>
      <w:r w:rsidRPr="0092568C">
        <w:rPr>
          <w:rFonts w:ascii="Times New Roman" w:hAnsi="Times New Roman" w:cs="Times New Roman"/>
          <w:color w:val="548DD4" w:themeColor="text2" w:themeTint="99"/>
          <w:sz w:val="20"/>
          <w:szCs w:val="20"/>
        </w:rPr>
        <w:t>Genes displayed</w:t>
      </w:r>
    </w:p>
    <w:p w14:paraId="6D003B01" w14:textId="4EBC9A16" w:rsidR="006A5992" w:rsidRPr="0092568C" w:rsidRDefault="0092568C" w:rsidP="006A5992">
      <w:pPr>
        <w:spacing w:after="80"/>
        <w:rPr>
          <w:rFonts w:ascii="Times New Roman" w:hAnsi="Times New Roman" w:cs="Times New Roman"/>
          <w:b/>
          <w:bCs/>
          <w:color w:val="002060"/>
          <w:sz w:val="20"/>
          <w:szCs w:val="20"/>
        </w:rPr>
      </w:pPr>
      <w:r w:rsidRPr="0092568C">
        <w:rPr>
          <w:rFonts w:ascii="Times New Roman" w:hAnsi="Times New Roman" w:cs="Times New Roman"/>
          <w:b/>
          <w:bCs/>
          <w:color w:val="002060"/>
          <w:sz w:val="20"/>
          <w:szCs w:val="20"/>
        </w:rPr>
        <w:t xml:space="preserve">Tabel 6: </w:t>
      </w:r>
      <w:r w:rsidR="006A5992" w:rsidRPr="0092568C">
        <w:rPr>
          <w:rFonts w:ascii="Times New Roman" w:hAnsi="Times New Roman" w:cs="Times New Roman"/>
          <w:b/>
          <w:bCs/>
          <w:color w:val="002060"/>
          <w:sz w:val="20"/>
          <w:szCs w:val="20"/>
        </w:rPr>
        <w:t>Six well-established markers of T-cell exhaustion and regulatory activity:</w:t>
      </w:r>
    </w:p>
    <w:tbl>
      <w:tblPr>
        <w:tblW w:w="10080" w:type="dxa"/>
        <w:tblInd w:w="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5080"/>
      </w:tblGrid>
      <w:tr w:rsidR="006A5992" w:rsidRPr="007C3D02" w14:paraId="5277850C" w14:textId="77777777" w:rsidTr="006A5992">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40" w:type="dxa"/>
              <w:left w:w="70" w:type="dxa"/>
              <w:bottom w:w="40" w:type="dxa"/>
              <w:right w:w="70" w:type="dxa"/>
            </w:tcMar>
            <w:hideMark/>
          </w:tcPr>
          <w:p w14:paraId="3CE48E13"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color w:val="FFFFFF"/>
                <w:sz w:val="20"/>
                <w:szCs w:val="20"/>
              </w:rPr>
              <w:t>Gene</w:t>
            </w:r>
          </w:p>
        </w:tc>
        <w:tc>
          <w:tcPr>
            <w:tcW w:w="2800" w:type="dxa"/>
            <w:tcBorders>
              <w:top w:val="single" w:sz="2" w:space="0" w:color="AAAAAA"/>
              <w:left w:val="nil"/>
              <w:bottom w:val="single" w:sz="2" w:space="0" w:color="AAAAAA"/>
              <w:right w:val="single" w:sz="2" w:space="0" w:color="AAAAAA"/>
            </w:tcBorders>
            <w:shd w:val="clear" w:color="auto" w:fill="1F4E79"/>
            <w:tcMar>
              <w:top w:w="40" w:type="dxa"/>
              <w:left w:w="70" w:type="dxa"/>
              <w:bottom w:w="40" w:type="dxa"/>
              <w:right w:w="70" w:type="dxa"/>
            </w:tcMar>
            <w:hideMark/>
          </w:tcPr>
          <w:p w14:paraId="272B3A5B"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color w:val="FFFFFF"/>
                <w:sz w:val="20"/>
                <w:szCs w:val="20"/>
              </w:rPr>
              <w:t>Protein</w:t>
            </w:r>
          </w:p>
        </w:tc>
        <w:tc>
          <w:tcPr>
            <w:tcW w:w="5080" w:type="dxa"/>
            <w:tcBorders>
              <w:top w:val="single" w:sz="2" w:space="0" w:color="AAAAAA"/>
              <w:left w:val="nil"/>
              <w:bottom w:val="single" w:sz="2" w:space="0" w:color="AAAAAA"/>
              <w:right w:val="single" w:sz="2" w:space="0" w:color="AAAAAA"/>
            </w:tcBorders>
            <w:shd w:val="clear" w:color="auto" w:fill="1F4E79"/>
            <w:tcMar>
              <w:top w:w="40" w:type="dxa"/>
              <w:left w:w="70" w:type="dxa"/>
              <w:bottom w:w="40" w:type="dxa"/>
              <w:right w:w="70" w:type="dxa"/>
            </w:tcMar>
            <w:hideMark/>
          </w:tcPr>
          <w:p w14:paraId="406A8B87"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color w:val="FFFFFF"/>
                <w:sz w:val="20"/>
                <w:szCs w:val="20"/>
              </w:rPr>
              <w:t>Role in immunity</w:t>
            </w:r>
          </w:p>
        </w:tc>
      </w:tr>
      <w:tr w:rsidR="006A5992" w:rsidRPr="007C3D02" w14:paraId="0D4D6526" w14:textId="77777777" w:rsidTr="006A5992">
        <w:tc>
          <w:tcPr>
            <w:tcW w:w="2200" w:type="dxa"/>
            <w:tcBorders>
              <w:top w:val="single" w:sz="2" w:space="0" w:color="AAAAAA"/>
              <w:left w:val="single" w:sz="2" w:space="0" w:color="AAAAAA"/>
              <w:bottom w:val="single" w:sz="2" w:space="0" w:color="AAAAAA"/>
              <w:right w:val="single" w:sz="2" w:space="0" w:color="AAAAAA"/>
            </w:tcBorders>
            <w:shd w:val="clear" w:color="auto" w:fill="D6EAF8"/>
            <w:tcMar>
              <w:top w:w="35" w:type="dxa"/>
              <w:left w:w="70" w:type="dxa"/>
              <w:bottom w:w="35" w:type="dxa"/>
              <w:right w:w="70" w:type="dxa"/>
            </w:tcMar>
            <w:hideMark/>
          </w:tcPr>
          <w:p w14:paraId="4E37F061"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sz w:val="20"/>
                <w:szCs w:val="20"/>
              </w:rPr>
              <w:t>PDCD1</w:t>
            </w:r>
          </w:p>
        </w:tc>
        <w:tc>
          <w:tcPr>
            <w:tcW w:w="2800" w:type="dxa"/>
            <w:tcBorders>
              <w:top w:val="single" w:sz="2" w:space="0" w:color="AAAAAA"/>
              <w:left w:val="nil"/>
              <w:bottom w:val="single" w:sz="2" w:space="0" w:color="AAAAAA"/>
              <w:right w:val="single" w:sz="2" w:space="0" w:color="AAAAAA"/>
            </w:tcBorders>
            <w:shd w:val="clear" w:color="auto" w:fill="D6EAF8"/>
            <w:tcMar>
              <w:top w:w="35" w:type="dxa"/>
              <w:left w:w="70" w:type="dxa"/>
              <w:bottom w:w="35" w:type="dxa"/>
              <w:right w:w="70" w:type="dxa"/>
            </w:tcMar>
            <w:hideMark/>
          </w:tcPr>
          <w:p w14:paraId="530D9CF8"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PD-1</w:t>
            </w:r>
          </w:p>
        </w:tc>
        <w:tc>
          <w:tcPr>
            <w:tcW w:w="5080" w:type="dxa"/>
            <w:tcBorders>
              <w:top w:val="single" w:sz="2" w:space="0" w:color="AAAAAA"/>
              <w:left w:val="nil"/>
              <w:bottom w:val="single" w:sz="2" w:space="0" w:color="AAAAAA"/>
              <w:right w:val="single" w:sz="2" w:space="0" w:color="AAAAAA"/>
            </w:tcBorders>
            <w:shd w:val="clear" w:color="auto" w:fill="D6EAF8"/>
            <w:tcMar>
              <w:top w:w="35" w:type="dxa"/>
              <w:left w:w="70" w:type="dxa"/>
              <w:bottom w:w="35" w:type="dxa"/>
              <w:right w:w="70" w:type="dxa"/>
            </w:tcMar>
            <w:hideMark/>
          </w:tcPr>
          <w:p w14:paraId="4C4BA6DE"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Inhibitory receptor; hallmark of T-cell exhaustion</w:t>
            </w:r>
          </w:p>
        </w:tc>
      </w:tr>
      <w:tr w:rsidR="006A5992" w:rsidRPr="007C3D02" w14:paraId="1FC09976" w14:textId="77777777" w:rsidTr="006A5992">
        <w:tc>
          <w:tcPr>
            <w:tcW w:w="2200" w:type="dxa"/>
            <w:tcBorders>
              <w:top w:val="single" w:sz="2" w:space="0" w:color="AAAAAA"/>
              <w:left w:val="single" w:sz="2" w:space="0" w:color="AAAAAA"/>
              <w:bottom w:val="single" w:sz="2" w:space="0" w:color="AAAAAA"/>
              <w:right w:val="single" w:sz="2" w:space="0" w:color="AAAAAA"/>
            </w:tcBorders>
            <w:tcMar>
              <w:top w:w="35" w:type="dxa"/>
              <w:left w:w="70" w:type="dxa"/>
              <w:bottom w:w="35" w:type="dxa"/>
              <w:right w:w="70" w:type="dxa"/>
            </w:tcMar>
            <w:hideMark/>
          </w:tcPr>
          <w:p w14:paraId="6D2E15C1"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sz w:val="20"/>
                <w:szCs w:val="20"/>
              </w:rPr>
              <w:t>CTLA4</w:t>
            </w:r>
          </w:p>
        </w:tc>
        <w:tc>
          <w:tcPr>
            <w:tcW w:w="2800" w:type="dxa"/>
            <w:tcBorders>
              <w:top w:val="single" w:sz="2" w:space="0" w:color="AAAAAA"/>
              <w:left w:val="nil"/>
              <w:bottom w:val="single" w:sz="2" w:space="0" w:color="AAAAAA"/>
              <w:right w:val="single" w:sz="2" w:space="0" w:color="AAAAAA"/>
            </w:tcBorders>
            <w:tcMar>
              <w:top w:w="35" w:type="dxa"/>
              <w:left w:w="70" w:type="dxa"/>
              <w:bottom w:w="35" w:type="dxa"/>
              <w:right w:w="70" w:type="dxa"/>
            </w:tcMar>
            <w:hideMark/>
          </w:tcPr>
          <w:p w14:paraId="1C057ABC"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CTLA-4</w:t>
            </w:r>
          </w:p>
        </w:tc>
        <w:tc>
          <w:tcPr>
            <w:tcW w:w="5080" w:type="dxa"/>
            <w:tcBorders>
              <w:top w:val="single" w:sz="2" w:space="0" w:color="AAAAAA"/>
              <w:left w:val="nil"/>
              <w:bottom w:val="single" w:sz="2" w:space="0" w:color="AAAAAA"/>
              <w:right w:val="single" w:sz="2" w:space="0" w:color="AAAAAA"/>
            </w:tcBorders>
            <w:tcMar>
              <w:top w:w="35" w:type="dxa"/>
              <w:left w:w="70" w:type="dxa"/>
              <w:bottom w:w="35" w:type="dxa"/>
              <w:right w:w="70" w:type="dxa"/>
            </w:tcMar>
            <w:hideMark/>
          </w:tcPr>
          <w:p w14:paraId="19424E40"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Inhibitory receptor; highly expressed on Tregs &amp; exhausted T cells</w:t>
            </w:r>
          </w:p>
        </w:tc>
      </w:tr>
      <w:tr w:rsidR="006A5992" w:rsidRPr="007C3D02" w14:paraId="6E90C1C1" w14:textId="77777777" w:rsidTr="006A5992">
        <w:tc>
          <w:tcPr>
            <w:tcW w:w="2200" w:type="dxa"/>
            <w:tcBorders>
              <w:top w:val="single" w:sz="2" w:space="0" w:color="AAAAAA"/>
              <w:left w:val="single" w:sz="2" w:space="0" w:color="AAAAAA"/>
              <w:bottom w:val="single" w:sz="2" w:space="0" w:color="AAAAAA"/>
              <w:right w:val="single" w:sz="2" w:space="0" w:color="AAAAAA"/>
            </w:tcBorders>
            <w:shd w:val="clear" w:color="auto" w:fill="D6EAF8"/>
            <w:tcMar>
              <w:top w:w="35" w:type="dxa"/>
              <w:left w:w="70" w:type="dxa"/>
              <w:bottom w:w="35" w:type="dxa"/>
              <w:right w:w="70" w:type="dxa"/>
            </w:tcMar>
            <w:hideMark/>
          </w:tcPr>
          <w:p w14:paraId="3ACBFDCA"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sz w:val="20"/>
                <w:szCs w:val="20"/>
              </w:rPr>
              <w:t>HAVCR2</w:t>
            </w:r>
          </w:p>
        </w:tc>
        <w:tc>
          <w:tcPr>
            <w:tcW w:w="2800" w:type="dxa"/>
            <w:tcBorders>
              <w:top w:val="single" w:sz="2" w:space="0" w:color="AAAAAA"/>
              <w:left w:val="nil"/>
              <w:bottom w:val="single" w:sz="2" w:space="0" w:color="AAAAAA"/>
              <w:right w:val="single" w:sz="2" w:space="0" w:color="AAAAAA"/>
            </w:tcBorders>
            <w:shd w:val="clear" w:color="auto" w:fill="D6EAF8"/>
            <w:tcMar>
              <w:top w:w="35" w:type="dxa"/>
              <w:left w:w="70" w:type="dxa"/>
              <w:bottom w:w="35" w:type="dxa"/>
              <w:right w:w="70" w:type="dxa"/>
            </w:tcMar>
            <w:hideMark/>
          </w:tcPr>
          <w:p w14:paraId="3ED3F185"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TIM-3</w:t>
            </w:r>
          </w:p>
        </w:tc>
        <w:tc>
          <w:tcPr>
            <w:tcW w:w="5080" w:type="dxa"/>
            <w:tcBorders>
              <w:top w:val="single" w:sz="2" w:space="0" w:color="AAAAAA"/>
              <w:left w:val="nil"/>
              <w:bottom w:val="single" w:sz="2" w:space="0" w:color="AAAAAA"/>
              <w:right w:val="single" w:sz="2" w:space="0" w:color="AAAAAA"/>
            </w:tcBorders>
            <w:shd w:val="clear" w:color="auto" w:fill="D6EAF8"/>
            <w:tcMar>
              <w:top w:w="35" w:type="dxa"/>
              <w:left w:w="70" w:type="dxa"/>
              <w:bottom w:w="35" w:type="dxa"/>
              <w:right w:w="70" w:type="dxa"/>
            </w:tcMar>
            <w:hideMark/>
          </w:tcPr>
          <w:p w14:paraId="63E54B90"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Marks terminally exhausted T cells</w:t>
            </w:r>
          </w:p>
        </w:tc>
      </w:tr>
      <w:tr w:rsidR="006A5992" w:rsidRPr="007C3D02" w14:paraId="078A20E8" w14:textId="77777777" w:rsidTr="006A5992">
        <w:tc>
          <w:tcPr>
            <w:tcW w:w="2200" w:type="dxa"/>
            <w:tcBorders>
              <w:top w:val="single" w:sz="2" w:space="0" w:color="AAAAAA"/>
              <w:left w:val="single" w:sz="2" w:space="0" w:color="AAAAAA"/>
              <w:bottom w:val="single" w:sz="2" w:space="0" w:color="AAAAAA"/>
              <w:right w:val="single" w:sz="2" w:space="0" w:color="AAAAAA"/>
            </w:tcBorders>
            <w:tcMar>
              <w:top w:w="35" w:type="dxa"/>
              <w:left w:w="70" w:type="dxa"/>
              <w:bottom w:w="35" w:type="dxa"/>
              <w:right w:w="70" w:type="dxa"/>
            </w:tcMar>
            <w:hideMark/>
          </w:tcPr>
          <w:p w14:paraId="4265FF46"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sz w:val="20"/>
                <w:szCs w:val="20"/>
              </w:rPr>
              <w:t>LAG3</w:t>
            </w:r>
          </w:p>
        </w:tc>
        <w:tc>
          <w:tcPr>
            <w:tcW w:w="2800" w:type="dxa"/>
            <w:tcBorders>
              <w:top w:val="single" w:sz="2" w:space="0" w:color="AAAAAA"/>
              <w:left w:val="nil"/>
              <w:bottom w:val="single" w:sz="2" w:space="0" w:color="AAAAAA"/>
              <w:right w:val="single" w:sz="2" w:space="0" w:color="AAAAAA"/>
            </w:tcBorders>
            <w:tcMar>
              <w:top w:w="35" w:type="dxa"/>
              <w:left w:w="70" w:type="dxa"/>
              <w:bottom w:w="35" w:type="dxa"/>
              <w:right w:w="70" w:type="dxa"/>
            </w:tcMar>
            <w:hideMark/>
          </w:tcPr>
          <w:p w14:paraId="5DFF0B80"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LAG-3</w:t>
            </w:r>
          </w:p>
        </w:tc>
        <w:tc>
          <w:tcPr>
            <w:tcW w:w="5080" w:type="dxa"/>
            <w:tcBorders>
              <w:top w:val="single" w:sz="2" w:space="0" w:color="AAAAAA"/>
              <w:left w:val="nil"/>
              <w:bottom w:val="single" w:sz="2" w:space="0" w:color="AAAAAA"/>
              <w:right w:val="single" w:sz="2" w:space="0" w:color="AAAAAA"/>
            </w:tcBorders>
            <w:tcMar>
              <w:top w:w="35" w:type="dxa"/>
              <w:left w:w="70" w:type="dxa"/>
              <w:bottom w:w="35" w:type="dxa"/>
              <w:right w:w="70" w:type="dxa"/>
            </w:tcMar>
            <w:hideMark/>
          </w:tcPr>
          <w:p w14:paraId="1C691CFF"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Co-inhibitory receptor contributing to T-cell dysfunction</w:t>
            </w:r>
          </w:p>
        </w:tc>
      </w:tr>
      <w:tr w:rsidR="006A5992" w:rsidRPr="007C3D02" w14:paraId="1B8F2C83" w14:textId="77777777" w:rsidTr="006A5992">
        <w:tc>
          <w:tcPr>
            <w:tcW w:w="2200" w:type="dxa"/>
            <w:tcBorders>
              <w:top w:val="single" w:sz="2" w:space="0" w:color="AAAAAA"/>
              <w:left w:val="single" w:sz="2" w:space="0" w:color="AAAAAA"/>
              <w:bottom w:val="single" w:sz="2" w:space="0" w:color="AAAAAA"/>
              <w:right w:val="single" w:sz="2" w:space="0" w:color="AAAAAA"/>
            </w:tcBorders>
            <w:shd w:val="clear" w:color="auto" w:fill="D6EAF8"/>
            <w:tcMar>
              <w:top w:w="35" w:type="dxa"/>
              <w:left w:w="70" w:type="dxa"/>
              <w:bottom w:w="35" w:type="dxa"/>
              <w:right w:w="70" w:type="dxa"/>
            </w:tcMar>
            <w:hideMark/>
          </w:tcPr>
          <w:p w14:paraId="591D1595"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sz w:val="20"/>
                <w:szCs w:val="20"/>
              </w:rPr>
              <w:t>TIGIT</w:t>
            </w:r>
          </w:p>
        </w:tc>
        <w:tc>
          <w:tcPr>
            <w:tcW w:w="2800" w:type="dxa"/>
            <w:tcBorders>
              <w:top w:val="single" w:sz="2" w:space="0" w:color="AAAAAA"/>
              <w:left w:val="nil"/>
              <w:bottom w:val="single" w:sz="2" w:space="0" w:color="AAAAAA"/>
              <w:right w:val="single" w:sz="2" w:space="0" w:color="AAAAAA"/>
            </w:tcBorders>
            <w:shd w:val="clear" w:color="auto" w:fill="D6EAF8"/>
            <w:tcMar>
              <w:top w:w="35" w:type="dxa"/>
              <w:left w:w="70" w:type="dxa"/>
              <w:bottom w:w="35" w:type="dxa"/>
              <w:right w:w="70" w:type="dxa"/>
            </w:tcMar>
            <w:hideMark/>
          </w:tcPr>
          <w:p w14:paraId="4BD1E2E6"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TIGIT</w:t>
            </w:r>
          </w:p>
        </w:tc>
        <w:tc>
          <w:tcPr>
            <w:tcW w:w="5080" w:type="dxa"/>
            <w:tcBorders>
              <w:top w:val="single" w:sz="2" w:space="0" w:color="AAAAAA"/>
              <w:left w:val="nil"/>
              <w:bottom w:val="single" w:sz="2" w:space="0" w:color="AAAAAA"/>
              <w:right w:val="single" w:sz="2" w:space="0" w:color="AAAAAA"/>
            </w:tcBorders>
            <w:shd w:val="clear" w:color="auto" w:fill="D6EAF8"/>
            <w:tcMar>
              <w:top w:w="35" w:type="dxa"/>
              <w:left w:w="70" w:type="dxa"/>
              <w:bottom w:w="35" w:type="dxa"/>
              <w:right w:w="70" w:type="dxa"/>
            </w:tcMar>
            <w:hideMark/>
          </w:tcPr>
          <w:p w14:paraId="4DFA6F5D"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Co-inhibitory receptor often co-expressed with PD-1</w:t>
            </w:r>
          </w:p>
        </w:tc>
      </w:tr>
      <w:tr w:rsidR="006A5992" w:rsidRPr="007C3D02" w14:paraId="15E1678E" w14:textId="77777777" w:rsidTr="006A5992">
        <w:tc>
          <w:tcPr>
            <w:tcW w:w="2200" w:type="dxa"/>
            <w:tcBorders>
              <w:top w:val="single" w:sz="2" w:space="0" w:color="AAAAAA"/>
              <w:left w:val="single" w:sz="2" w:space="0" w:color="AAAAAA"/>
              <w:bottom w:val="single" w:sz="2" w:space="0" w:color="AAAAAA"/>
              <w:right w:val="single" w:sz="2" w:space="0" w:color="AAAAAA"/>
            </w:tcBorders>
            <w:tcMar>
              <w:top w:w="35" w:type="dxa"/>
              <w:left w:w="70" w:type="dxa"/>
              <w:bottom w:w="35" w:type="dxa"/>
              <w:right w:w="70" w:type="dxa"/>
            </w:tcMar>
            <w:hideMark/>
          </w:tcPr>
          <w:p w14:paraId="5EAB5C61"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b/>
                <w:bCs/>
                <w:sz w:val="20"/>
                <w:szCs w:val="20"/>
              </w:rPr>
              <w:t>FOXP3</w:t>
            </w:r>
          </w:p>
        </w:tc>
        <w:tc>
          <w:tcPr>
            <w:tcW w:w="2800" w:type="dxa"/>
            <w:tcBorders>
              <w:top w:val="single" w:sz="2" w:space="0" w:color="AAAAAA"/>
              <w:left w:val="nil"/>
              <w:bottom w:val="single" w:sz="2" w:space="0" w:color="AAAAAA"/>
              <w:right w:val="single" w:sz="2" w:space="0" w:color="AAAAAA"/>
            </w:tcBorders>
            <w:tcMar>
              <w:top w:w="35" w:type="dxa"/>
              <w:left w:w="70" w:type="dxa"/>
              <w:bottom w:w="35" w:type="dxa"/>
              <w:right w:w="70" w:type="dxa"/>
            </w:tcMar>
            <w:hideMark/>
          </w:tcPr>
          <w:p w14:paraId="6F03D751"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FOXP3</w:t>
            </w:r>
          </w:p>
        </w:tc>
        <w:tc>
          <w:tcPr>
            <w:tcW w:w="5080" w:type="dxa"/>
            <w:tcBorders>
              <w:top w:val="single" w:sz="2" w:space="0" w:color="AAAAAA"/>
              <w:left w:val="nil"/>
              <w:bottom w:val="single" w:sz="2" w:space="0" w:color="AAAAAA"/>
              <w:right w:val="single" w:sz="2" w:space="0" w:color="AAAAAA"/>
            </w:tcBorders>
            <w:tcMar>
              <w:top w:w="35" w:type="dxa"/>
              <w:left w:w="70" w:type="dxa"/>
              <w:bottom w:w="35" w:type="dxa"/>
              <w:right w:w="70" w:type="dxa"/>
            </w:tcMar>
            <w:hideMark/>
          </w:tcPr>
          <w:p w14:paraId="016835B7" w14:textId="77777777" w:rsidR="006A5992" w:rsidRPr="007C3D02" w:rsidRDefault="006A5992">
            <w:pPr>
              <w:rPr>
                <w:rFonts w:ascii="Times New Roman" w:hAnsi="Times New Roman" w:cs="Times New Roman"/>
                <w:sz w:val="20"/>
                <w:szCs w:val="20"/>
              </w:rPr>
            </w:pPr>
            <w:r w:rsidRPr="007C3D02">
              <w:rPr>
                <w:rFonts w:ascii="Times New Roman" w:hAnsi="Times New Roman" w:cs="Times New Roman"/>
                <w:sz w:val="20"/>
                <w:szCs w:val="20"/>
              </w:rPr>
              <w:t>Master transcription factor of regulatory T cells (Tregs)</w:t>
            </w:r>
          </w:p>
        </w:tc>
      </w:tr>
    </w:tbl>
    <w:p w14:paraId="74884843" w14:textId="77777777" w:rsidR="007F3134" w:rsidRPr="007C3D02" w:rsidRDefault="007F3134">
      <w:pPr>
        <w:pBdr>
          <w:top w:val="nil"/>
          <w:left w:val="nil"/>
          <w:bottom w:val="nil"/>
          <w:right w:val="nil"/>
          <w:between w:val="nil"/>
        </w:pBdr>
        <w:spacing w:before="17" w:line="360" w:lineRule="auto"/>
        <w:jc w:val="both"/>
        <w:rPr>
          <w:rFonts w:ascii="Times New Roman" w:hAnsi="Times New Roman" w:cs="Times New Roman"/>
          <w:i/>
          <w:iCs/>
          <w:color w:val="000000"/>
          <w:sz w:val="20"/>
          <w:szCs w:val="20"/>
        </w:rPr>
      </w:pPr>
    </w:p>
    <w:p w14:paraId="2B491D30" w14:textId="77777777" w:rsidR="007F3134" w:rsidRPr="007C3D02" w:rsidRDefault="006A5992">
      <w:pPr>
        <w:pStyle w:val="Heading3"/>
        <w:numPr>
          <w:ilvl w:val="1"/>
          <w:numId w:val="2"/>
        </w:numPr>
        <w:tabs>
          <w:tab w:val="left" w:pos="389"/>
        </w:tabs>
        <w:spacing w:line="360" w:lineRule="auto"/>
        <w:ind w:left="389" w:hanging="344"/>
        <w:jc w:val="both"/>
        <w:rPr>
          <w:rFonts w:ascii="Times New Roman" w:hAnsi="Times New Roman" w:cs="Times New Roman"/>
          <w:color w:val="296AAF"/>
          <w:sz w:val="20"/>
          <w:szCs w:val="20"/>
        </w:rPr>
      </w:pPr>
      <w:bookmarkStart w:id="15" w:name="gk7qlcp8wwfh" w:colFirst="0" w:colLast="0"/>
      <w:bookmarkEnd w:id="15"/>
      <w:r w:rsidRPr="007C3D02">
        <w:rPr>
          <w:rFonts w:ascii="Times New Roman" w:hAnsi="Times New Roman" w:cs="Times New Roman"/>
          <w:color w:val="296AAF"/>
          <w:sz w:val="20"/>
          <w:szCs w:val="20"/>
        </w:rPr>
        <w:t>Pathway Enrichment Reveals Stage-specific Functional Programs</w:t>
      </w:r>
    </w:p>
    <w:p w14:paraId="2EF1952D" w14:textId="77777777" w:rsidR="007F3134" w:rsidRPr="007C3D02" w:rsidRDefault="006A5992">
      <w:pPr>
        <w:pBdr>
          <w:top w:val="nil"/>
          <w:left w:val="nil"/>
          <w:bottom w:val="nil"/>
          <w:right w:val="nil"/>
          <w:between w:val="nil"/>
        </w:pBdr>
        <w:spacing w:before="96" w:line="360" w:lineRule="auto"/>
        <w:ind w:left="45" w:right="51"/>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Applying a log2FC&gt;1 / adjusted P&lt;0.01 threshold to each stage’s one-vs-rest DE results yielded 521 significantly up-regulated genes in Normal, 1,131 in HSIL, 665 in SCC and only 49 in ADC (the smaller ADC gene set, and its</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correspondingly weaker enrichment statistics – best adjusted P</w:t>
      </w:r>
      <w:r w:rsidRPr="007C3D02">
        <w:rPr>
          <w:rFonts w:ascii="Times New Roman" w:eastAsia="Lucida Sans" w:hAnsi="Times New Roman" w:cs="Times New Roman"/>
          <w:color w:val="000000"/>
          <w:sz w:val="20"/>
          <w:szCs w:val="20"/>
        </w:rPr>
        <w:t>≈</w:t>
      </w:r>
      <w:r w:rsidRPr="007C3D02">
        <w:rPr>
          <w:rFonts w:ascii="Times New Roman" w:hAnsi="Times New Roman" w:cs="Times New Roman"/>
          <w:color w:val="000000"/>
          <w:sz w:val="20"/>
          <w:szCs w:val="20"/>
        </w:rPr>
        <w:t>0.049 – is again attributable to its single-patient, smaller-n composition). Over-representation analysis showed clearly non-overlapping, biologically coherent programs per stage: the Normal cervix signature was enriched for extracellular-matrix organization, focal adhesion, PI3K-Akt signaling and regulation</w:t>
      </w:r>
    </w:p>
    <w:p w14:paraId="4A210617" w14:textId="005D5844" w:rsidR="007F3134" w:rsidRPr="00FF20E2" w:rsidRDefault="006A5992" w:rsidP="00FF20E2">
      <w:pPr>
        <w:pBdr>
          <w:top w:val="nil"/>
          <w:left w:val="nil"/>
          <w:bottom w:val="nil"/>
          <w:right w:val="nil"/>
          <w:between w:val="nil"/>
        </w:pBdr>
        <w:spacing w:line="360" w:lineRule="auto"/>
        <w:ind w:left="45" w:right="43"/>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of angiogenesis – a stromal/epithelial-homeostasis signature; the HSIL signature was enriched for cilium assembly/organization and plasma-membrane projection assembly, together with DNA-repair-related terms (Fanconi anemia pathway, homologous recombination) – consistent with the genomic-instability phenotype expected at the precancerous stage; the SCC signature was overwhelmingly immune/inflammatory (</w:t>
      </w:r>
      <w:proofErr w:type="spellStart"/>
      <w:r w:rsidRPr="007C3D02">
        <w:rPr>
          <w:rFonts w:ascii="Times New Roman" w:hAnsi="Times New Roman" w:cs="Times New Roman"/>
          <w:color w:val="000000"/>
          <w:sz w:val="20"/>
          <w:szCs w:val="20"/>
        </w:rPr>
        <w:t>Reactome</w:t>
      </w:r>
      <w:proofErr w:type="spellEnd"/>
      <w:r w:rsidRPr="007C3D02">
        <w:rPr>
          <w:rFonts w:ascii="Times New Roman" w:hAnsi="Times New Roman" w:cs="Times New Roman"/>
          <w:color w:val="000000"/>
          <w:sz w:val="20"/>
          <w:szCs w:val="20"/>
        </w:rPr>
        <w:t xml:space="preserve"> Immune System, GO Inflammatory Response, cytokine signaling, and – notably – negative regulation of T-cell proliferation, directly consistent with the T-cell exhaustion/suppression theme of Table 3 and of references [1,2]); and the ADC signature, despite its small gene set, was dominated by granulocyte/neutrophil chemotaxis and migration terms. One HSIL-associated KEGG term (“Maturity onset </w:t>
      </w:r>
      <w:r w:rsidRPr="007C3D02">
        <w:rPr>
          <w:rFonts w:ascii="Times New Roman" w:hAnsi="Times New Roman" w:cs="Times New Roman"/>
          <w:color w:val="000000"/>
          <w:sz w:val="20"/>
          <w:szCs w:val="20"/>
        </w:rPr>
        <w:lastRenderedPageBreak/>
        <w:t>diabetes of the young”) reflects overlap with a shared transcription-factor gene set (HNF4A/HNF4G/HNF1B/FOXA2/FOXA3) rather than a biologically meaningful diabetes association, and is flagged here as a caveat of naive over-representation testing on generic pathway databases (Section 5).</w:t>
      </w:r>
    </w:p>
    <w:p w14:paraId="6FF3819C" w14:textId="77777777" w:rsidR="007F3134" w:rsidRPr="007C3D02" w:rsidRDefault="007F3134">
      <w:pPr>
        <w:pBdr>
          <w:top w:val="nil"/>
          <w:left w:val="nil"/>
          <w:bottom w:val="nil"/>
          <w:right w:val="nil"/>
          <w:between w:val="nil"/>
        </w:pBdr>
        <w:spacing w:line="360" w:lineRule="auto"/>
        <w:ind w:left="45" w:right="43"/>
        <w:jc w:val="both"/>
        <w:rPr>
          <w:rFonts w:ascii="Times New Roman" w:hAnsi="Times New Roman" w:cs="Times New Roman"/>
          <w:sz w:val="20"/>
          <w:szCs w:val="20"/>
        </w:rPr>
      </w:pPr>
    </w:p>
    <w:p w14:paraId="6BC03508" w14:textId="45E70F3D" w:rsidR="007F3134" w:rsidRPr="007C3D02" w:rsidRDefault="005C0108">
      <w:pPr>
        <w:pBdr>
          <w:top w:val="nil"/>
          <w:left w:val="nil"/>
          <w:bottom w:val="nil"/>
          <w:right w:val="nil"/>
          <w:between w:val="nil"/>
        </w:pBdr>
        <w:spacing w:line="360" w:lineRule="auto"/>
        <w:ind w:left="45" w:right="43"/>
        <w:jc w:val="both"/>
        <w:rPr>
          <w:rFonts w:ascii="Times New Roman" w:hAnsi="Times New Roman" w:cs="Times New Roman"/>
          <w:sz w:val="20"/>
          <w:szCs w:val="20"/>
        </w:rPr>
      </w:pPr>
      <w:r w:rsidRPr="007C3D02">
        <w:rPr>
          <w:rFonts w:ascii="Times New Roman" w:hAnsi="Times New Roman" w:cs="Times New Roman"/>
          <w:noProof/>
          <w:sz w:val="20"/>
          <w:szCs w:val="20"/>
          <w:lang w:val="en-US"/>
        </w:rPr>
        <w:drawing>
          <wp:anchor distT="0" distB="0" distL="0" distR="0" simplePos="0" relativeHeight="251662336" behindDoc="0" locked="0" layoutInCell="1" hidden="0" allowOverlap="1" wp14:anchorId="25B8049C" wp14:editId="41740706">
            <wp:simplePos x="0" y="0"/>
            <wp:positionH relativeFrom="column">
              <wp:posOffset>210820</wp:posOffset>
            </wp:positionH>
            <wp:positionV relativeFrom="paragraph">
              <wp:posOffset>233680</wp:posOffset>
            </wp:positionV>
            <wp:extent cx="5458460" cy="4726940"/>
            <wp:effectExtent l="0" t="0" r="8890" b="0"/>
            <wp:wrapTopAndBottom distT="0" dist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8"/>
                    <a:srcRect/>
                    <a:stretch>
                      <a:fillRect/>
                    </a:stretch>
                  </pic:blipFill>
                  <pic:spPr>
                    <a:xfrm>
                      <a:off x="0" y="0"/>
                      <a:ext cx="5458460" cy="4726940"/>
                    </a:xfrm>
                    <a:prstGeom prst="rect">
                      <a:avLst/>
                    </a:prstGeom>
                    <a:ln/>
                  </pic:spPr>
                </pic:pic>
              </a:graphicData>
            </a:graphic>
            <wp14:sizeRelH relativeFrom="margin">
              <wp14:pctWidth>0</wp14:pctWidth>
            </wp14:sizeRelH>
            <wp14:sizeRelV relativeFrom="margin">
              <wp14:pctHeight>0</wp14:pctHeight>
            </wp14:sizeRelV>
          </wp:anchor>
        </w:drawing>
      </w:r>
    </w:p>
    <w:p w14:paraId="5D50D08B" w14:textId="5CE79571" w:rsidR="00FF20E2" w:rsidRPr="00FF20E2" w:rsidRDefault="00FF20E2" w:rsidP="00FF20E2">
      <w:pPr>
        <w:pStyle w:val="pdq2pgselectionanchorcontainer"/>
        <w:rPr>
          <w:i/>
          <w:iCs/>
          <w:color w:val="808080" w:themeColor="background1" w:themeShade="80"/>
          <w:sz w:val="18"/>
          <w:szCs w:val="18"/>
        </w:rPr>
      </w:pPr>
      <w:r w:rsidRPr="00FF20E2">
        <w:rPr>
          <w:rStyle w:val="Strong"/>
          <w:i/>
          <w:iCs/>
          <w:color w:val="808080" w:themeColor="background1" w:themeShade="80"/>
          <w:sz w:val="18"/>
          <w:szCs w:val="18"/>
        </w:rPr>
        <w:t xml:space="preserve">Figure </w:t>
      </w:r>
      <w:r w:rsidR="00794053">
        <w:rPr>
          <w:rStyle w:val="Strong"/>
          <w:i/>
          <w:iCs/>
          <w:color w:val="808080" w:themeColor="background1" w:themeShade="80"/>
          <w:sz w:val="18"/>
          <w:szCs w:val="18"/>
        </w:rPr>
        <w:t>7</w:t>
      </w:r>
      <w:r w:rsidRPr="00FF20E2">
        <w:rPr>
          <w:rStyle w:val="Strong"/>
          <w:i/>
          <w:iCs/>
          <w:color w:val="808080" w:themeColor="background1" w:themeShade="80"/>
          <w:sz w:val="18"/>
          <w:szCs w:val="18"/>
        </w:rPr>
        <w:t>. Stage-specific pathway enrichment analysis reveals progressive remodeling of the cervical tumor microenvironment.</w:t>
      </w:r>
      <w:r w:rsidRPr="00FF20E2">
        <w:rPr>
          <w:i/>
          <w:iCs/>
          <w:color w:val="808080" w:themeColor="background1" w:themeShade="80"/>
          <w:sz w:val="18"/>
          <w:szCs w:val="18"/>
        </w:rPr>
        <w:br/>
        <w:t>Bubble plot showing significantly enriched biological pathways across normal cervix, high-grade squamous intraepithelial lesion (HSIL), cervical squamous cell carcinoma (SCC), and cervical adenocarcinoma (ADC). The x-axis represents pathway significance as −log10(adjusted P-value), with larger values indicating stronger enrichment. Bubble size corresponds to the combined enrichment score, and colors indicate clinical groups. Normal cervical tissues showed enrichment of extracellular matrix organization, cell differentiation, migration, and angiogenesis-related pathways, reflecting tissue homeostasis. HSIL samples demonstrated enrichment of DNA repair and cellular structural organization pathways, indicating early molecular alterations during malignant transformation. SCC samples exhibited strong activation of immune system pathways, cytokine-mediated signaling, and negative regulation of T-cell proliferation, suggesting immune infiltration accompanied by immunosuppressive remodeling. ADC samples displayed enrichment of granulocyte chemotaxis, neutrophil migration, and inflammatory signaling pathways, indicating a distinct immune recruitment pattern. Overall, the analysis demonstrates progressive transition from normal tissue maintenance toward immune-modulated and inflammatory tumor microenvironments during cervical carcinogenesis.</w:t>
      </w:r>
    </w:p>
    <w:p w14:paraId="47BF5B62" w14:textId="0C12BCF1" w:rsidR="007F3134" w:rsidRPr="007C3D02" w:rsidRDefault="007F3134">
      <w:pPr>
        <w:pBdr>
          <w:top w:val="nil"/>
          <w:left w:val="nil"/>
          <w:bottom w:val="nil"/>
          <w:right w:val="nil"/>
          <w:between w:val="nil"/>
        </w:pBdr>
        <w:spacing w:line="360" w:lineRule="auto"/>
        <w:ind w:left="45" w:right="43"/>
        <w:jc w:val="both"/>
        <w:rPr>
          <w:rFonts w:ascii="Times New Roman" w:hAnsi="Times New Roman" w:cs="Times New Roman"/>
          <w:sz w:val="20"/>
          <w:szCs w:val="20"/>
        </w:rPr>
      </w:pPr>
    </w:p>
    <w:p w14:paraId="13219299" w14:textId="77777777" w:rsidR="007F3134" w:rsidRPr="007C3D02" w:rsidRDefault="007F3134">
      <w:pPr>
        <w:pBdr>
          <w:top w:val="nil"/>
          <w:left w:val="nil"/>
          <w:bottom w:val="nil"/>
          <w:right w:val="nil"/>
          <w:between w:val="nil"/>
        </w:pBdr>
        <w:spacing w:line="360" w:lineRule="auto"/>
        <w:ind w:left="45" w:right="43"/>
        <w:jc w:val="both"/>
        <w:rPr>
          <w:rFonts w:ascii="Times New Roman" w:hAnsi="Times New Roman" w:cs="Times New Roman"/>
          <w:sz w:val="20"/>
          <w:szCs w:val="20"/>
        </w:rPr>
      </w:pPr>
    </w:p>
    <w:p w14:paraId="0A01C2D0" w14:textId="77777777" w:rsidR="007F3134" w:rsidRPr="007C3D02" w:rsidRDefault="007F3134">
      <w:pPr>
        <w:pBdr>
          <w:top w:val="nil"/>
          <w:left w:val="nil"/>
          <w:bottom w:val="nil"/>
          <w:right w:val="nil"/>
          <w:between w:val="nil"/>
        </w:pBdr>
        <w:spacing w:line="360" w:lineRule="auto"/>
        <w:ind w:right="43"/>
        <w:jc w:val="both"/>
        <w:rPr>
          <w:rFonts w:ascii="Times New Roman" w:hAnsi="Times New Roman" w:cs="Times New Roman"/>
          <w:sz w:val="20"/>
          <w:szCs w:val="20"/>
        </w:rPr>
      </w:pPr>
    </w:p>
    <w:p w14:paraId="009B6721" w14:textId="77777777" w:rsidR="007F3134" w:rsidRPr="007C3D02" w:rsidRDefault="007F3134">
      <w:pPr>
        <w:pBdr>
          <w:top w:val="nil"/>
          <w:left w:val="nil"/>
          <w:bottom w:val="nil"/>
          <w:right w:val="nil"/>
          <w:between w:val="nil"/>
        </w:pBdr>
        <w:spacing w:before="4" w:line="360" w:lineRule="auto"/>
        <w:jc w:val="both"/>
        <w:rPr>
          <w:rFonts w:ascii="Times New Roman" w:hAnsi="Times New Roman" w:cs="Times New Roman"/>
          <w:color w:val="000000"/>
          <w:sz w:val="20"/>
          <w:szCs w:val="20"/>
        </w:rPr>
      </w:pPr>
    </w:p>
    <w:tbl>
      <w:tblPr>
        <w:tblStyle w:val="a2"/>
        <w:tblW w:w="9060" w:type="dxa"/>
        <w:tblInd w:w="520" w:type="dxa"/>
        <w:tblBorders>
          <w:top w:val="single" w:sz="8" w:space="0" w:color="CAD4DE"/>
          <w:left w:val="single" w:sz="8" w:space="0" w:color="CAD4DE"/>
          <w:bottom w:val="single" w:sz="8" w:space="0" w:color="CAD4DE"/>
          <w:right w:val="single" w:sz="8" w:space="0" w:color="CAD4DE"/>
          <w:insideH w:val="single" w:sz="8" w:space="0" w:color="CAD4DE"/>
          <w:insideV w:val="single" w:sz="8" w:space="0" w:color="CAD4DE"/>
        </w:tblBorders>
        <w:tblLayout w:type="fixed"/>
        <w:tblLook w:val="0000" w:firstRow="0" w:lastRow="0" w:firstColumn="0" w:lastColumn="0" w:noHBand="0" w:noVBand="0"/>
      </w:tblPr>
      <w:tblGrid>
        <w:gridCol w:w="1160"/>
        <w:gridCol w:w="1720"/>
        <w:gridCol w:w="4900"/>
        <w:gridCol w:w="1280"/>
      </w:tblGrid>
      <w:tr w:rsidR="007F3134" w:rsidRPr="007C3D02" w14:paraId="248B26F2" w14:textId="77777777">
        <w:trPr>
          <w:trHeight w:val="240"/>
        </w:trPr>
        <w:tc>
          <w:tcPr>
            <w:tcW w:w="1160" w:type="dxa"/>
            <w:shd w:val="clear" w:color="auto" w:fill="1A365C"/>
          </w:tcPr>
          <w:p w14:paraId="64D00DFD" w14:textId="77777777" w:rsidR="007F3134" w:rsidRPr="007C3D02" w:rsidRDefault="006A5992">
            <w:pPr>
              <w:pBdr>
                <w:top w:val="nil"/>
                <w:left w:val="nil"/>
                <w:bottom w:val="nil"/>
                <w:right w:val="nil"/>
                <w:between w:val="nil"/>
              </w:pBdr>
              <w:spacing w:before="40" w:line="360" w:lineRule="auto"/>
              <w:ind w:left="390"/>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lastRenderedPageBreak/>
              <w:t>Stage</w:t>
            </w:r>
          </w:p>
        </w:tc>
        <w:tc>
          <w:tcPr>
            <w:tcW w:w="1720" w:type="dxa"/>
            <w:shd w:val="clear" w:color="auto" w:fill="1A365C"/>
          </w:tcPr>
          <w:p w14:paraId="1CB59B2C" w14:textId="77777777" w:rsidR="007F3134" w:rsidRPr="007C3D02" w:rsidRDefault="006A5992">
            <w:pPr>
              <w:pBdr>
                <w:top w:val="nil"/>
                <w:left w:val="nil"/>
                <w:bottom w:val="nil"/>
                <w:right w:val="nil"/>
                <w:between w:val="nil"/>
              </w:pBdr>
              <w:spacing w:before="40" w:line="360" w:lineRule="auto"/>
              <w:ind w:left="53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Database</w:t>
            </w:r>
          </w:p>
        </w:tc>
        <w:tc>
          <w:tcPr>
            <w:tcW w:w="4900" w:type="dxa"/>
            <w:shd w:val="clear" w:color="auto" w:fill="1A365C"/>
          </w:tcPr>
          <w:p w14:paraId="7E0EBA60" w14:textId="77777777" w:rsidR="007F3134" w:rsidRPr="007C3D02" w:rsidRDefault="006A5992">
            <w:pPr>
              <w:pBdr>
                <w:top w:val="nil"/>
                <w:left w:val="nil"/>
                <w:bottom w:val="nil"/>
                <w:right w:val="nil"/>
                <w:between w:val="nil"/>
              </w:pBdr>
              <w:spacing w:before="40" w:line="360" w:lineRule="auto"/>
              <w:ind w:left="25"/>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Top term</w:t>
            </w:r>
          </w:p>
        </w:tc>
        <w:tc>
          <w:tcPr>
            <w:tcW w:w="1280" w:type="dxa"/>
            <w:shd w:val="clear" w:color="auto" w:fill="1A365C"/>
          </w:tcPr>
          <w:p w14:paraId="1610FB73" w14:textId="77777777" w:rsidR="007F3134" w:rsidRPr="007C3D02" w:rsidRDefault="006A5992">
            <w:pPr>
              <w:pBdr>
                <w:top w:val="nil"/>
                <w:left w:val="nil"/>
                <w:bottom w:val="nil"/>
                <w:right w:val="nil"/>
                <w:between w:val="nil"/>
              </w:pBdr>
              <w:spacing w:before="40" w:line="360" w:lineRule="auto"/>
              <w:ind w:left="440"/>
              <w:jc w:val="both"/>
              <w:rPr>
                <w:rFonts w:ascii="Times New Roman" w:hAnsi="Times New Roman" w:cs="Times New Roman"/>
                <w:b/>
                <w:bCs/>
                <w:color w:val="000000"/>
                <w:sz w:val="20"/>
                <w:szCs w:val="20"/>
              </w:rPr>
            </w:pPr>
            <w:r w:rsidRPr="007C3D02">
              <w:rPr>
                <w:rFonts w:ascii="Times New Roman" w:hAnsi="Times New Roman" w:cs="Times New Roman"/>
                <w:b/>
                <w:bCs/>
                <w:color w:val="FFFFFF"/>
                <w:sz w:val="20"/>
                <w:szCs w:val="20"/>
              </w:rPr>
              <w:t>Adj. P</w:t>
            </w:r>
          </w:p>
        </w:tc>
      </w:tr>
      <w:tr w:rsidR="007F3134" w:rsidRPr="007C3D02" w14:paraId="3BE30454" w14:textId="77777777">
        <w:trPr>
          <w:trHeight w:val="260"/>
        </w:trPr>
        <w:tc>
          <w:tcPr>
            <w:tcW w:w="1160" w:type="dxa"/>
          </w:tcPr>
          <w:p w14:paraId="0961E649"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Normal</w:t>
            </w:r>
          </w:p>
        </w:tc>
        <w:tc>
          <w:tcPr>
            <w:tcW w:w="1720" w:type="dxa"/>
          </w:tcPr>
          <w:p w14:paraId="0BCC463B" w14:textId="77777777" w:rsidR="007F3134" w:rsidRPr="007C3D02" w:rsidRDefault="006A5992">
            <w:pPr>
              <w:pBdr>
                <w:top w:val="nil"/>
                <w:left w:val="nil"/>
                <w:bottom w:val="nil"/>
                <w:right w:val="nil"/>
                <w:between w:val="nil"/>
              </w:pBdr>
              <w:spacing w:before="50" w:line="360" w:lineRule="auto"/>
              <w:ind w:left="130"/>
              <w:jc w:val="both"/>
              <w:rPr>
                <w:rFonts w:ascii="Times New Roman" w:hAnsi="Times New Roman" w:cs="Times New Roman"/>
                <w:color w:val="000000"/>
                <w:sz w:val="20"/>
                <w:szCs w:val="20"/>
              </w:rPr>
            </w:pPr>
            <w:proofErr w:type="spellStart"/>
            <w:r w:rsidRPr="007C3D02">
              <w:rPr>
                <w:rFonts w:ascii="Times New Roman" w:hAnsi="Times New Roman" w:cs="Times New Roman"/>
                <w:color w:val="000000"/>
                <w:sz w:val="20"/>
                <w:szCs w:val="20"/>
              </w:rPr>
              <w:t>Reactome</w:t>
            </w:r>
            <w:proofErr w:type="spellEnd"/>
            <w:r w:rsidRPr="007C3D02">
              <w:rPr>
                <w:rFonts w:ascii="Times New Roman" w:hAnsi="Times New Roman" w:cs="Times New Roman"/>
                <w:color w:val="000000"/>
                <w:sz w:val="20"/>
                <w:szCs w:val="20"/>
              </w:rPr>
              <w:t xml:space="preserve"> 2022</w:t>
            </w:r>
          </w:p>
        </w:tc>
        <w:tc>
          <w:tcPr>
            <w:tcW w:w="4900" w:type="dxa"/>
          </w:tcPr>
          <w:p w14:paraId="36AEF264"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Extracellular Matrix Organization R-HSA-1474244</w:t>
            </w:r>
          </w:p>
        </w:tc>
        <w:tc>
          <w:tcPr>
            <w:tcW w:w="1280" w:type="dxa"/>
          </w:tcPr>
          <w:p w14:paraId="7095BF91" w14:textId="77777777" w:rsidR="007F3134" w:rsidRPr="007C3D02" w:rsidRDefault="006A5992">
            <w:pPr>
              <w:pBdr>
                <w:top w:val="nil"/>
                <w:left w:val="nil"/>
                <w:bottom w:val="nil"/>
                <w:right w:val="nil"/>
                <w:between w:val="nil"/>
              </w:pBdr>
              <w:spacing w:before="5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2.93e-19</w:t>
            </w:r>
          </w:p>
        </w:tc>
      </w:tr>
      <w:tr w:rsidR="007F3134" w:rsidRPr="007C3D02" w14:paraId="258869F3" w14:textId="77777777">
        <w:trPr>
          <w:trHeight w:val="240"/>
        </w:trPr>
        <w:tc>
          <w:tcPr>
            <w:tcW w:w="1160" w:type="dxa"/>
          </w:tcPr>
          <w:p w14:paraId="0F29DEAA"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720" w:type="dxa"/>
          </w:tcPr>
          <w:p w14:paraId="544FD28F" w14:textId="77777777" w:rsidR="007F3134" w:rsidRPr="007C3D02" w:rsidRDefault="006A5992">
            <w:pPr>
              <w:pBdr>
                <w:top w:val="nil"/>
                <w:left w:val="nil"/>
                <w:bottom w:val="nil"/>
                <w:right w:val="nil"/>
                <w:between w:val="nil"/>
              </w:pBdr>
              <w:spacing w:before="40" w:line="360" w:lineRule="auto"/>
              <w:ind w:left="130"/>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GO BP 2023</w:t>
            </w:r>
          </w:p>
        </w:tc>
        <w:tc>
          <w:tcPr>
            <w:tcW w:w="4900" w:type="dxa"/>
          </w:tcPr>
          <w:p w14:paraId="154D97A3" w14:textId="77777777" w:rsidR="007F3134" w:rsidRPr="007C3D02" w:rsidRDefault="006A5992">
            <w:pPr>
              <w:pBdr>
                <w:top w:val="nil"/>
                <w:left w:val="nil"/>
                <w:bottom w:val="nil"/>
                <w:right w:val="nil"/>
                <w:between w:val="nil"/>
              </w:pBdr>
              <w:spacing w:before="4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Extracellular Matrix Organization (GO:0030198)</w:t>
            </w:r>
          </w:p>
        </w:tc>
        <w:tc>
          <w:tcPr>
            <w:tcW w:w="1280" w:type="dxa"/>
          </w:tcPr>
          <w:p w14:paraId="5CBEF9F7" w14:textId="77777777" w:rsidR="007F3134" w:rsidRPr="007C3D02" w:rsidRDefault="006A5992">
            <w:pPr>
              <w:pBdr>
                <w:top w:val="nil"/>
                <w:left w:val="nil"/>
                <w:bottom w:val="nil"/>
                <w:right w:val="nil"/>
                <w:between w:val="nil"/>
              </w:pBdr>
              <w:spacing w:before="4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2.64e-10</w:t>
            </w:r>
          </w:p>
        </w:tc>
      </w:tr>
      <w:tr w:rsidR="007F3134" w:rsidRPr="007C3D02" w14:paraId="155792DF" w14:textId="77777777">
        <w:trPr>
          <w:trHeight w:val="259"/>
        </w:trPr>
        <w:tc>
          <w:tcPr>
            <w:tcW w:w="1160" w:type="dxa"/>
          </w:tcPr>
          <w:p w14:paraId="7D55545C"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HSIL</w:t>
            </w:r>
          </w:p>
        </w:tc>
        <w:tc>
          <w:tcPr>
            <w:tcW w:w="1720" w:type="dxa"/>
          </w:tcPr>
          <w:p w14:paraId="4D923965" w14:textId="77777777" w:rsidR="007F3134" w:rsidRPr="007C3D02" w:rsidRDefault="006A5992">
            <w:pPr>
              <w:pBdr>
                <w:top w:val="nil"/>
                <w:left w:val="nil"/>
                <w:bottom w:val="nil"/>
                <w:right w:val="nil"/>
                <w:between w:val="nil"/>
              </w:pBdr>
              <w:spacing w:before="50" w:line="360" w:lineRule="auto"/>
              <w:ind w:left="130"/>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GO BP 2023</w:t>
            </w:r>
          </w:p>
        </w:tc>
        <w:tc>
          <w:tcPr>
            <w:tcW w:w="4900" w:type="dxa"/>
          </w:tcPr>
          <w:p w14:paraId="7DB0A7C9"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Cilium Assembly (GO:0060271)</w:t>
            </w:r>
          </w:p>
        </w:tc>
        <w:tc>
          <w:tcPr>
            <w:tcW w:w="1280" w:type="dxa"/>
          </w:tcPr>
          <w:p w14:paraId="7D21D0E3" w14:textId="77777777" w:rsidR="007F3134" w:rsidRPr="007C3D02" w:rsidRDefault="006A5992">
            <w:pPr>
              <w:pBdr>
                <w:top w:val="nil"/>
                <w:left w:val="nil"/>
                <w:bottom w:val="nil"/>
                <w:right w:val="nil"/>
                <w:between w:val="nil"/>
              </w:pBdr>
              <w:spacing w:before="5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3.01e-06</w:t>
            </w:r>
          </w:p>
        </w:tc>
      </w:tr>
      <w:tr w:rsidR="007F3134" w:rsidRPr="007C3D02" w14:paraId="24E2BCEE" w14:textId="77777777">
        <w:trPr>
          <w:trHeight w:val="239"/>
        </w:trPr>
        <w:tc>
          <w:tcPr>
            <w:tcW w:w="1160" w:type="dxa"/>
          </w:tcPr>
          <w:p w14:paraId="5BAA38F8"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720" w:type="dxa"/>
          </w:tcPr>
          <w:p w14:paraId="2C5878A2" w14:textId="77777777" w:rsidR="007F3134" w:rsidRPr="007C3D02" w:rsidRDefault="006A5992">
            <w:pPr>
              <w:pBdr>
                <w:top w:val="nil"/>
                <w:left w:val="nil"/>
                <w:bottom w:val="nil"/>
                <w:right w:val="nil"/>
                <w:between w:val="nil"/>
              </w:pBdr>
              <w:spacing w:before="40" w:line="360" w:lineRule="auto"/>
              <w:ind w:left="130"/>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GO BP 2023</w:t>
            </w:r>
          </w:p>
        </w:tc>
        <w:tc>
          <w:tcPr>
            <w:tcW w:w="4900" w:type="dxa"/>
          </w:tcPr>
          <w:p w14:paraId="59189FF7" w14:textId="77777777" w:rsidR="007F3134" w:rsidRPr="007C3D02" w:rsidRDefault="006A5992">
            <w:pPr>
              <w:pBdr>
                <w:top w:val="nil"/>
                <w:left w:val="nil"/>
                <w:bottom w:val="nil"/>
                <w:right w:val="nil"/>
                <w:between w:val="nil"/>
              </w:pBdr>
              <w:spacing w:before="4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Cilium Organization (GO:0044782)</w:t>
            </w:r>
          </w:p>
        </w:tc>
        <w:tc>
          <w:tcPr>
            <w:tcW w:w="1280" w:type="dxa"/>
          </w:tcPr>
          <w:p w14:paraId="20BD9AA7" w14:textId="77777777" w:rsidR="007F3134" w:rsidRPr="007C3D02" w:rsidRDefault="006A5992">
            <w:pPr>
              <w:pBdr>
                <w:top w:val="nil"/>
                <w:left w:val="nil"/>
                <w:bottom w:val="nil"/>
                <w:right w:val="nil"/>
                <w:between w:val="nil"/>
              </w:pBdr>
              <w:spacing w:before="4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1.01e-04</w:t>
            </w:r>
          </w:p>
        </w:tc>
      </w:tr>
      <w:tr w:rsidR="007F3134" w:rsidRPr="007C3D02" w14:paraId="39410A4D" w14:textId="77777777">
        <w:trPr>
          <w:trHeight w:val="260"/>
        </w:trPr>
        <w:tc>
          <w:tcPr>
            <w:tcW w:w="1160" w:type="dxa"/>
          </w:tcPr>
          <w:p w14:paraId="2976BC25"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SCC</w:t>
            </w:r>
          </w:p>
        </w:tc>
        <w:tc>
          <w:tcPr>
            <w:tcW w:w="1720" w:type="dxa"/>
          </w:tcPr>
          <w:p w14:paraId="4B1CAE6F" w14:textId="77777777" w:rsidR="007F3134" w:rsidRPr="007C3D02" w:rsidRDefault="006A5992">
            <w:pPr>
              <w:pBdr>
                <w:top w:val="nil"/>
                <w:left w:val="nil"/>
                <w:bottom w:val="nil"/>
                <w:right w:val="nil"/>
                <w:between w:val="nil"/>
              </w:pBdr>
              <w:spacing w:before="50" w:line="360" w:lineRule="auto"/>
              <w:ind w:left="130"/>
              <w:jc w:val="both"/>
              <w:rPr>
                <w:rFonts w:ascii="Times New Roman" w:hAnsi="Times New Roman" w:cs="Times New Roman"/>
                <w:color w:val="000000"/>
                <w:sz w:val="20"/>
                <w:szCs w:val="20"/>
              </w:rPr>
            </w:pPr>
            <w:proofErr w:type="spellStart"/>
            <w:r w:rsidRPr="007C3D02">
              <w:rPr>
                <w:rFonts w:ascii="Times New Roman" w:hAnsi="Times New Roman" w:cs="Times New Roman"/>
                <w:color w:val="000000"/>
                <w:sz w:val="20"/>
                <w:szCs w:val="20"/>
              </w:rPr>
              <w:t>Reactome</w:t>
            </w:r>
            <w:proofErr w:type="spellEnd"/>
            <w:r w:rsidRPr="007C3D02">
              <w:rPr>
                <w:rFonts w:ascii="Times New Roman" w:hAnsi="Times New Roman" w:cs="Times New Roman"/>
                <w:color w:val="000000"/>
                <w:sz w:val="20"/>
                <w:szCs w:val="20"/>
              </w:rPr>
              <w:t xml:space="preserve"> 2022</w:t>
            </w:r>
          </w:p>
        </w:tc>
        <w:tc>
          <w:tcPr>
            <w:tcW w:w="4900" w:type="dxa"/>
          </w:tcPr>
          <w:p w14:paraId="265CADBF"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Immune System R-HSA-168256</w:t>
            </w:r>
          </w:p>
        </w:tc>
        <w:tc>
          <w:tcPr>
            <w:tcW w:w="1280" w:type="dxa"/>
          </w:tcPr>
          <w:p w14:paraId="4C822E8F" w14:textId="77777777" w:rsidR="007F3134" w:rsidRPr="007C3D02" w:rsidRDefault="006A5992">
            <w:pPr>
              <w:pBdr>
                <w:top w:val="nil"/>
                <w:left w:val="nil"/>
                <w:bottom w:val="nil"/>
                <w:right w:val="nil"/>
                <w:between w:val="nil"/>
              </w:pBdr>
              <w:spacing w:before="5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9.30e-24</w:t>
            </w:r>
          </w:p>
        </w:tc>
      </w:tr>
      <w:tr w:rsidR="007F3134" w:rsidRPr="007C3D02" w14:paraId="1CE8F1E4" w14:textId="77777777">
        <w:trPr>
          <w:trHeight w:val="239"/>
        </w:trPr>
        <w:tc>
          <w:tcPr>
            <w:tcW w:w="1160" w:type="dxa"/>
          </w:tcPr>
          <w:p w14:paraId="0F350A76"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720" w:type="dxa"/>
          </w:tcPr>
          <w:p w14:paraId="00DF0638" w14:textId="77777777" w:rsidR="007F3134" w:rsidRPr="007C3D02" w:rsidRDefault="006A5992">
            <w:pPr>
              <w:pBdr>
                <w:top w:val="nil"/>
                <w:left w:val="nil"/>
                <w:bottom w:val="nil"/>
                <w:right w:val="nil"/>
                <w:between w:val="nil"/>
              </w:pBdr>
              <w:spacing w:before="40" w:line="360" w:lineRule="auto"/>
              <w:ind w:left="130"/>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GO BP 2023</w:t>
            </w:r>
          </w:p>
        </w:tc>
        <w:tc>
          <w:tcPr>
            <w:tcW w:w="4900" w:type="dxa"/>
          </w:tcPr>
          <w:p w14:paraId="06FE5269" w14:textId="77777777" w:rsidR="007F3134" w:rsidRPr="007C3D02" w:rsidRDefault="006A5992">
            <w:pPr>
              <w:pBdr>
                <w:top w:val="nil"/>
                <w:left w:val="nil"/>
                <w:bottom w:val="nil"/>
                <w:right w:val="nil"/>
                <w:between w:val="nil"/>
              </w:pBdr>
              <w:spacing w:before="4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Inflammatory Response (GO:0006954)</w:t>
            </w:r>
          </w:p>
        </w:tc>
        <w:tc>
          <w:tcPr>
            <w:tcW w:w="1280" w:type="dxa"/>
          </w:tcPr>
          <w:p w14:paraId="65AC453C" w14:textId="77777777" w:rsidR="007F3134" w:rsidRPr="007C3D02" w:rsidRDefault="006A5992">
            <w:pPr>
              <w:pBdr>
                <w:top w:val="nil"/>
                <w:left w:val="nil"/>
                <w:bottom w:val="nil"/>
                <w:right w:val="nil"/>
                <w:between w:val="nil"/>
              </w:pBdr>
              <w:spacing w:before="4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4.11e-19</w:t>
            </w:r>
          </w:p>
        </w:tc>
      </w:tr>
      <w:tr w:rsidR="007F3134" w:rsidRPr="007C3D02" w14:paraId="1E487A48" w14:textId="77777777">
        <w:trPr>
          <w:trHeight w:val="260"/>
        </w:trPr>
        <w:tc>
          <w:tcPr>
            <w:tcW w:w="1160" w:type="dxa"/>
          </w:tcPr>
          <w:p w14:paraId="2F9486F4"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ADC</w:t>
            </w:r>
          </w:p>
        </w:tc>
        <w:tc>
          <w:tcPr>
            <w:tcW w:w="1720" w:type="dxa"/>
          </w:tcPr>
          <w:p w14:paraId="700A1149" w14:textId="77777777" w:rsidR="007F3134" w:rsidRPr="007C3D02" w:rsidRDefault="006A5992">
            <w:pPr>
              <w:pBdr>
                <w:top w:val="nil"/>
                <w:left w:val="nil"/>
                <w:bottom w:val="nil"/>
                <w:right w:val="nil"/>
                <w:between w:val="nil"/>
              </w:pBdr>
              <w:spacing w:before="50" w:line="360" w:lineRule="auto"/>
              <w:ind w:left="130"/>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GO BP 2023</w:t>
            </w:r>
          </w:p>
        </w:tc>
        <w:tc>
          <w:tcPr>
            <w:tcW w:w="4900" w:type="dxa"/>
          </w:tcPr>
          <w:p w14:paraId="4D4604C5" w14:textId="77777777" w:rsidR="007F3134" w:rsidRPr="007C3D02" w:rsidRDefault="006A5992">
            <w:pPr>
              <w:pBdr>
                <w:top w:val="nil"/>
                <w:left w:val="nil"/>
                <w:bottom w:val="nil"/>
                <w:right w:val="nil"/>
                <w:between w:val="nil"/>
              </w:pBdr>
              <w:spacing w:before="5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Neutrophil Migration (GO:1990266)</w:t>
            </w:r>
          </w:p>
        </w:tc>
        <w:tc>
          <w:tcPr>
            <w:tcW w:w="1280" w:type="dxa"/>
          </w:tcPr>
          <w:p w14:paraId="1231DF19" w14:textId="77777777" w:rsidR="007F3134" w:rsidRPr="007C3D02" w:rsidRDefault="006A5992">
            <w:pPr>
              <w:pBdr>
                <w:top w:val="nil"/>
                <w:left w:val="nil"/>
                <w:bottom w:val="nil"/>
                <w:right w:val="nil"/>
                <w:between w:val="nil"/>
              </w:pBdr>
              <w:spacing w:before="5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1.46e-04</w:t>
            </w:r>
          </w:p>
        </w:tc>
      </w:tr>
      <w:tr w:rsidR="007F3134" w:rsidRPr="007C3D02" w14:paraId="242245A6" w14:textId="77777777">
        <w:trPr>
          <w:trHeight w:val="239"/>
        </w:trPr>
        <w:tc>
          <w:tcPr>
            <w:tcW w:w="1160" w:type="dxa"/>
            <w:tcBorders>
              <w:bottom w:val="nil"/>
            </w:tcBorders>
          </w:tcPr>
          <w:p w14:paraId="5D87D879" w14:textId="77777777" w:rsidR="007F3134" w:rsidRPr="007C3D02" w:rsidRDefault="007F3134">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c>
        <w:tc>
          <w:tcPr>
            <w:tcW w:w="1720" w:type="dxa"/>
            <w:tcBorders>
              <w:bottom w:val="nil"/>
            </w:tcBorders>
          </w:tcPr>
          <w:p w14:paraId="3F887C43" w14:textId="77777777" w:rsidR="007F3134" w:rsidRPr="007C3D02" w:rsidRDefault="006A5992">
            <w:pPr>
              <w:pBdr>
                <w:top w:val="nil"/>
                <w:left w:val="nil"/>
                <w:bottom w:val="nil"/>
                <w:right w:val="nil"/>
                <w:between w:val="nil"/>
              </w:pBdr>
              <w:spacing w:before="40" w:line="360" w:lineRule="auto"/>
              <w:ind w:left="130"/>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GO BP 2023</w:t>
            </w:r>
          </w:p>
        </w:tc>
        <w:tc>
          <w:tcPr>
            <w:tcW w:w="4900" w:type="dxa"/>
            <w:tcBorders>
              <w:bottom w:val="nil"/>
            </w:tcBorders>
          </w:tcPr>
          <w:p w14:paraId="7213FC2A" w14:textId="77777777" w:rsidR="007F3134" w:rsidRPr="007C3D02" w:rsidRDefault="006A5992">
            <w:pPr>
              <w:pBdr>
                <w:top w:val="nil"/>
                <w:left w:val="nil"/>
                <w:bottom w:val="nil"/>
                <w:right w:val="nil"/>
                <w:between w:val="nil"/>
              </w:pBdr>
              <w:spacing w:before="40" w:line="360" w:lineRule="auto"/>
              <w:ind w:left="13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Granulocyte Chemotaxis (GO:0071621)</w:t>
            </w:r>
          </w:p>
        </w:tc>
        <w:tc>
          <w:tcPr>
            <w:tcW w:w="1280" w:type="dxa"/>
            <w:tcBorders>
              <w:bottom w:val="nil"/>
            </w:tcBorders>
          </w:tcPr>
          <w:p w14:paraId="03BDD1B2" w14:textId="77777777" w:rsidR="007F3134" w:rsidRPr="007C3D02" w:rsidRDefault="006A5992">
            <w:pPr>
              <w:pBdr>
                <w:top w:val="nil"/>
                <w:left w:val="nil"/>
                <w:bottom w:val="nil"/>
                <w:right w:val="nil"/>
                <w:between w:val="nil"/>
              </w:pBdr>
              <w:spacing w:before="40" w:line="360" w:lineRule="auto"/>
              <w:ind w:left="12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1.46e-04</w:t>
            </w:r>
          </w:p>
        </w:tc>
      </w:tr>
    </w:tbl>
    <w:p w14:paraId="51D6BCAF" w14:textId="77777777" w:rsidR="007F3134" w:rsidRPr="007C3D02" w:rsidRDefault="007F3134">
      <w:pPr>
        <w:pBdr>
          <w:top w:val="nil"/>
          <w:left w:val="nil"/>
          <w:bottom w:val="nil"/>
          <w:right w:val="nil"/>
          <w:between w:val="nil"/>
        </w:pBdr>
        <w:spacing w:before="44" w:line="360" w:lineRule="auto"/>
        <w:jc w:val="both"/>
        <w:rPr>
          <w:rFonts w:ascii="Times New Roman" w:hAnsi="Times New Roman" w:cs="Times New Roman"/>
          <w:sz w:val="20"/>
          <w:szCs w:val="20"/>
        </w:rPr>
      </w:pPr>
    </w:p>
    <w:p w14:paraId="36115513" w14:textId="77777777" w:rsidR="007F3134" w:rsidRPr="007C3D02" w:rsidRDefault="007F3134">
      <w:pPr>
        <w:pBdr>
          <w:top w:val="nil"/>
          <w:left w:val="nil"/>
          <w:bottom w:val="nil"/>
          <w:right w:val="nil"/>
          <w:between w:val="nil"/>
        </w:pBdr>
        <w:spacing w:before="44" w:line="360" w:lineRule="auto"/>
        <w:jc w:val="both"/>
        <w:rPr>
          <w:rFonts w:ascii="Times New Roman" w:hAnsi="Times New Roman" w:cs="Times New Roman"/>
          <w:sz w:val="20"/>
          <w:szCs w:val="20"/>
        </w:rPr>
      </w:pPr>
    </w:p>
    <w:p w14:paraId="51F98907" w14:textId="6155667C" w:rsidR="007F3134" w:rsidRPr="00FF20E2" w:rsidRDefault="006A5992">
      <w:pPr>
        <w:spacing w:before="80" w:line="360" w:lineRule="auto"/>
        <w:jc w:val="both"/>
        <w:rPr>
          <w:rFonts w:ascii="Times New Roman" w:hAnsi="Times New Roman" w:cs="Times New Roman"/>
          <w:sz w:val="18"/>
          <w:szCs w:val="18"/>
        </w:rPr>
        <w:sectPr w:rsidR="007F3134" w:rsidRPr="00FF20E2">
          <w:pgSz w:w="12240" w:h="15840"/>
          <w:pgMar w:top="980" w:right="1080" w:bottom="280" w:left="1080" w:header="360" w:footer="360" w:gutter="0"/>
          <w:cols w:space="720"/>
        </w:sectPr>
      </w:pPr>
      <w:r w:rsidRPr="00FF20E2">
        <w:rPr>
          <w:rFonts w:ascii="Times New Roman" w:hAnsi="Times New Roman" w:cs="Times New Roman"/>
          <w:i/>
          <w:iCs/>
          <w:color w:val="495366"/>
          <w:sz w:val="18"/>
          <w:szCs w:val="18"/>
        </w:rPr>
        <w:t xml:space="preserve">Table </w:t>
      </w:r>
      <w:r w:rsidR="005C0108" w:rsidRPr="00FF20E2">
        <w:rPr>
          <w:rFonts w:ascii="Times New Roman" w:hAnsi="Times New Roman" w:cs="Times New Roman"/>
          <w:i/>
          <w:iCs/>
          <w:color w:val="495366"/>
          <w:sz w:val="18"/>
          <w:szCs w:val="18"/>
        </w:rPr>
        <w:t>7</w:t>
      </w:r>
      <w:r w:rsidRPr="00FF20E2">
        <w:rPr>
          <w:rFonts w:ascii="Times New Roman" w:hAnsi="Times New Roman" w:cs="Times New Roman"/>
          <w:i/>
          <w:iCs/>
          <w:color w:val="495366"/>
          <w:sz w:val="18"/>
          <w:szCs w:val="18"/>
        </w:rPr>
        <w:t>. Top enriched terms per stage across combined KEGG/GO-BP/</w:t>
      </w:r>
      <w:proofErr w:type="spellStart"/>
      <w:r w:rsidRPr="00FF20E2">
        <w:rPr>
          <w:rFonts w:ascii="Times New Roman" w:hAnsi="Times New Roman" w:cs="Times New Roman"/>
          <w:i/>
          <w:iCs/>
          <w:color w:val="495366"/>
          <w:sz w:val="18"/>
          <w:szCs w:val="18"/>
        </w:rPr>
        <w:t>Reactome</w:t>
      </w:r>
      <w:proofErr w:type="spellEnd"/>
      <w:r w:rsidRPr="00FF20E2">
        <w:rPr>
          <w:rFonts w:ascii="Times New Roman" w:hAnsi="Times New Roman" w:cs="Times New Roman"/>
          <w:i/>
          <w:iCs/>
          <w:color w:val="495366"/>
          <w:sz w:val="18"/>
          <w:szCs w:val="18"/>
        </w:rPr>
        <w:t xml:space="preserve"> libraries, ranked by Benjamini–Hochberg adjusted P-value.</w:t>
      </w:r>
    </w:p>
    <w:p w14:paraId="6D0AA430" w14:textId="77777777" w:rsidR="007F3134" w:rsidRPr="007C3D02" w:rsidRDefault="007F3134">
      <w:pPr>
        <w:spacing w:before="80" w:line="360" w:lineRule="auto"/>
        <w:jc w:val="both"/>
        <w:rPr>
          <w:rFonts w:ascii="Times New Roman" w:hAnsi="Times New Roman" w:cs="Times New Roman"/>
          <w:i/>
          <w:iCs/>
          <w:sz w:val="20"/>
          <w:szCs w:val="20"/>
        </w:rPr>
      </w:pPr>
    </w:p>
    <w:p w14:paraId="4C49ACB0" w14:textId="77777777" w:rsidR="007F3134" w:rsidRPr="007C3D02" w:rsidRDefault="007F3134">
      <w:pPr>
        <w:pBdr>
          <w:top w:val="nil"/>
          <w:left w:val="nil"/>
          <w:bottom w:val="nil"/>
          <w:right w:val="nil"/>
          <w:between w:val="nil"/>
        </w:pBdr>
        <w:spacing w:before="117" w:line="360" w:lineRule="auto"/>
        <w:jc w:val="both"/>
        <w:rPr>
          <w:rFonts w:ascii="Times New Roman" w:hAnsi="Times New Roman" w:cs="Times New Roman"/>
          <w:i/>
          <w:iCs/>
          <w:color w:val="000000"/>
          <w:sz w:val="20"/>
          <w:szCs w:val="20"/>
        </w:rPr>
      </w:pPr>
    </w:p>
    <w:p w14:paraId="1E7AB811" w14:textId="2DF74EAE" w:rsidR="007F3134" w:rsidRPr="005C0108" w:rsidRDefault="006A5992" w:rsidP="005C0108">
      <w:pPr>
        <w:pStyle w:val="Heading1"/>
        <w:numPr>
          <w:ilvl w:val="0"/>
          <w:numId w:val="2"/>
        </w:numPr>
        <w:tabs>
          <w:tab w:val="left" w:pos="314"/>
        </w:tabs>
        <w:spacing w:line="360" w:lineRule="auto"/>
        <w:ind w:left="314" w:hanging="269"/>
        <w:jc w:val="both"/>
        <w:rPr>
          <w:rFonts w:ascii="Times New Roman" w:hAnsi="Times New Roman" w:cs="Times New Roman"/>
          <w:sz w:val="20"/>
          <w:szCs w:val="20"/>
        </w:rPr>
      </w:pPr>
      <w:bookmarkStart w:id="16" w:name="9d0nmzr74l6x" w:colFirst="0" w:colLast="0"/>
      <w:bookmarkEnd w:id="16"/>
      <w:r w:rsidRPr="007C3D02">
        <w:rPr>
          <w:rFonts w:ascii="Times New Roman" w:hAnsi="Times New Roman" w:cs="Times New Roman"/>
          <w:color w:val="1A365C"/>
          <w:sz w:val="20"/>
          <w:szCs w:val="20"/>
        </w:rPr>
        <w:t>Discussion</w:t>
      </w:r>
    </w:p>
    <w:p w14:paraId="048104BB" w14:textId="68671A9A" w:rsidR="007F3134" w:rsidRPr="007C3D02" w:rsidRDefault="006A5992" w:rsidP="005C0108">
      <w:pPr>
        <w:spacing w:before="83" w:line="360" w:lineRule="auto"/>
        <w:ind w:left="45" w:right="43"/>
        <w:jc w:val="both"/>
        <w:rPr>
          <w:rFonts w:ascii="Times New Roman" w:hAnsi="Times New Roman" w:cs="Times New Roman"/>
          <w:sz w:val="20"/>
          <w:szCs w:val="20"/>
        </w:rPr>
      </w:pPr>
      <w:r w:rsidRPr="007C3D02">
        <w:rPr>
          <w:rFonts w:ascii="Times New Roman" w:hAnsi="Times New Roman" w:cs="Times New Roman"/>
          <w:sz w:val="20"/>
          <w:szCs w:val="20"/>
        </w:rPr>
        <w:t xml:space="preserve">This independent, entry-level re-analysis of nine 10x Genomics cervical samples recovers, at coarse transcript-frequency resolution, several of the central conclusions of the two reference atlases used to design this project. First, the top marker genes identified for the Normal and HSIL groups directly overlap with ligand–receptor pairs and cluster markers reported by Guo et al. – notably SAA1 (Normal; part of the SAA1–FPR2 axis implicated in normal epithelial immune-surveillance [1]), SCGB3A1 and MIF (HSIL; both flagged in [1] as HPV-infection/HSIL-specific </w:t>
      </w:r>
      <w:proofErr w:type="spellStart"/>
      <w:r w:rsidRPr="007C3D02">
        <w:rPr>
          <w:rFonts w:ascii="Times New Roman" w:hAnsi="Times New Roman" w:cs="Times New Roman"/>
          <w:sz w:val="20"/>
          <w:szCs w:val="20"/>
        </w:rPr>
        <w:t>signalling</w:t>
      </w:r>
      <w:proofErr w:type="spellEnd"/>
      <w:r w:rsidRPr="007C3D02">
        <w:rPr>
          <w:rFonts w:ascii="Times New Roman" w:hAnsi="Times New Roman" w:cs="Times New Roman"/>
          <w:sz w:val="20"/>
          <w:szCs w:val="20"/>
        </w:rPr>
        <w:t xml:space="preserve">) – despite this project using a wholly independent clustering and DE pipeline. Second, and more centrally, the escalating immune-checkpoint/exhaustion signature observed here (Table </w:t>
      </w:r>
      <w:r w:rsidR="00F01823">
        <w:rPr>
          <w:rFonts w:ascii="Times New Roman" w:hAnsi="Times New Roman" w:cs="Times New Roman"/>
          <w:sz w:val="20"/>
          <w:szCs w:val="20"/>
        </w:rPr>
        <w:t>5</w:t>
      </w:r>
      <w:r w:rsidRPr="007C3D02">
        <w:rPr>
          <w:rFonts w:ascii="Times New Roman" w:hAnsi="Times New Roman" w:cs="Times New Roman"/>
          <w:sz w:val="20"/>
          <w:szCs w:val="20"/>
        </w:rPr>
        <w:t>: HAVCR2, TIGIT, LAG3, CTLA4, FOXP3 all significantly elevated specifically in SCC) is fully</w:t>
      </w:r>
      <w:r w:rsidR="005C0108">
        <w:rPr>
          <w:rFonts w:ascii="Times New Roman" w:hAnsi="Times New Roman" w:cs="Times New Roman"/>
          <w:sz w:val="20"/>
          <w:szCs w:val="20"/>
        </w:rPr>
        <w:t xml:space="preserve"> </w:t>
      </w:r>
      <w:r w:rsidRPr="007C3D02">
        <w:rPr>
          <w:rFonts w:ascii="Times New Roman" w:hAnsi="Times New Roman" w:cs="Times New Roman"/>
          <w:sz w:val="20"/>
          <w:szCs w:val="20"/>
        </w:rPr>
        <w:t>consistent with the CD8</w:t>
      </w:r>
      <w:r w:rsidRPr="007C3D02">
        <w:rPr>
          <w:rFonts w:ascii="Times New Roman" w:hAnsi="Times New Roman" w:cs="Times New Roman"/>
          <w:sz w:val="20"/>
          <w:szCs w:val="20"/>
          <w:vertAlign w:val="superscript"/>
        </w:rPr>
        <w:t xml:space="preserve">+ </w:t>
      </w:r>
      <w:r w:rsidRPr="007C3D02">
        <w:rPr>
          <w:rFonts w:ascii="Times New Roman" w:hAnsi="Times New Roman" w:cs="Times New Roman"/>
          <w:sz w:val="20"/>
          <w:szCs w:val="20"/>
        </w:rPr>
        <w:t xml:space="preserve">T-cell exhaustion trajectory (Tn </w:t>
      </w:r>
      <w:r w:rsidRPr="007C3D02">
        <w:rPr>
          <w:rFonts w:ascii="Times New Roman" w:eastAsia="Lucida Sans" w:hAnsi="Times New Roman" w:cs="Times New Roman"/>
          <w:sz w:val="20"/>
          <w:szCs w:val="20"/>
        </w:rPr>
        <w:t xml:space="preserve">→ </w:t>
      </w:r>
      <w:proofErr w:type="spellStart"/>
      <w:r w:rsidRPr="007C3D02">
        <w:rPr>
          <w:rFonts w:ascii="Times New Roman" w:hAnsi="Times New Roman" w:cs="Times New Roman"/>
          <w:sz w:val="20"/>
          <w:szCs w:val="20"/>
        </w:rPr>
        <w:t>Tem</w:t>
      </w:r>
      <w:proofErr w:type="spellEnd"/>
      <w:r w:rsidRPr="007C3D02">
        <w:rPr>
          <w:rFonts w:ascii="Times New Roman" w:hAnsi="Times New Roman" w:cs="Times New Roman"/>
          <w:sz w:val="20"/>
          <w:szCs w:val="20"/>
        </w:rPr>
        <w:t>/</w:t>
      </w:r>
      <w:proofErr w:type="spellStart"/>
      <w:r w:rsidRPr="007C3D02">
        <w:rPr>
          <w:rFonts w:ascii="Times New Roman" w:hAnsi="Times New Roman" w:cs="Times New Roman"/>
          <w:sz w:val="20"/>
          <w:szCs w:val="20"/>
        </w:rPr>
        <w:t>TemRA</w:t>
      </w:r>
      <w:proofErr w:type="spellEnd"/>
      <w:r w:rsidRPr="007C3D02">
        <w:rPr>
          <w:rFonts w:ascii="Times New Roman" w:hAnsi="Times New Roman" w:cs="Times New Roman"/>
          <w:sz w:val="20"/>
          <w:szCs w:val="20"/>
        </w:rPr>
        <w:t xml:space="preserve"> </w:t>
      </w:r>
      <w:r w:rsidRPr="007C3D02">
        <w:rPr>
          <w:rFonts w:ascii="Times New Roman" w:eastAsia="Lucida Sans" w:hAnsi="Times New Roman" w:cs="Times New Roman"/>
          <w:sz w:val="20"/>
          <w:szCs w:val="20"/>
        </w:rPr>
        <w:t xml:space="preserve">→ </w:t>
      </w:r>
      <w:proofErr w:type="spellStart"/>
      <w:r w:rsidRPr="007C3D02">
        <w:rPr>
          <w:rFonts w:ascii="Times New Roman" w:hAnsi="Times New Roman" w:cs="Times New Roman"/>
          <w:sz w:val="20"/>
          <w:szCs w:val="20"/>
        </w:rPr>
        <w:t>Tex</w:t>
      </w:r>
      <w:proofErr w:type="spellEnd"/>
      <w:r w:rsidRPr="007C3D02">
        <w:rPr>
          <w:rFonts w:ascii="Times New Roman" w:hAnsi="Times New Roman" w:cs="Times New Roman"/>
          <w:sz w:val="20"/>
          <w:szCs w:val="20"/>
        </w:rPr>
        <w:t>, marked by HAVCR2, CXCL13, PDCD1, CTLA4) and the Treg expansion (Treg/Th17 and Treg/Th1-like imbalance) that Guo et al. and Qu et al. describe using dedicated T-cell sub-clustering and TCR-seq clonotype analysis [1,2]. That this signal is recoverable from a simple one-vs-rest, whole-tissue differential expression test – without isolating T cells first – suggests the checkpoint/exhaustion shift in cervical carcinoma is large enough in magnitude and cell-fraction to be detectable even at reduced analytical resolution, which has practical value for rapid triage of new datasets.</w:t>
      </w:r>
    </w:p>
    <w:p w14:paraId="48C090C6" w14:textId="57FCE784" w:rsidR="007F3134" w:rsidRPr="007C3D02" w:rsidRDefault="006A5992" w:rsidP="005C0108">
      <w:pPr>
        <w:spacing w:before="117" w:line="360" w:lineRule="auto"/>
        <w:ind w:left="45" w:right="43"/>
        <w:jc w:val="both"/>
        <w:rPr>
          <w:rFonts w:ascii="Times New Roman" w:hAnsi="Times New Roman" w:cs="Times New Roman"/>
          <w:sz w:val="20"/>
          <w:szCs w:val="20"/>
        </w:rPr>
      </w:pPr>
      <w:r w:rsidRPr="007C3D02">
        <w:rPr>
          <w:rFonts w:ascii="Times New Roman" w:hAnsi="Times New Roman" w:cs="Times New Roman"/>
          <w:sz w:val="20"/>
          <w:szCs w:val="20"/>
        </w:rPr>
        <w:t>Third, the pathway-level results reinforce this same narrative from an orthogonal angle: the Normal cervix program (ECM organization, focal adhesion, angiogenesis regulation) matches an epithelial/stromal-homeostasis state, while the SCC program (</w:t>
      </w:r>
      <w:proofErr w:type="spellStart"/>
      <w:r w:rsidRPr="007C3D02">
        <w:rPr>
          <w:rFonts w:ascii="Times New Roman" w:hAnsi="Times New Roman" w:cs="Times New Roman"/>
          <w:sz w:val="20"/>
          <w:szCs w:val="20"/>
        </w:rPr>
        <w:t>Reactome</w:t>
      </w:r>
      <w:proofErr w:type="spellEnd"/>
      <w:r w:rsidRPr="007C3D02">
        <w:rPr>
          <w:rFonts w:ascii="Times New Roman" w:hAnsi="Times New Roman" w:cs="Times New Roman"/>
          <w:sz w:val="20"/>
          <w:szCs w:val="20"/>
        </w:rPr>
        <w:t xml:space="preserve"> Immune System, Inflammatory Response, cytokine signaling, and explicitly “negative regulation of T-cell proliferation”) matches the immune-suppressive, cytokine-driven microenvironment that both reference papers attribute to</w:t>
      </w:r>
      <w:r w:rsidR="005C0108">
        <w:rPr>
          <w:rFonts w:ascii="Times New Roman" w:hAnsi="Times New Roman" w:cs="Times New Roman"/>
          <w:sz w:val="20"/>
          <w:szCs w:val="20"/>
        </w:rPr>
        <w:t xml:space="preserve"> </w:t>
      </w:r>
      <w:r w:rsidRPr="007C3D02">
        <w:rPr>
          <w:rFonts w:ascii="Times New Roman" w:hAnsi="Times New Roman" w:cs="Times New Roman"/>
          <w:sz w:val="20"/>
          <w:szCs w:val="20"/>
        </w:rPr>
        <w:t>macrophage M1</w:t>
      </w:r>
      <w:r w:rsidRPr="007C3D02">
        <w:rPr>
          <w:rFonts w:ascii="Times New Roman" w:eastAsia="Lucida Sans" w:hAnsi="Times New Roman" w:cs="Times New Roman"/>
          <w:sz w:val="20"/>
          <w:szCs w:val="20"/>
        </w:rPr>
        <w:t>→</w:t>
      </w:r>
      <w:r w:rsidRPr="007C3D02">
        <w:rPr>
          <w:rFonts w:ascii="Times New Roman" w:hAnsi="Times New Roman" w:cs="Times New Roman"/>
          <w:sz w:val="20"/>
          <w:szCs w:val="20"/>
        </w:rPr>
        <w:t>M2 polarization (via PPAR/IL-10/HIF-1α signaling) and to the LAMP3</w:t>
      </w:r>
      <w:r w:rsidRPr="007C3D02">
        <w:rPr>
          <w:rFonts w:ascii="Times New Roman" w:hAnsi="Times New Roman" w:cs="Times New Roman"/>
          <w:sz w:val="20"/>
          <w:szCs w:val="20"/>
          <w:vertAlign w:val="superscript"/>
        </w:rPr>
        <w:t xml:space="preserve">+ </w:t>
      </w:r>
      <w:r w:rsidRPr="007C3D02">
        <w:rPr>
          <w:rFonts w:ascii="Times New Roman" w:hAnsi="Times New Roman" w:cs="Times New Roman"/>
          <w:sz w:val="20"/>
          <w:szCs w:val="20"/>
        </w:rPr>
        <w:t xml:space="preserve">DC–IDO1–tryptophan axis described by Qu et al. [2]. Although the present pipeline did not sub-cluster myeloid cells or run </w:t>
      </w:r>
      <w:proofErr w:type="spellStart"/>
      <w:r w:rsidRPr="007C3D02">
        <w:rPr>
          <w:rFonts w:ascii="Times New Roman" w:hAnsi="Times New Roman" w:cs="Times New Roman"/>
          <w:sz w:val="20"/>
          <w:szCs w:val="20"/>
        </w:rPr>
        <w:t>CellPhoneDB</w:t>
      </w:r>
      <w:proofErr w:type="spellEnd"/>
      <w:r w:rsidRPr="007C3D02">
        <w:rPr>
          <w:rFonts w:ascii="Times New Roman" w:hAnsi="Times New Roman" w:cs="Times New Roman"/>
          <w:sz w:val="20"/>
          <w:szCs w:val="20"/>
        </w:rPr>
        <w:t>, several SCC top-DE genes (APOE, SPP1, both TAM/M2 markers, and HLA-DR antigen-presentation genes) are directionally consistent with this mechanism, and the interferon-stimulated-gene module (ISG15, MX1, IFI44L, GBP1/5, STAT1) recovered here is compatible with the tryptophan/kynurenine–aryl-hydrocarbon-receptor and type-I IFN cross-talk that both papers implicate in remodeling the myeloid compartment. The ADC-specific, immediate-early/stress-response signature (FOS/JUN family) and the NK-inhibitory ligand HLA-E are novel observations relative to the two reference papers (which pooled or under-sampled ADC) and merit follow-up in a larger adenocarcinoma cohort.</w:t>
      </w:r>
    </w:p>
    <w:p w14:paraId="1E7EDFBD" w14:textId="77777777" w:rsidR="007F3134" w:rsidRPr="007C3D02" w:rsidRDefault="006A5992">
      <w:pPr>
        <w:spacing w:before="149" w:line="360" w:lineRule="auto"/>
        <w:ind w:left="45" w:right="46"/>
        <w:jc w:val="both"/>
        <w:rPr>
          <w:rFonts w:ascii="Times New Roman" w:hAnsi="Times New Roman" w:cs="Times New Roman"/>
          <w:sz w:val="20"/>
          <w:szCs w:val="20"/>
        </w:rPr>
      </w:pPr>
      <w:r w:rsidRPr="007C3D02">
        <w:rPr>
          <w:rFonts w:ascii="Times New Roman" w:hAnsi="Times New Roman" w:cs="Times New Roman"/>
          <w:sz w:val="20"/>
          <w:szCs w:val="20"/>
        </w:rPr>
        <w:t xml:space="preserve">Overall, the concordance between this independent, simplified pipeline and two peer-reviewed reference atlases – despite substantial methodological differences (no spatial transcriptomics, no </w:t>
      </w:r>
      <w:proofErr w:type="spellStart"/>
      <w:r w:rsidRPr="007C3D02">
        <w:rPr>
          <w:rFonts w:ascii="Times New Roman" w:hAnsi="Times New Roman" w:cs="Times New Roman"/>
          <w:sz w:val="20"/>
          <w:szCs w:val="20"/>
        </w:rPr>
        <w:t>CellPhoneDB</w:t>
      </w:r>
      <w:proofErr w:type="spellEnd"/>
      <w:r w:rsidRPr="007C3D02">
        <w:rPr>
          <w:rFonts w:ascii="Times New Roman" w:hAnsi="Times New Roman" w:cs="Times New Roman"/>
          <w:sz w:val="20"/>
          <w:szCs w:val="20"/>
        </w:rPr>
        <w:t xml:space="preserve">, no TCR-seq, no dedicated T-cell/myeloid sub-clustering, and a &gt;4× smaller sample than reference [2]) – provides reassuring internal validation of both the underlying biology (progressive immune exhaustion accompanying HPV-driven carcinogenesis) and of the correctness of the implemented </w:t>
      </w:r>
      <w:proofErr w:type="spellStart"/>
      <w:r w:rsidRPr="007C3D02">
        <w:rPr>
          <w:rFonts w:ascii="Times New Roman" w:hAnsi="Times New Roman" w:cs="Times New Roman"/>
          <w:sz w:val="20"/>
          <w:szCs w:val="20"/>
        </w:rPr>
        <w:t>Scanpy</w:t>
      </w:r>
      <w:proofErr w:type="spellEnd"/>
      <w:r w:rsidRPr="007C3D02">
        <w:rPr>
          <w:rFonts w:ascii="Times New Roman" w:hAnsi="Times New Roman" w:cs="Times New Roman"/>
          <w:sz w:val="20"/>
          <w:szCs w:val="20"/>
        </w:rPr>
        <w:t>/</w:t>
      </w:r>
      <w:proofErr w:type="spellStart"/>
      <w:r w:rsidRPr="007C3D02">
        <w:rPr>
          <w:rFonts w:ascii="Times New Roman" w:hAnsi="Times New Roman" w:cs="Times New Roman"/>
          <w:sz w:val="20"/>
          <w:szCs w:val="20"/>
        </w:rPr>
        <w:t>GSEApy</w:t>
      </w:r>
      <w:proofErr w:type="spellEnd"/>
      <w:r w:rsidRPr="007C3D02">
        <w:rPr>
          <w:rFonts w:ascii="Times New Roman" w:hAnsi="Times New Roman" w:cs="Times New Roman"/>
          <w:sz w:val="20"/>
          <w:szCs w:val="20"/>
        </w:rPr>
        <w:t xml:space="preserve"> workflow.</w:t>
      </w:r>
    </w:p>
    <w:p w14:paraId="045A070B" w14:textId="77777777" w:rsidR="007F3134" w:rsidRPr="007C3D02" w:rsidRDefault="007F3134">
      <w:pPr>
        <w:tabs>
          <w:tab w:val="left" w:pos="314"/>
        </w:tabs>
        <w:spacing w:line="360" w:lineRule="auto"/>
        <w:ind w:left="315"/>
        <w:jc w:val="both"/>
        <w:rPr>
          <w:rFonts w:ascii="Times New Roman" w:hAnsi="Times New Roman" w:cs="Times New Roman"/>
          <w:sz w:val="20"/>
          <w:szCs w:val="20"/>
        </w:rPr>
      </w:pPr>
    </w:p>
    <w:p w14:paraId="0CCCD903" w14:textId="77777777" w:rsidR="007F3134" w:rsidRPr="007C3D02" w:rsidRDefault="007F3134">
      <w:pPr>
        <w:tabs>
          <w:tab w:val="left" w:pos="314"/>
        </w:tabs>
        <w:spacing w:line="360" w:lineRule="auto"/>
        <w:ind w:left="315"/>
        <w:jc w:val="both"/>
        <w:rPr>
          <w:rFonts w:ascii="Times New Roman" w:hAnsi="Times New Roman" w:cs="Times New Roman"/>
          <w:sz w:val="20"/>
          <w:szCs w:val="20"/>
        </w:rPr>
        <w:sectPr w:rsidR="007F3134" w:rsidRPr="007C3D02">
          <w:pgSz w:w="12240" w:h="15840"/>
          <w:pgMar w:top="900" w:right="1080" w:bottom="280" w:left="1080" w:header="360" w:footer="360" w:gutter="0"/>
          <w:cols w:space="720"/>
        </w:sectPr>
      </w:pPr>
    </w:p>
    <w:p w14:paraId="29ADFB6B" w14:textId="77777777" w:rsidR="007F3134" w:rsidRPr="007C3D02" w:rsidRDefault="006A5992">
      <w:pPr>
        <w:pStyle w:val="Heading1"/>
        <w:numPr>
          <w:ilvl w:val="0"/>
          <w:numId w:val="2"/>
        </w:numPr>
        <w:tabs>
          <w:tab w:val="left" w:pos="314"/>
        </w:tabs>
        <w:spacing w:line="360" w:lineRule="auto"/>
        <w:ind w:left="314" w:hanging="269"/>
        <w:jc w:val="both"/>
        <w:rPr>
          <w:rFonts w:ascii="Times New Roman" w:hAnsi="Times New Roman" w:cs="Times New Roman"/>
          <w:sz w:val="20"/>
          <w:szCs w:val="20"/>
        </w:rPr>
      </w:pPr>
      <w:bookmarkStart w:id="17" w:name="klvasiyvkcdi" w:colFirst="0" w:colLast="0"/>
      <w:bookmarkEnd w:id="17"/>
      <w:r w:rsidRPr="007C3D02">
        <w:rPr>
          <w:rFonts w:ascii="Times New Roman" w:hAnsi="Times New Roman" w:cs="Times New Roman"/>
          <w:color w:val="1A365C"/>
          <w:sz w:val="20"/>
          <w:szCs w:val="20"/>
        </w:rPr>
        <w:lastRenderedPageBreak/>
        <w:t>Limitations</w:t>
      </w:r>
    </w:p>
    <w:p w14:paraId="1292FB9C" w14:textId="78854A7A" w:rsidR="007F3134" w:rsidRPr="007C3D02" w:rsidRDefault="006A5992">
      <w:pPr>
        <w:pBdr>
          <w:top w:val="nil"/>
          <w:left w:val="nil"/>
          <w:bottom w:val="nil"/>
          <w:right w:val="nil"/>
          <w:between w:val="nil"/>
        </w:pBdr>
        <w:tabs>
          <w:tab w:val="left" w:pos="1004"/>
        </w:tabs>
        <w:spacing w:before="140" w:line="360" w:lineRule="auto"/>
        <w:ind w:left="285" w:right="247"/>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The ADC group comprised a single patient (ADC_6, 7,548 cells); its differential-expression and enrichment results should be treated as descriptive rather than generalizable, and several nominally significant ADC findings did not survive</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multiple-testing correction as robustly as SCC or Normal.</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Batch/sample-of-origin effects were not explicitly corrected (no Harmony/</w:t>
      </w:r>
      <w:proofErr w:type="spellStart"/>
      <w:r w:rsidRPr="007C3D02">
        <w:rPr>
          <w:rFonts w:ascii="Times New Roman" w:hAnsi="Times New Roman" w:cs="Times New Roman"/>
          <w:color w:val="000000"/>
          <w:sz w:val="20"/>
          <w:szCs w:val="20"/>
        </w:rPr>
        <w:t>scVI</w:t>
      </w:r>
      <w:proofErr w:type="spellEnd"/>
      <w:r w:rsidRPr="007C3D02">
        <w:rPr>
          <w:rFonts w:ascii="Times New Roman" w:hAnsi="Times New Roman" w:cs="Times New Roman"/>
          <w:color w:val="000000"/>
          <w:sz w:val="20"/>
          <w:szCs w:val="20"/>
        </w:rPr>
        <w:t>/BBKNN integration); some residual</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 xml:space="preserve">inter-sample structure is visible within the epithelial compartment of the UMAP (Figure </w:t>
      </w:r>
      <w:r w:rsidR="00794053">
        <w:rPr>
          <w:rFonts w:ascii="Times New Roman" w:hAnsi="Times New Roman" w:cs="Times New Roman"/>
          <w:color w:val="000000"/>
          <w:sz w:val="20"/>
          <w:szCs w:val="20"/>
        </w:rPr>
        <w:t>4</w:t>
      </w:r>
      <w:r w:rsidRPr="007C3D02">
        <w:rPr>
          <w:rFonts w:ascii="Times New Roman" w:hAnsi="Times New Roman" w:cs="Times New Roman"/>
          <w:color w:val="000000"/>
          <w:sz w:val="20"/>
          <w:szCs w:val="20"/>
        </w:rPr>
        <w:t>, bottom right), which could inflate apparent stage-specific epithelial heterogeneity.</w:t>
      </w:r>
    </w:p>
    <w:p w14:paraId="2BCB4AF1" w14:textId="4E231ECC" w:rsidR="007F3134" w:rsidRPr="007C3D02" w:rsidRDefault="006A5992">
      <w:pPr>
        <w:pBdr>
          <w:top w:val="nil"/>
          <w:left w:val="nil"/>
          <w:bottom w:val="nil"/>
          <w:right w:val="nil"/>
          <w:between w:val="nil"/>
        </w:pBdr>
        <w:tabs>
          <w:tab w:val="left" w:pos="1004"/>
        </w:tabs>
        <w:spacing w:before="60" w:line="360" w:lineRule="auto"/>
        <w:ind w:left="285" w:right="46"/>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 xml:space="preserve">Immune-checkpoint/exhaustion transcripts (Table </w:t>
      </w:r>
      <w:r w:rsidR="00F01823">
        <w:rPr>
          <w:rFonts w:ascii="Times New Roman" w:hAnsi="Times New Roman" w:cs="Times New Roman"/>
          <w:color w:val="000000"/>
          <w:sz w:val="20"/>
          <w:szCs w:val="20"/>
        </w:rPr>
        <w:t>5</w:t>
      </w:r>
      <w:r w:rsidRPr="007C3D02">
        <w:rPr>
          <w:rFonts w:ascii="Times New Roman" w:hAnsi="Times New Roman" w:cs="Times New Roman"/>
          <w:color w:val="000000"/>
          <w:sz w:val="20"/>
          <w:szCs w:val="20"/>
        </w:rPr>
        <w:t>) were quantified across the whole cell population rather than within a dedicated, sub-clustered T-cell compartment; the reported log2 fold-changes therefore reflect a mixture of per-cell</w:t>
      </w:r>
    </w:p>
    <w:p w14:paraId="3106CD07" w14:textId="77777777" w:rsidR="007F3134" w:rsidRPr="007C3D02" w:rsidRDefault="006A5992">
      <w:pPr>
        <w:pBdr>
          <w:top w:val="nil"/>
          <w:left w:val="nil"/>
          <w:bottom w:val="nil"/>
          <w:right w:val="nil"/>
          <w:between w:val="nil"/>
        </w:pBdr>
        <w:spacing w:before="13" w:line="360" w:lineRule="auto"/>
        <w:ind w:left="285"/>
        <w:jc w:val="both"/>
        <w:rPr>
          <w:rFonts w:ascii="Times New Roman" w:hAnsi="Times New Roman" w:cs="Times New Roman"/>
          <w:color w:val="000000"/>
          <w:sz w:val="20"/>
          <w:szCs w:val="20"/>
        </w:rPr>
      </w:pPr>
      <w:r w:rsidRPr="007C3D02">
        <w:rPr>
          <w:rFonts w:ascii="Times New Roman" w:hAnsi="Times New Roman" w:cs="Times New Roman"/>
          <w:color w:val="000000"/>
          <w:sz w:val="20"/>
          <w:szCs w:val="20"/>
        </w:rPr>
        <w:t>up-regulation and a shift in the relative abundance of checkpoint-high cell states, which cannot be disentangled without the CD8</w:t>
      </w:r>
      <w:r w:rsidRPr="007C3D02">
        <w:rPr>
          <w:rFonts w:ascii="Times New Roman" w:hAnsi="Times New Roman" w:cs="Times New Roman"/>
          <w:color w:val="000000"/>
          <w:sz w:val="20"/>
          <w:szCs w:val="20"/>
          <w:vertAlign w:val="superscript"/>
        </w:rPr>
        <w:t>+</w:t>
      </w:r>
      <w:r w:rsidRPr="007C3D02">
        <w:rPr>
          <w:rFonts w:ascii="Times New Roman" w:hAnsi="Times New Roman" w:cs="Times New Roman"/>
          <w:color w:val="000000"/>
          <w:sz w:val="20"/>
          <w:szCs w:val="20"/>
        </w:rPr>
        <w:t>/CD4</w:t>
      </w:r>
      <w:r w:rsidRPr="007C3D02">
        <w:rPr>
          <w:rFonts w:ascii="Times New Roman" w:hAnsi="Times New Roman" w:cs="Times New Roman"/>
          <w:color w:val="000000"/>
          <w:sz w:val="20"/>
          <w:szCs w:val="20"/>
          <w:vertAlign w:val="superscript"/>
        </w:rPr>
        <w:t xml:space="preserve">+ </w:t>
      </w:r>
      <w:r w:rsidRPr="007C3D02">
        <w:rPr>
          <w:rFonts w:ascii="Times New Roman" w:hAnsi="Times New Roman" w:cs="Times New Roman"/>
          <w:color w:val="000000"/>
          <w:sz w:val="20"/>
          <w:szCs w:val="20"/>
        </w:rPr>
        <w:t>re-clustering performed in the reference papers [1,2].</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Regulatory T cells, dendritic-cell subsets (including the IDO1</w:t>
      </w:r>
      <w:r w:rsidRPr="007C3D02">
        <w:rPr>
          <w:rFonts w:ascii="Times New Roman" w:hAnsi="Times New Roman" w:cs="Times New Roman"/>
          <w:color w:val="000000"/>
          <w:sz w:val="20"/>
          <w:szCs w:val="20"/>
          <w:vertAlign w:val="superscript"/>
        </w:rPr>
        <w:t xml:space="preserve">+ </w:t>
      </w:r>
      <w:r w:rsidRPr="007C3D02">
        <w:rPr>
          <w:rFonts w:ascii="Times New Roman" w:hAnsi="Times New Roman" w:cs="Times New Roman"/>
          <w:color w:val="000000"/>
          <w:sz w:val="20"/>
          <w:szCs w:val="20"/>
        </w:rPr>
        <w:t>LAMP3</w:t>
      </w:r>
      <w:r w:rsidRPr="007C3D02">
        <w:rPr>
          <w:rFonts w:ascii="Times New Roman" w:hAnsi="Times New Roman" w:cs="Times New Roman"/>
          <w:color w:val="000000"/>
          <w:sz w:val="20"/>
          <w:szCs w:val="20"/>
          <w:vertAlign w:val="superscript"/>
        </w:rPr>
        <w:t xml:space="preserve">+ </w:t>
      </w:r>
      <w:r w:rsidRPr="007C3D02">
        <w:rPr>
          <w:rFonts w:ascii="Times New Roman" w:hAnsi="Times New Roman" w:cs="Times New Roman"/>
          <w:color w:val="000000"/>
          <w:sz w:val="20"/>
          <w:szCs w:val="20"/>
        </w:rPr>
        <w:t>population central to reference [2]) and tumor-associated macrophage polarization states were not resolved at the current Leiden resolution (0.8) and marker-panel granularity; a second round of lineage-restricted sub-clustering, CNV inference (</w:t>
      </w:r>
      <w:proofErr w:type="spellStart"/>
      <w:r w:rsidRPr="007C3D02">
        <w:rPr>
          <w:rFonts w:ascii="Times New Roman" w:hAnsi="Times New Roman" w:cs="Times New Roman"/>
          <w:color w:val="000000"/>
          <w:sz w:val="20"/>
          <w:szCs w:val="20"/>
        </w:rPr>
        <w:t>inferCNV</w:t>
      </w:r>
      <w:proofErr w:type="spellEnd"/>
      <w:r w:rsidRPr="007C3D02">
        <w:rPr>
          <w:rFonts w:ascii="Times New Roman" w:hAnsi="Times New Roman" w:cs="Times New Roman"/>
          <w:color w:val="000000"/>
          <w:sz w:val="20"/>
          <w:szCs w:val="20"/>
        </w:rPr>
        <w:t xml:space="preserve">) to confirm epithelial malignancy, and ligand–receptor analysis (e.g., </w:t>
      </w:r>
      <w:proofErr w:type="spellStart"/>
      <w:r w:rsidRPr="007C3D02">
        <w:rPr>
          <w:rFonts w:ascii="Times New Roman" w:hAnsi="Times New Roman" w:cs="Times New Roman"/>
          <w:color w:val="000000"/>
          <w:sz w:val="20"/>
          <w:szCs w:val="20"/>
        </w:rPr>
        <w:t>CellPhoneDB</w:t>
      </w:r>
      <w:proofErr w:type="spellEnd"/>
      <w:r w:rsidRPr="007C3D02">
        <w:rPr>
          <w:rFonts w:ascii="Times New Roman" w:hAnsi="Times New Roman" w:cs="Times New Roman"/>
          <w:color w:val="000000"/>
          <w:sz w:val="20"/>
          <w:szCs w:val="20"/>
        </w:rPr>
        <w:t>) would be required to directly test the DC–Treg–</w:t>
      </w:r>
      <w:proofErr w:type="spellStart"/>
      <w:r w:rsidRPr="007C3D02">
        <w:rPr>
          <w:rFonts w:ascii="Times New Roman" w:hAnsi="Times New Roman" w:cs="Times New Roman"/>
          <w:color w:val="000000"/>
          <w:sz w:val="20"/>
          <w:szCs w:val="20"/>
        </w:rPr>
        <w:t>Tex</w:t>
      </w:r>
      <w:proofErr w:type="spellEnd"/>
      <w:r w:rsidRPr="007C3D02">
        <w:rPr>
          <w:rFonts w:ascii="Times New Roman" w:hAnsi="Times New Roman" w:cs="Times New Roman"/>
          <w:color w:val="000000"/>
          <w:sz w:val="20"/>
          <w:szCs w:val="20"/>
        </w:rPr>
        <w:t xml:space="preserve"> immunosuppressive circuit proposed in [2].</w:t>
      </w:r>
      <w:r w:rsidRPr="007C3D02">
        <w:rPr>
          <w:rFonts w:ascii="Times New Roman" w:hAnsi="Times New Roman" w:cs="Times New Roman"/>
          <w:sz w:val="20"/>
          <w:szCs w:val="20"/>
        </w:rPr>
        <w:t xml:space="preserve"> </w:t>
      </w:r>
      <w:r w:rsidRPr="007C3D02">
        <w:rPr>
          <w:rFonts w:ascii="Times New Roman" w:hAnsi="Times New Roman" w:cs="Times New Roman"/>
          <w:color w:val="000000"/>
          <w:sz w:val="20"/>
          <w:szCs w:val="20"/>
        </w:rPr>
        <w:t>Over-representation analysis against generic KEGG/GO/</w:t>
      </w:r>
      <w:proofErr w:type="spellStart"/>
      <w:r w:rsidRPr="007C3D02">
        <w:rPr>
          <w:rFonts w:ascii="Times New Roman" w:hAnsi="Times New Roman" w:cs="Times New Roman"/>
          <w:color w:val="000000"/>
          <w:sz w:val="20"/>
          <w:szCs w:val="20"/>
        </w:rPr>
        <w:t>Reactome</w:t>
      </w:r>
      <w:proofErr w:type="spellEnd"/>
      <w:r w:rsidRPr="007C3D02">
        <w:rPr>
          <w:rFonts w:ascii="Times New Roman" w:hAnsi="Times New Roman" w:cs="Times New Roman"/>
          <w:color w:val="000000"/>
          <w:sz w:val="20"/>
          <w:szCs w:val="20"/>
        </w:rPr>
        <w:t xml:space="preserve"> libraries is susceptible to spurious enrichment driven by shared transcription-factor or receptor-family gene sets (e.g., the HSIL “Maturity onset diabetes of the young” term, driven by shared HNF/FOXA transcription factors rather than a metabolic phenotype) and should be interpreted alongside the underlying gene lists rather than term names alone.</w:t>
      </w:r>
    </w:p>
    <w:p w14:paraId="6CF45856" w14:textId="77777777" w:rsidR="007F3134" w:rsidRPr="007C3D02" w:rsidRDefault="007F3134">
      <w:pPr>
        <w:pBdr>
          <w:top w:val="nil"/>
          <w:left w:val="nil"/>
          <w:bottom w:val="nil"/>
          <w:right w:val="nil"/>
          <w:between w:val="nil"/>
        </w:pBdr>
        <w:spacing w:before="75" w:line="360" w:lineRule="auto"/>
        <w:jc w:val="both"/>
        <w:rPr>
          <w:rFonts w:ascii="Times New Roman" w:hAnsi="Times New Roman" w:cs="Times New Roman"/>
          <w:color w:val="000000"/>
          <w:sz w:val="20"/>
          <w:szCs w:val="20"/>
        </w:rPr>
      </w:pPr>
    </w:p>
    <w:p w14:paraId="6261E918" w14:textId="5C965571" w:rsidR="007F3134" w:rsidRPr="00F01823" w:rsidRDefault="006A5992" w:rsidP="00F01823">
      <w:pPr>
        <w:pStyle w:val="Heading1"/>
        <w:numPr>
          <w:ilvl w:val="0"/>
          <w:numId w:val="2"/>
        </w:numPr>
        <w:tabs>
          <w:tab w:val="left" w:pos="314"/>
        </w:tabs>
        <w:spacing w:line="360" w:lineRule="auto"/>
        <w:ind w:left="314" w:hanging="269"/>
        <w:jc w:val="both"/>
        <w:rPr>
          <w:rFonts w:ascii="Times New Roman" w:hAnsi="Times New Roman" w:cs="Times New Roman"/>
          <w:sz w:val="20"/>
          <w:szCs w:val="20"/>
        </w:rPr>
      </w:pPr>
      <w:bookmarkStart w:id="18" w:name="1tqouyt7dxrl" w:colFirst="0" w:colLast="0"/>
      <w:bookmarkEnd w:id="18"/>
      <w:r w:rsidRPr="007C3D02">
        <w:rPr>
          <w:rFonts w:ascii="Times New Roman" w:hAnsi="Times New Roman" w:cs="Times New Roman"/>
          <w:color w:val="1A365C"/>
          <w:sz w:val="20"/>
          <w:szCs w:val="20"/>
        </w:rPr>
        <w:t>Conclusion</w:t>
      </w:r>
    </w:p>
    <w:p w14:paraId="61383587" w14:textId="77777777" w:rsidR="007F3134" w:rsidRPr="007C3D02" w:rsidRDefault="006A5992">
      <w:pPr>
        <w:spacing w:before="66" w:line="360" w:lineRule="auto"/>
        <w:ind w:right="43"/>
        <w:jc w:val="both"/>
        <w:rPr>
          <w:rFonts w:ascii="Times New Roman" w:hAnsi="Times New Roman" w:cs="Times New Roman"/>
          <w:sz w:val="20"/>
          <w:szCs w:val="20"/>
        </w:rPr>
        <w:sectPr w:rsidR="007F3134" w:rsidRPr="007C3D02">
          <w:pgSz w:w="12240" w:h="15840"/>
          <w:pgMar w:top="960" w:right="1080" w:bottom="280" w:left="1080" w:header="360" w:footer="360" w:gutter="0"/>
          <w:cols w:space="720"/>
        </w:sectPr>
      </w:pPr>
      <w:r w:rsidRPr="007C3D02">
        <w:rPr>
          <w:rFonts w:ascii="Times New Roman" w:hAnsi="Times New Roman" w:cs="Times New Roman"/>
          <w:sz w:val="20"/>
          <w:szCs w:val="20"/>
        </w:rPr>
        <w:t xml:space="preserve">A standard </w:t>
      </w:r>
      <w:proofErr w:type="spellStart"/>
      <w:r w:rsidRPr="007C3D02">
        <w:rPr>
          <w:rFonts w:ascii="Times New Roman" w:hAnsi="Times New Roman" w:cs="Times New Roman"/>
          <w:sz w:val="20"/>
          <w:szCs w:val="20"/>
        </w:rPr>
        <w:t>Scanpy</w:t>
      </w:r>
      <w:proofErr w:type="spellEnd"/>
      <w:r w:rsidRPr="007C3D02">
        <w:rPr>
          <w:rFonts w:ascii="Times New Roman" w:hAnsi="Times New Roman" w:cs="Times New Roman"/>
          <w:sz w:val="20"/>
          <w:szCs w:val="20"/>
        </w:rPr>
        <w:t xml:space="preserve">-based </w:t>
      </w:r>
      <w:proofErr w:type="spellStart"/>
      <w:r w:rsidRPr="007C3D02">
        <w:rPr>
          <w:rFonts w:ascii="Times New Roman" w:hAnsi="Times New Roman" w:cs="Times New Roman"/>
          <w:sz w:val="20"/>
          <w:szCs w:val="20"/>
        </w:rPr>
        <w:t>scRNA</w:t>
      </w:r>
      <w:proofErr w:type="spellEnd"/>
      <w:r w:rsidRPr="007C3D02">
        <w:rPr>
          <w:rFonts w:ascii="Times New Roman" w:hAnsi="Times New Roman" w:cs="Times New Roman"/>
          <w:sz w:val="20"/>
          <w:szCs w:val="20"/>
        </w:rPr>
        <w:t>-seq workflow applied to nine publicly available cervical tissue samples reconstructs a normal–HSIL–carcinoma continuum in which immune-checkpoint and exhaustion-associated transcripts (HAVCR2, TIGIT, LAG3, CTLA4, FOXP3) become significantly and specifically enriched in squamous cell carcinoma, while extracellular-matrix/homeostasis programs dominate the normal cervix and DNA-repair/ciliary programs mark the HSIL precancerous stage. These findings independently corroborate the immune-remodeling narrative described by Guo et al. [1] and Qu et al. [2] using more extensive single-cell, spatial and functional validation. The processed data, differential-expression tables, enrichment tables and all figures used in this report are version-controlled in the accompanying repository (Milestone 1 deliverable: tag v1.0-peerreview) to support peer review and future extension – in particular, T-cell and myeloid sub-clustering, CNV-based malignancy confirmation, and ligand–receptor analysis of the dendritic-cell–T-cell immunosuppressive circuit – in the Milestone 2/3 revision cycle.</w:t>
      </w:r>
    </w:p>
    <w:p w14:paraId="446A66E4" w14:textId="77777777" w:rsidR="007F3134" w:rsidRPr="007C3D02" w:rsidRDefault="006A5992">
      <w:pPr>
        <w:pStyle w:val="Heading1"/>
        <w:spacing w:line="360" w:lineRule="auto"/>
        <w:ind w:left="45" w:firstLine="0"/>
        <w:jc w:val="both"/>
        <w:rPr>
          <w:rFonts w:ascii="Times New Roman" w:hAnsi="Times New Roman" w:cs="Times New Roman"/>
          <w:sz w:val="20"/>
          <w:szCs w:val="20"/>
        </w:rPr>
      </w:pPr>
      <w:bookmarkStart w:id="19" w:name="fl2tl77sdbl1" w:colFirst="0" w:colLast="0"/>
      <w:bookmarkEnd w:id="19"/>
      <w:r w:rsidRPr="007C3D02">
        <w:rPr>
          <w:rFonts w:ascii="Times New Roman" w:hAnsi="Times New Roman" w:cs="Times New Roman"/>
          <w:color w:val="1A365C"/>
          <w:sz w:val="20"/>
          <w:szCs w:val="20"/>
        </w:rPr>
        <w:lastRenderedPageBreak/>
        <w:t>References</w:t>
      </w:r>
    </w:p>
    <w:p w14:paraId="40FA136B" w14:textId="77777777" w:rsidR="007F3134" w:rsidRPr="00387607" w:rsidRDefault="006A5992" w:rsidP="00FF20E2">
      <w:pPr>
        <w:numPr>
          <w:ilvl w:val="0"/>
          <w:numId w:val="1"/>
        </w:numPr>
        <w:pBdr>
          <w:top w:val="nil"/>
          <w:left w:val="nil"/>
          <w:bottom w:val="nil"/>
          <w:right w:val="nil"/>
          <w:between w:val="nil"/>
        </w:pBdr>
        <w:tabs>
          <w:tab w:val="left" w:pos="764"/>
        </w:tabs>
        <w:spacing w:line="360" w:lineRule="auto"/>
        <w:ind w:right="128" w:firstLine="0"/>
        <w:rPr>
          <w:rFonts w:ascii="Times New Roman" w:hAnsi="Times New Roman" w:cs="Times New Roman"/>
          <w:color w:val="808080" w:themeColor="background1" w:themeShade="80"/>
          <w:sz w:val="20"/>
          <w:szCs w:val="20"/>
        </w:rPr>
      </w:pPr>
      <w:r w:rsidRPr="00387607">
        <w:rPr>
          <w:rFonts w:ascii="Times New Roman" w:hAnsi="Times New Roman" w:cs="Times New Roman"/>
          <w:color w:val="808080" w:themeColor="background1" w:themeShade="80"/>
          <w:sz w:val="20"/>
          <w:szCs w:val="20"/>
        </w:rPr>
        <w:t xml:space="preserve">Guo C, Qu X, Tang X, Song Y, Wang J, Hua K, Qiu J. Spatiotemporally deciphering the mysterious mechanism of persistent HPV-induced malignant transition and immune </w:t>
      </w:r>
      <w:proofErr w:type="spellStart"/>
      <w:r w:rsidRPr="00387607">
        <w:rPr>
          <w:rFonts w:ascii="Times New Roman" w:hAnsi="Times New Roman" w:cs="Times New Roman"/>
          <w:color w:val="808080" w:themeColor="background1" w:themeShade="80"/>
          <w:sz w:val="20"/>
          <w:szCs w:val="20"/>
        </w:rPr>
        <w:t>remodelling</w:t>
      </w:r>
      <w:proofErr w:type="spellEnd"/>
      <w:r w:rsidRPr="00387607">
        <w:rPr>
          <w:rFonts w:ascii="Times New Roman" w:hAnsi="Times New Roman" w:cs="Times New Roman"/>
          <w:color w:val="808080" w:themeColor="background1" w:themeShade="80"/>
          <w:sz w:val="20"/>
          <w:szCs w:val="20"/>
        </w:rPr>
        <w:t xml:space="preserve"> from HPV-infected normal cervix, precancer to cervical cancer: Integrating single-cell RNA-sequencing and spatial transcriptome. Clin </w:t>
      </w:r>
      <w:proofErr w:type="spellStart"/>
      <w:r w:rsidRPr="00387607">
        <w:rPr>
          <w:rFonts w:ascii="Times New Roman" w:hAnsi="Times New Roman" w:cs="Times New Roman"/>
          <w:color w:val="808080" w:themeColor="background1" w:themeShade="80"/>
          <w:sz w:val="20"/>
          <w:szCs w:val="20"/>
        </w:rPr>
        <w:t>Transl</w:t>
      </w:r>
      <w:proofErr w:type="spellEnd"/>
      <w:r w:rsidRPr="00387607">
        <w:rPr>
          <w:rFonts w:ascii="Times New Roman" w:hAnsi="Times New Roman" w:cs="Times New Roman"/>
          <w:color w:val="808080" w:themeColor="background1" w:themeShade="80"/>
          <w:sz w:val="20"/>
          <w:szCs w:val="20"/>
        </w:rPr>
        <w:t xml:space="preserve"> Med. 2023;13(3</w:t>
      </w:r>
      <w:proofErr w:type="gramStart"/>
      <w:r w:rsidRPr="00387607">
        <w:rPr>
          <w:rFonts w:ascii="Times New Roman" w:hAnsi="Times New Roman" w:cs="Times New Roman"/>
          <w:color w:val="808080" w:themeColor="background1" w:themeShade="80"/>
          <w:sz w:val="20"/>
          <w:szCs w:val="20"/>
        </w:rPr>
        <w:t>):e</w:t>
      </w:r>
      <w:proofErr w:type="gramEnd"/>
      <w:r w:rsidRPr="00387607">
        <w:rPr>
          <w:rFonts w:ascii="Times New Roman" w:hAnsi="Times New Roman" w:cs="Times New Roman"/>
          <w:color w:val="808080" w:themeColor="background1" w:themeShade="80"/>
          <w:sz w:val="20"/>
          <w:szCs w:val="20"/>
        </w:rPr>
        <w:t>1219. doi:10.1002/ctm2.1219.</w:t>
      </w:r>
    </w:p>
    <w:p w14:paraId="54C7BA80" w14:textId="77777777" w:rsidR="007F3134" w:rsidRPr="00387607" w:rsidRDefault="006A5992" w:rsidP="00FF20E2">
      <w:pPr>
        <w:numPr>
          <w:ilvl w:val="0"/>
          <w:numId w:val="1"/>
        </w:numPr>
        <w:pBdr>
          <w:top w:val="nil"/>
          <w:left w:val="nil"/>
          <w:bottom w:val="nil"/>
          <w:right w:val="nil"/>
          <w:between w:val="nil"/>
        </w:pBdr>
        <w:tabs>
          <w:tab w:val="left" w:pos="764"/>
        </w:tabs>
        <w:spacing w:line="360" w:lineRule="auto"/>
        <w:ind w:right="598" w:firstLine="0"/>
        <w:rPr>
          <w:rFonts w:ascii="Times New Roman" w:hAnsi="Times New Roman" w:cs="Times New Roman"/>
          <w:color w:val="808080" w:themeColor="background1" w:themeShade="80"/>
          <w:sz w:val="20"/>
          <w:szCs w:val="20"/>
        </w:rPr>
      </w:pPr>
      <w:r w:rsidRPr="00387607">
        <w:rPr>
          <w:rFonts w:ascii="Times New Roman" w:hAnsi="Times New Roman" w:cs="Times New Roman"/>
          <w:color w:val="808080" w:themeColor="background1" w:themeShade="80"/>
          <w:sz w:val="20"/>
          <w:szCs w:val="20"/>
        </w:rPr>
        <w:t>Qu X, Wang Y, Jiang Q, Ren T, Guo C, Hua K, Qiu J. Interactions of Indoleamine 2,3-dioxygenase-expressing LAMP3</w:t>
      </w:r>
      <w:r w:rsidRPr="00387607">
        <w:rPr>
          <w:rFonts w:ascii="Times New Roman" w:hAnsi="Times New Roman" w:cs="Times New Roman"/>
          <w:color w:val="808080" w:themeColor="background1" w:themeShade="80"/>
          <w:sz w:val="20"/>
          <w:szCs w:val="20"/>
          <w:vertAlign w:val="superscript"/>
        </w:rPr>
        <w:t xml:space="preserve">+ </w:t>
      </w:r>
      <w:r w:rsidRPr="00387607">
        <w:rPr>
          <w:rFonts w:ascii="Times New Roman" w:hAnsi="Times New Roman" w:cs="Times New Roman"/>
          <w:color w:val="808080" w:themeColor="background1" w:themeShade="80"/>
          <w:sz w:val="20"/>
          <w:szCs w:val="20"/>
        </w:rPr>
        <w:t>dendritic cells with CD4</w:t>
      </w:r>
      <w:r w:rsidRPr="00387607">
        <w:rPr>
          <w:rFonts w:ascii="Times New Roman" w:hAnsi="Times New Roman" w:cs="Times New Roman"/>
          <w:color w:val="808080" w:themeColor="background1" w:themeShade="80"/>
          <w:sz w:val="20"/>
          <w:szCs w:val="20"/>
          <w:vertAlign w:val="superscript"/>
        </w:rPr>
        <w:t xml:space="preserve">+ </w:t>
      </w:r>
      <w:r w:rsidRPr="00387607">
        <w:rPr>
          <w:rFonts w:ascii="Times New Roman" w:hAnsi="Times New Roman" w:cs="Times New Roman"/>
          <w:color w:val="808080" w:themeColor="background1" w:themeShade="80"/>
          <w:sz w:val="20"/>
          <w:szCs w:val="20"/>
        </w:rPr>
        <w:t>regulatory T cells and CD8</w:t>
      </w:r>
      <w:r w:rsidRPr="00387607">
        <w:rPr>
          <w:rFonts w:ascii="Times New Roman" w:hAnsi="Times New Roman" w:cs="Times New Roman"/>
          <w:color w:val="808080" w:themeColor="background1" w:themeShade="80"/>
          <w:sz w:val="20"/>
          <w:szCs w:val="20"/>
          <w:vertAlign w:val="superscript"/>
        </w:rPr>
        <w:t xml:space="preserve">+ </w:t>
      </w:r>
      <w:r w:rsidRPr="00387607">
        <w:rPr>
          <w:rFonts w:ascii="Times New Roman" w:hAnsi="Times New Roman" w:cs="Times New Roman"/>
          <w:color w:val="808080" w:themeColor="background1" w:themeShade="80"/>
          <w:sz w:val="20"/>
          <w:szCs w:val="20"/>
        </w:rPr>
        <w:t xml:space="preserve">exhausted T cells: synergistically remodeling of the immunosuppressive microenvironment in cervical cancer and therapeutic implications. Cancer </w:t>
      </w:r>
      <w:proofErr w:type="spellStart"/>
      <w:r w:rsidRPr="00387607">
        <w:rPr>
          <w:rFonts w:ascii="Times New Roman" w:hAnsi="Times New Roman" w:cs="Times New Roman"/>
          <w:color w:val="808080" w:themeColor="background1" w:themeShade="80"/>
          <w:sz w:val="20"/>
          <w:szCs w:val="20"/>
        </w:rPr>
        <w:t>Commun</w:t>
      </w:r>
      <w:proofErr w:type="spellEnd"/>
      <w:r w:rsidRPr="00387607">
        <w:rPr>
          <w:rFonts w:ascii="Times New Roman" w:hAnsi="Times New Roman" w:cs="Times New Roman"/>
          <w:color w:val="808080" w:themeColor="background1" w:themeShade="80"/>
          <w:sz w:val="20"/>
          <w:szCs w:val="20"/>
        </w:rPr>
        <w:t>. 2023;43(11):1207–1228. doi:10.1002/cac2.12486.</w:t>
      </w:r>
    </w:p>
    <w:p w14:paraId="0D4A970C" w14:textId="77777777" w:rsidR="007F3134" w:rsidRPr="00387607" w:rsidRDefault="006A5992" w:rsidP="00FF20E2">
      <w:pPr>
        <w:numPr>
          <w:ilvl w:val="0"/>
          <w:numId w:val="1"/>
        </w:numPr>
        <w:pBdr>
          <w:top w:val="nil"/>
          <w:left w:val="nil"/>
          <w:bottom w:val="nil"/>
          <w:right w:val="nil"/>
          <w:between w:val="nil"/>
        </w:pBdr>
        <w:tabs>
          <w:tab w:val="left" w:pos="764"/>
        </w:tabs>
        <w:spacing w:line="360" w:lineRule="auto"/>
        <w:ind w:right="949" w:firstLine="0"/>
        <w:rPr>
          <w:rFonts w:ascii="Times New Roman" w:hAnsi="Times New Roman" w:cs="Times New Roman"/>
          <w:color w:val="808080" w:themeColor="background1" w:themeShade="80"/>
          <w:sz w:val="20"/>
          <w:szCs w:val="20"/>
        </w:rPr>
      </w:pPr>
      <w:r w:rsidRPr="00387607">
        <w:rPr>
          <w:rFonts w:ascii="Times New Roman" w:hAnsi="Times New Roman" w:cs="Times New Roman"/>
          <w:color w:val="808080" w:themeColor="background1" w:themeShade="80"/>
          <w:sz w:val="20"/>
          <w:szCs w:val="20"/>
        </w:rPr>
        <w:t xml:space="preserve">Sung H, </w:t>
      </w:r>
      <w:proofErr w:type="spellStart"/>
      <w:r w:rsidRPr="00387607">
        <w:rPr>
          <w:rFonts w:ascii="Times New Roman" w:hAnsi="Times New Roman" w:cs="Times New Roman"/>
          <w:color w:val="808080" w:themeColor="background1" w:themeShade="80"/>
          <w:sz w:val="20"/>
          <w:szCs w:val="20"/>
        </w:rPr>
        <w:t>Ferlay</w:t>
      </w:r>
      <w:proofErr w:type="spellEnd"/>
      <w:r w:rsidRPr="00387607">
        <w:rPr>
          <w:rFonts w:ascii="Times New Roman" w:hAnsi="Times New Roman" w:cs="Times New Roman"/>
          <w:color w:val="808080" w:themeColor="background1" w:themeShade="80"/>
          <w:sz w:val="20"/>
          <w:szCs w:val="20"/>
        </w:rPr>
        <w:t xml:space="preserve"> J, Siegel RL, et al. Global cancer statistics 2020: GLOBOCAN estimates of incidence and mortality worldwide for 36 cancers in 185 countries. CA Cancer J Clin. 2021;71(3):209–249.</w:t>
      </w:r>
    </w:p>
    <w:p w14:paraId="019152F9" w14:textId="77777777" w:rsidR="007F3134" w:rsidRPr="00387607" w:rsidRDefault="006A5992" w:rsidP="00FF20E2">
      <w:pPr>
        <w:numPr>
          <w:ilvl w:val="0"/>
          <w:numId w:val="1"/>
        </w:numPr>
        <w:pBdr>
          <w:top w:val="nil"/>
          <w:left w:val="nil"/>
          <w:bottom w:val="nil"/>
          <w:right w:val="nil"/>
          <w:between w:val="nil"/>
        </w:pBdr>
        <w:tabs>
          <w:tab w:val="left" w:pos="239"/>
        </w:tabs>
        <w:spacing w:line="360" w:lineRule="auto"/>
        <w:ind w:left="239" w:hanging="194"/>
        <w:rPr>
          <w:rFonts w:ascii="Times New Roman" w:hAnsi="Times New Roman" w:cs="Times New Roman"/>
          <w:color w:val="808080" w:themeColor="background1" w:themeShade="80"/>
          <w:sz w:val="20"/>
          <w:szCs w:val="20"/>
        </w:rPr>
      </w:pPr>
      <w:r w:rsidRPr="00387607">
        <w:rPr>
          <w:rFonts w:ascii="Times New Roman" w:hAnsi="Times New Roman" w:cs="Times New Roman"/>
          <w:color w:val="808080" w:themeColor="background1" w:themeShade="80"/>
          <w:sz w:val="20"/>
          <w:szCs w:val="20"/>
        </w:rPr>
        <w:t xml:space="preserve">Wolf FA, Angerer P, Theis FJ. SCANPY: large-scale single-cell gene expression data analysis. Genome Biol. </w:t>
      </w:r>
      <w:proofErr w:type="gramStart"/>
      <w:r w:rsidRPr="00387607">
        <w:rPr>
          <w:rFonts w:ascii="Times New Roman" w:hAnsi="Times New Roman" w:cs="Times New Roman"/>
          <w:color w:val="808080" w:themeColor="background1" w:themeShade="80"/>
          <w:sz w:val="20"/>
          <w:szCs w:val="20"/>
        </w:rPr>
        <w:t>2018;19:15</w:t>
      </w:r>
      <w:proofErr w:type="gramEnd"/>
      <w:r w:rsidRPr="00387607">
        <w:rPr>
          <w:rFonts w:ascii="Times New Roman" w:hAnsi="Times New Roman" w:cs="Times New Roman"/>
          <w:color w:val="808080" w:themeColor="background1" w:themeShade="80"/>
          <w:sz w:val="20"/>
          <w:szCs w:val="20"/>
        </w:rPr>
        <w:t>.</w:t>
      </w:r>
    </w:p>
    <w:p w14:paraId="3F28C2FE" w14:textId="77777777" w:rsidR="007F3134" w:rsidRPr="00387607" w:rsidRDefault="006A5992" w:rsidP="00FF20E2">
      <w:pPr>
        <w:numPr>
          <w:ilvl w:val="0"/>
          <w:numId w:val="1"/>
        </w:numPr>
        <w:pBdr>
          <w:top w:val="nil"/>
          <w:left w:val="nil"/>
          <w:bottom w:val="nil"/>
          <w:right w:val="nil"/>
          <w:between w:val="nil"/>
        </w:pBdr>
        <w:tabs>
          <w:tab w:val="left" w:pos="764"/>
        </w:tabs>
        <w:spacing w:line="360" w:lineRule="auto"/>
        <w:ind w:right="1105" w:firstLine="0"/>
        <w:rPr>
          <w:rFonts w:ascii="Times New Roman" w:hAnsi="Times New Roman" w:cs="Times New Roman"/>
          <w:color w:val="808080" w:themeColor="background1" w:themeShade="80"/>
          <w:sz w:val="20"/>
          <w:szCs w:val="20"/>
        </w:rPr>
      </w:pPr>
      <w:proofErr w:type="spellStart"/>
      <w:r w:rsidRPr="00387607">
        <w:rPr>
          <w:rFonts w:ascii="Times New Roman" w:hAnsi="Times New Roman" w:cs="Times New Roman"/>
          <w:color w:val="808080" w:themeColor="background1" w:themeShade="80"/>
          <w:sz w:val="20"/>
          <w:szCs w:val="20"/>
        </w:rPr>
        <w:t>Traag</w:t>
      </w:r>
      <w:proofErr w:type="spellEnd"/>
      <w:r w:rsidRPr="00387607">
        <w:rPr>
          <w:rFonts w:ascii="Times New Roman" w:hAnsi="Times New Roman" w:cs="Times New Roman"/>
          <w:color w:val="808080" w:themeColor="background1" w:themeShade="80"/>
          <w:sz w:val="20"/>
          <w:szCs w:val="20"/>
        </w:rPr>
        <w:t xml:space="preserve"> VA, Waltman L, van Eck NJ. From Louvain to Leiden: guaranteeing well-connected communities. Sci Rep. </w:t>
      </w:r>
      <w:proofErr w:type="gramStart"/>
      <w:r w:rsidRPr="00387607">
        <w:rPr>
          <w:rFonts w:ascii="Times New Roman" w:hAnsi="Times New Roman" w:cs="Times New Roman"/>
          <w:color w:val="808080" w:themeColor="background1" w:themeShade="80"/>
          <w:sz w:val="20"/>
          <w:szCs w:val="20"/>
        </w:rPr>
        <w:t>2019;9:5233</w:t>
      </w:r>
      <w:proofErr w:type="gramEnd"/>
      <w:r w:rsidRPr="00387607">
        <w:rPr>
          <w:rFonts w:ascii="Times New Roman" w:hAnsi="Times New Roman" w:cs="Times New Roman"/>
          <w:color w:val="808080" w:themeColor="background1" w:themeShade="80"/>
          <w:sz w:val="20"/>
          <w:szCs w:val="20"/>
        </w:rPr>
        <w:t>.</w:t>
      </w:r>
    </w:p>
    <w:p w14:paraId="19CD6E62" w14:textId="77777777" w:rsidR="007F3134" w:rsidRPr="00387607" w:rsidRDefault="006A5992" w:rsidP="00FF20E2">
      <w:pPr>
        <w:numPr>
          <w:ilvl w:val="0"/>
          <w:numId w:val="1"/>
        </w:numPr>
        <w:pBdr>
          <w:top w:val="nil"/>
          <w:left w:val="nil"/>
          <w:bottom w:val="nil"/>
          <w:right w:val="nil"/>
          <w:between w:val="nil"/>
        </w:pBdr>
        <w:tabs>
          <w:tab w:val="left" w:pos="764"/>
        </w:tabs>
        <w:spacing w:line="360" w:lineRule="auto"/>
        <w:ind w:right="478" w:firstLine="0"/>
        <w:rPr>
          <w:rFonts w:ascii="Times New Roman" w:hAnsi="Times New Roman" w:cs="Times New Roman"/>
          <w:color w:val="808080" w:themeColor="background1" w:themeShade="80"/>
          <w:sz w:val="20"/>
          <w:szCs w:val="20"/>
        </w:rPr>
      </w:pPr>
      <w:r w:rsidRPr="00387607">
        <w:rPr>
          <w:rFonts w:ascii="Times New Roman" w:hAnsi="Times New Roman" w:cs="Times New Roman"/>
          <w:color w:val="808080" w:themeColor="background1" w:themeShade="80"/>
          <w:sz w:val="20"/>
          <w:szCs w:val="20"/>
        </w:rPr>
        <w:t xml:space="preserve">Chen EY, Tan CM, Kou Y, et al. </w:t>
      </w:r>
      <w:proofErr w:type="spellStart"/>
      <w:r w:rsidRPr="00387607">
        <w:rPr>
          <w:rFonts w:ascii="Times New Roman" w:hAnsi="Times New Roman" w:cs="Times New Roman"/>
          <w:color w:val="808080" w:themeColor="background1" w:themeShade="80"/>
          <w:sz w:val="20"/>
          <w:szCs w:val="20"/>
        </w:rPr>
        <w:t>Enrichr</w:t>
      </w:r>
      <w:proofErr w:type="spellEnd"/>
      <w:r w:rsidRPr="00387607">
        <w:rPr>
          <w:rFonts w:ascii="Times New Roman" w:hAnsi="Times New Roman" w:cs="Times New Roman"/>
          <w:color w:val="808080" w:themeColor="background1" w:themeShade="80"/>
          <w:sz w:val="20"/>
          <w:szCs w:val="20"/>
        </w:rPr>
        <w:t xml:space="preserve">: interactive and collaborative HTML5 gene list enrichment analysis tool. BMC Bioinformatics. </w:t>
      </w:r>
      <w:proofErr w:type="gramStart"/>
      <w:r w:rsidRPr="00387607">
        <w:rPr>
          <w:rFonts w:ascii="Times New Roman" w:hAnsi="Times New Roman" w:cs="Times New Roman"/>
          <w:color w:val="808080" w:themeColor="background1" w:themeShade="80"/>
          <w:sz w:val="20"/>
          <w:szCs w:val="20"/>
        </w:rPr>
        <w:t>2013;14:128</w:t>
      </w:r>
      <w:proofErr w:type="gramEnd"/>
      <w:r w:rsidRPr="00387607">
        <w:rPr>
          <w:rFonts w:ascii="Times New Roman" w:hAnsi="Times New Roman" w:cs="Times New Roman"/>
          <w:color w:val="808080" w:themeColor="background1" w:themeShade="80"/>
          <w:sz w:val="20"/>
          <w:szCs w:val="20"/>
        </w:rPr>
        <w:t xml:space="preserve">; Xie Z, et al. Gene set knowledge discovery with </w:t>
      </w:r>
      <w:proofErr w:type="spellStart"/>
      <w:r w:rsidRPr="00387607">
        <w:rPr>
          <w:rFonts w:ascii="Times New Roman" w:hAnsi="Times New Roman" w:cs="Times New Roman"/>
          <w:color w:val="808080" w:themeColor="background1" w:themeShade="80"/>
          <w:sz w:val="20"/>
          <w:szCs w:val="20"/>
        </w:rPr>
        <w:t>Enrichr</w:t>
      </w:r>
      <w:proofErr w:type="spellEnd"/>
      <w:r w:rsidRPr="00387607">
        <w:rPr>
          <w:rFonts w:ascii="Times New Roman" w:hAnsi="Times New Roman" w:cs="Times New Roman"/>
          <w:color w:val="808080" w:themeColor="background1" w:themeShade="80"/>
          <w:sz w:val="20"/>
          <w:szCs w:val="20"/>
        </w:rPr>
        <w:t xml:space="preserve">. </w:t>
      </w:r>
      <w:proofErr w:type="spellStart"/>
      <w:r w:rsidRPr="00387607">
        <w:rPr>
          <w:rFonts w:ascii="Times New Roman" w:hAnsi="Times New Roman" w:cs="Times New Roman"/>
          <w:color w:val="808080" w:themeColor="background1" w:themeShade="80"/>
          <w:sz w:val="20"/>
          <w:szCs w:val="20"/>
        </w:rPr>
        <w:t>Curr</w:t>
      </w:r>
      <w:proofErr w:type="spellEnd"/>
      <w:r w:rsidRPr="00387607">
        <w:rPr>
          <w:rFonts w:ascii="Times New Roman" w:hAnsi="Times New Roman" w:cs="Times New Roman"/>
          <w:color w:val="808080" w:themeColor="background1" w:themeShade="80"/>
          <w:sz w:val="20"/>
          <w:szCs w:val="20"/>
        </w:rPr>
        <w:t xml:space="preserve"> </w:t>
      </w:r>
      <w:proofErr w:type="spellStart"/>
      <w:r w:rsidRPr="00387607">
        <w:rPr>
          <w:rFonts w:ascii="Times New Roman" w:hAnsi="Times New Roman" w:cs="Times New Roman"/>
          <w:color w:val="808080" w:themeColor="background1" w:themeShade="80"/>
          <w:sz w:val="20"/>
          <w:szCs w:val="20"/>
        </w:rPr>
        <w:t>Protoc</w:t>
      </w:r>
      <w:proofErr w:type="spellEnd"/>
      <w:r w:rsidRPr="00387607">
        <w:rPr>
          <w:rFonts w:ascii="Times New Roman" w:hAnsi="Times New Roman" w:cs="Times New Roman"/>
          <w:color w:val="808080" w:themeColor="background1" w:themeShade="80"/>
          <w:sz w:val="20"/>
          <w:szCs w:val="20"/>
        </w:rPr>
        <w:t>. 2021;</w:t>
      </w:r>
      <w:proofErr w:type="gramStart"/>
      <w:r w:rsidRPr="00387607">
        <w:rPr>
          <w:rFonts w:ascii="Times New Roman" w:hAnsi="Times New Roman" w:cs="Times New Roman"/>
          <w:color w:val="808080" w:themeColor="background1" w:themeShade="80"/>
          <w:sz w:val="20"/>
          <w:szCs w:val="20"/>
        </w:rPr>
        <w:t>1:e</w:t>
      </w:r>
      <w:proofErr w:type="gramEnd"/>
      <w:r w:rsidRPr="00387607">
        <w:rPr>
          <w:rFonts w:ascii="Times New Roman" w:hAnsi="Times New Roman" w:cs="Times New Roman"/>
          <w:color w:val="808080" w:themeColor="background1" w:themeShade="80"/>
          <w:sz w:val="20"/>
          <w:szCs w:val="20"/>
        </w:rPr>
        <w:t>90 (</w:t>
      </w:r>
      <w:proofErr w:type="spellStart"/>
      <w:r w:rsidRPr="00387607">
        <w:rPr>
          <w:rFonts w:ascii="Times New Roman" w:hAnsi="Times New Roman" w:cs="Times New Roman"/>
          <w:color w:val="808080" w:themeColor="background1" w:themeShade="80"/>
          <w:sz w:val="20"/>
          <w:szCs w:val="20"/>
        </w:rPr>
        <w:t>GSEApy</w:t>
      </w:r>
      <w:proofErr w:type="spellEnd"/>
      <w:r w:rsidRPr="00387607">
        <w:rPr>
          <w:rFonts w:ascii="Times New Roman" w:hAnsi="Times New Roman" w:cs="Times New Roman"/>
          <w:color w:val="808080" w:themeColor="background1" w:themeShade="80"/>
          <w:sz w:val="20"/>
          <w:szCs w:val="20"/>
        </w:rPr>
        <w:t xml:space="preserve"> implementation).</w:t>
      </w:r>
    </w:p>
    <w:p w14:paraId="791057F3" w14:textId="77777777" w:rsidR="007F3134" w:rsidRPr="00387607" w:rsidRDefault="006A5992" w:rsidP="00FF20E2">
      <w:pPr>
        <w:numPr>
          <w:ilvl w:val="0"/>
          <w:numId w:val="1"/>
        </w:numPr>
        <w:pBdr>
          <w:top w:val="nil"/>
          <w:left w:val="nil"/>
          <w:bottom w:val="nil"/>
          <w:right w:val="nil"/>
          <w:between w:val="nil"/>
        </w:pBdr>
        <w:tabs>
          <w:tab w:val="left" w:pos="764"/>
        </w:tabs>
        <w:spacing w:line="360" w:lineRule="auto"/>
        <w:ind w:right="302" w:firstLine="0"/>
        <w:rPr>
          <w:rFonts w:ascii="Times New Roman" w:hAnsi="Times New Roman" w:cs="Times New Roman"/>
          <w:color w:val="808080" w:themeColor="background1" w:themeShade="80"/>
          <w:sz w:val="20"/>
          <w:szCs w:val="20"/>
        </w:rPr>
      </w:pPr>
      <w:r w:rsidRPr="00387607">
        <w:rPr>
          <w:rFonts w:ascii="Times New Roman" w:hAnsi="Times New Roman" w:cs="Times New Roman"/>
          <w:color w:val="808080" w:themeColor="background1" w:themeShade="80"/>
          <w:sz w:val="20"/>
          <w:szCs w:val="20"/>
        </w:rPr>
        <w:t xml:space="preserve">Becht E, McInnes L, Healy J, et al. Dimensionality reduction for visualizing single-cell data using UMAP. Nat </w:t>
      </w:r>
      <w:proofErr w:type="spellStart"/>
      <w:r w:rsidRPr="00387607">
        <w:rPr>
          <w:rFonts w:ascii="Times New Roman" w:hAnsi="Times New Roman" w:cs="Times New Roman"/>
          <w:color w:val="808080" w:themeColor="background1" w:themeShade="80"/>
          <w:sz w:val="20"/>
          <w:szCs w:val="20"/>
        </w:rPr>
        <w:t>Biotechnol</w:t>
      </w:r>
      <w:proofErr w:type="spellEnd"/>
      <w:r w:rsidRPr="00387607">
        <w:rPr>
          <w:rFonts w:ascii="Times New Roman" w:hAnsi="Times New Roman" w:cs="Times New Roman"/>
          <w:color w:val="808080" w:themeColor="background1" w:themeShade="80"/>
          <w:sz w:val="20"/>
          <w:szCs w:val="20"/>
        </w:rPr>
        <w:t xml:space="preserve">. </w:t>
      </w:r>
      <w:proofErr w:type="gramStart"/>
      <w:r w:rsidRPr="00387607">
        <w:rPr>
          <w:rFonts w:ascii="Times New Roman" w:hAnsi="Times New Roman" w:cs="Times New Roman"/>
          <w:color w:val="808080" w:themeColor="background1" w:themeShade="80"/>
          <w:sz w:val="20"/>
          <w:szCs w:val="20"/>
        </w:rPr>
        <w:t>2019;37:38</w:t>
      </w:r>
      <w:proofErr w:type="gramEnd"/>
      <w:r w:rsidRPr="00387607">
        <w:rPr>
          <w:rFonts w:ascii="Times New Roman" w:hAnsi="Times New Roman" w:cs="Times New Roman"/>
          <w:color w:val="808080" w:themeColor="background1" w:themeShade="80"/>
          <w:sz w:val="20"/>
          <w:szCs w:val="20"/>
        </w:rPr>
        <w:t>–44.</w:t>
      </w:r>
    </w:p>
    <w:p w14:paraId="030B07E2" w14:textId="77777777" w:rsidR="007F3134" w:rsidRPr="007C3D02" w:rsidRDefault="007F3134">
      <w:pPr>
        <w:pBdr>
          <w:top w:val="nil"/>
          <w:left w:val="nil"/>
          <w:bottom w:val="nil"/>
          <w:right w:val="nil"/>
          <w:between w:val="nil"/>
        </w:pBdr>
        <w:spacing w:before="75" w:line="360" w:lineRule="auto"/>
        <w:jc w:val="both"/>
        <w:rPr>
          <w:rFonts w:ascii="Times New Roman" w:hAnsi="Times New Roman" w:cs="Times New Roman"/>
          <w:color w:val="000000"/>
          <w:sz w:val="20"/>
          <w:szCs w:val="20"/>
        </w:rPr>
      </w:pPr>
    </w:p>
    <w:p w14:paraId="593A0D4A" w14:textId="77777777" w:rsidR="001A7094" w:rsidRPr="007C3D02" w:rsidRDefault="001A7094" w:rsidP="001A7094">
      <w:pPr>
        <w:spacing w:after="40"/>
        <w:rPr>
          <w:rFonts w:ascii="Times New Roman" w:hAnsi="Times New Roman" w:cs="Times New Roman"/>
          <w:sz w:val="20"/>
          <w:szCs w:val="20"/>
        </w:rPr>
      </w:pPr>
      <w:bookmarkStart w:id="20" w:name="o6if98fjffpe" w:colFirst="0" w:colLast="0"/>
      <w:bookmarkEnd w:id="20"/>
      <w:r w:rsidRPr="007C3D02">
        <w:rPr>
          <w:rFonts w:ascii="Times New Roman" w:hAnsi="Times New Roman" w:cs="Times New Roman"/>
          <w:b/>
          <w:bCs/>
          <w:color w:val="1F4E79"/>
          <w:sz w:val="20"/>
          <w:szCs w:val="20"/>
        </w:rPr>
        <w:t>Declaration of AI Tool Usage</w:t>
      </w:r>
    </w:p>
    <w:p w14:paraId="4B96ECA8" w14:textId="008F59E7" w:rsidR="001A7094" w:rsidRPr="007C3D02" w:rsidRDefault="001A7094" w:rsidP="00F01823">
      <w:pPr>
        <w:spacing w:after="280"/>
        <w:rPr>
          <w:rFonts w:ascii="Times New Roman" w:hAnsi="Times New Roman" w:cs="Times New Roman"/>
          <w:sz w:val="20"/>
          <w:szCs w:val="20"/>
        </w:rPr>
      </w:pPr>
      <w:r w:rsidRPr="007C3D02">
        <w:rPr>
          <w:rFonts w:ascii="Times New Roman" w:hAnsi="Times New Roman" w:cs="Times New Roman"/>
          <w:i/>
          <w:iCs/>
          <w:color w:val="555555"/>
          <w:sz w:val="20"/>
          <w:szCs w:val="20"/>
        </w:rPr>
        <w:t>Single-cell RNA-seq Analysis of the Cervical Tumor Microenvironment</w:t>
      </w:r>
    </w:p>
    <w:p w14:paraId="7801D5D3" w14:textId="7AC12BCB" w:rsidR="001A7094" w:rsidRPr="007C3D02" w:rsidRDefault="001A7094" w:rsidP="00F01823">
      <w:pPr>
        <w:pStyle w:val="Heading1"/>
        <w:ind w:left="0" w:firstLine="0"/>
        <w:rPr>
          <w:rFonts w:ascii="Times New Roman" w:hAnsi="Times New Roman" w:cs="Times New Roman"/>
          <w:kern w:val="36"/>
          <w:sz w:val="20"/>
          <w:szCs w:val="20"/>
        </w:rPr>
      </w:pPr>
      <w:r w:rsidRPr="007C3D02">
        <w:rPr>
          <w:rFonts w:ascii="Times New Roman" w:hAnsi="Times New Roman" w:cs="Times New Roman"/>
          <w:kern w:val="36"/>
          <w:sz w:val="20"/>
          <w:szCs w:val="20"/>
        </w:rPr>
        <w:t>AI Tools Used and Their Roles</w:t>
      </w:r>
    </w:p>
    <w:p w14:paraId="7974F5F6" w14:textId="77777777" w:rsidR="001A7094" w:rsidRPr="007C3D02" w:rsidRDefault="001A7094" w:rsidP="001A7094">
      <w:pPr>
        <w:rPr>
          <w:rFonts w:ascii="Times New Roman" w:hAnsi="Times New Roman" w:cs="Times New Roman"/>
          <w:sz w:val="20"/>
          <w:szCs w:val="20"/>
        </w:rPr>
      </w:pP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5240"/>
      </w:tblGrid>
      <w:tr w:rsidR="001A7094" w:rsidRPr="007C3D02" w14:paraId="534DFAE0" w14:textId="77777777" w:rsidTr="001A7094">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60" w:type="dxa"/>
              <w:left w:w="80" w:type="dxa"/>
              <w:bottom w:w="60" w:type="dxa"/>
              <w:right w:w="80" w:type="dxa"/>
            </w:tcMar>
            <w:hideMark/>
          </w:tcPr>
          <w:p w14:paraId="170CD761"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color w:val="FFFFFF"/>
                <w:sz w:val="20"/>
                <w:szCs w:val="20"/>
              </w:rPr>
              <w:t>AI Tool</w:t>
            </w:r>
          </w:p>
        </w:tc>
        <w:tc>
          <w:tcPr>
            <w:tcW w:w="2800" w:type="dxa"/>
            <w:tcBorders>
              <w:top w:val="single" w:sz="2" w:space="0" w:color="AAAAAA"/>
              <w:left w:val="nil"/>
              <w:bottom w:val="single" w:sz="2" w:space="0" w:color="AAAAAA"/>
              <w:right w:val="single" w:sz="2" w:space="0" w:color="AAAAAA"/>
            </w:tcBorders>
            <w:shd w:val="clear" w:color="auto" w:fill="1F4E79"/>
            <w:tcMar>
              <w:top w:w="60" w:type="dxa"/>
              <w:left w:w="80" w:type="dxa"/>
              <w:bottom w:w="60" w:type="dxa"/>
              <w:right w:w="80" w:type="dxa"/>
            </w:tcMar>
            <w:hideMark/>
          </w:tcPr>
          <w:p w14:paraId="62AF6533"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color w:val="FFFFFF"/>
                <w:sz w:val="20"/>
                <w:szCs w:val="20"/>
              </w:rPr>
              <w:t>Provider / Version</w:t>
            </w:r>
          </w:p>
        </w:tc>
        <w:tc>
          <w:tcPr>
            <w:tcW w:w="5240" w:type="dxa"/>
            <w:tcBorders>
              <w:top w:val="single" w:sz="2" w:space="0" w:color="AAAAAA"/>
              <w:left w:val="nil"/>
              <w:bottom w:val="single" w:sz="2" w:space="0" w:color="AAAAAA"/>
              <w:right w:val="single" w:sz="2" w:space="0" w:color="AAAAAA"/>
            </w:tcBorders>
            <w:shd w:val="clear" w:color="auto" w:fill="1F4E79"/>
            <w:tcMar>
              <w:top w:w="60" w:type="dxa"/>
              <w:left w:w="80" w:type="dxa"/>
              <w:bottom w:w="60" w:type="dxa"/>
              <w:right w:w="80" w:type="dxa"/>
            </w:tcMar>
            <w:hideMark/>
          </w:tcPr>
          <w:p w14:paraId="7DCA41DF"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color w:val="FFFFFF"/>
                <w:sz w:val="20"/>
                <w:szCs w:val="20"/>
              </w:rPr>
              <w:t>Purpose / Tasks Performed</w:t>
            </w:r>
          </w:p>
        </w:tc>
      </w:tr>
      <w:tr w:rsidR="001A7094" w:rsidRPr="007C3D02" w14:paraId="788E56C2" w14:textId="77777777" w:rsidTr="001A7094">
        <w:tc>
          <w:tcPr>
            <w:tcW w:w="2200" w:type="dxa"/>
            <w:tcBorders>
              <w:top w:val="single" w:sz="2" w:space="0" w:color="AAAAAA"/>
              <w:left w:val="single" w:sz="2" w:space="0" w:color="AAAAAA"/>
              <w:bottom w:val="single" w:sz="2" w:space="0" w:color="AAAAAA"/>
              <w:right w:val="single" w:sz="2" w:space="0" w:color="AAAAAA"/>
            </w:tcBorders>
            <w:shd w:val="clear" w:color="auto" w:fill="D6EAF8"/>
            <w:tcMar>
              <w:top w:w="50" w:type="dxa"/>
              <w:left w:w="80" w:type="dxa"/>
              <w:bottom w:w="50" w:type="dxa"/>
              <w:right w:w="80" w:type="dxa"/>
            </w:tcMar>
            <w:hideMark/>
          </w:tcPr>
          <w:p w14:paraId="719E4EBF" w14:textId="77777777" w:rsidR="001A7094" w:rsidRPr="007C3D02" w:rsidRDefault="001A7094">
            <w:pPr>
              <w:rPr>
                <w:rFonts w:ascii="Times New Roman" w:hAnsi="Times New Roman" w:cs="Times New Roman"/>
                <w:sz w:val="20"/>
                <w:szCs w:val="20"/>
              </w:rPr>
            </w:pPr>
            <w:proofErr w:type="spellStart"/>
            <w:r w:rsidRPr="007C3D02">
              <w:rPr>
                <w:rFonts w:ascii="Times New Roman" w:hAnsi="Times New Roman" w:cs="Times New Roman"/>
                <w:b/>
                <w:bCs/>
                <w:sz w:val="20"/>
                <w:szCs w:val="20"/>
              </w:rPr>
              <w:t>ChatGPT</w:t>
            </w:r>
            <w:proofErr w:type="spellEnd"/>
            <w:r w:rsidRPr="007C3D02">
              <w:rPr>
                <w:rFonts w:ascii="Times New Roman" w:hAnsi="Times New Roman" w:cs="Times New Roman"/>
                <w:b/>
                <w:bCs/>
                <w:sz w:val="20"/>
                <w:szCs w:val="20"/>
              </w:rPr>
              <w:t xml:space="preserve"> Plus</w:t>
            </w:r>
          </w:p>
        </w:tc>
        <w:tc>
          <w:tcPr>
            <w:tcW w:w="2800" w:type="dxa"/>
            <w:tcBorders>
              <w:top w:val="single" w:sz="2" w:space="0" w:color="AAAAAA"/>
              <w:left w:val="nil"/>
              <w:bottom w:val="single" w:sz="2" w:space="0" w:color="AAAAAA"/>
              <w:right w:val="single" w:sz="2" w:space="0" w:color="AAAAAA"/>
            </w:tcBorders>
            <w:shd w:val="clear" w:color="auto" w:fill="D6EAF8"/>
            <w:tcMar>
              <w:top w:w="50" w:type="dxa"/>
              <w:left w:w="80" w:type="dxa"/>
              <w:bottom w:w="50" w:type="dxa"/>
              <w:right w:w="80" w:type="dxa"/>
            </w:tcMar>
            <w:hideMark/>
          </w:tcPr>
          <w:p w14:paraId="613FDA63" w14:textId="77777777" w:rsidR="001A7094" w:rsidRPr="007C3D02" w:rsidRDefault="001A7094">
            <w:pPr>
              <w:rPr>
                <w:rFonts w:ascii="Times New Roman" w:hAnsi="Times New Roman" w:cs="Times New Roman"/>
                <w:sz w:val="20"/>
                <w:szCs w:val="20"/>
              </w:rPr>
            </w:pPr>
            <w:proofErr w:type="spellStart"/>
            <w:r w:rsidRPr="007C3D02">
              <w:rPr>
                <w:rFonts w:ascii="Times New Roman" w:hAnsi="Times New Roman" w:cs="Times New Roman"/>
                <w:sz w:val="20"/>
                <w:szCs w:val="20"/>
              </w:rPr>
              <w:t>OpenAI</w:t>
            </w:r>
            <w:proofErr w:type="spellEnd"/>
            <w:r w:rsidRPr="007C3D02">
              <w:rPr>
                <w:rFonts w:ascii="Times New Roman" w:hAnsi="Times New Roman" w:cs="Times New Roman"/>
                <w:sz w:val="20"/>
                <w:szCs w:val="20"/>
              </w:rPr>
              <w:t xml:space="preserve"> (GPT-4o / GPT-4)</w:t>
            </w:r>
          </w:p>
        </w:tc>
        <w:tc>
          <w:tcPr>
            <w:tcW w:w="5240" w:type="dxa"/>
            <w:tcBorders>
              <w:top w:val="single" w:sz="2" w:space="0" w:color="AAAAAA"/>
              <w:left w:val="nil"/>
              <w:bottom w:val="single" w:sz="2" w:space="0" w:color="AAAAAA"/>
              <w:right w:val="single" w:sz="2" w:space="0" w:color="AAAAAA"/>
            </w:tcBorders>
            <w:shd w:val="clear" w:color="auto" w:fill="D6EAF8"/>
            <w:tcMar>
              <w:top w:w="50" w:type="dxa"/>
              <w:left w:w="80" w:type="dxa"/>
              <w:bottom w:w="50" w:type="dxa"/>
              <w:right w:w="80" w:type="dxa"/>
            </w:tcMar>
            <w:hideMark/>
          </w:tcPr>
          <w:p w14:paraId="69AA0278"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Literature understanding and paper summarization</w:t>
            </w:r>
          </w:p>
          <w:p w14:paraId="3A2DB51F"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Code explanation and debugging assistance</w:t>
            </w:r>
          </w:p>
          <w:p w14:paraId="068A45F3"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Drafting and refinement of methodology text</w:t>
            </w:r>
          </w:p>
          <w:p w14:paraId="01AA2D09"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xml:space="preserve">• Review of scientific concepts related to </w:t>
            </w:r>
            <w:proofErr w:type="spellStart"/>
            <w:r w:rsidRPr="007C3D02">
              <w:rPr>
                <w:rFonts w:ascii="Times New Roman" w:hAnsi="Times New Roman" w:cs="Times New Roman"/>
                <w:sz w:val="20"/>
                <w:szCs w:val="20"/>
              </w:rPr>
              <w:t>scRNA</w:t>
            </w:r>
            <w:proofErr w:type="spellEnd"/>
            <w:r w:rsidRPr="007C3D02">
              <w:rPr>
                <w:rFonts w:ascii="Times New Roman" w:hAnsi="Times New Roman" w:cs="Times New Roman"/>
                <w:sz w:val="20"/>
                <w:szCs w:val="20"/>
              </w:rPr>
              <w:t>-seq and cancer immunology</w:t>
            </w:r>
          </w:p>
        </w:tc>
      </w:tr>
      <w:tr w:rsidR="001A7094" w:rsidRPr="007C3D02" w14:paraId="0B2D50F9" w14:textId="77777777" w:rsidTr="00F01823">
        <w:tc>
          <w:tcPr>
            <w:tcW w:w="22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50" w:type="dxa"/>
              <w:left w:w="80" w:type="dxa"/>
              <w:bottom w:w="50" w:type="dxa"/>
              <w:right w:w="80" w:type="dxa"/>
            </w:tcMar>
            <w:hideMark/>
          </w:tcPr>
          <w:p w14:paraId="713AB203"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t>Gemini</w:t>
            </w:r>
          </w:p>
        </w:tc>
        <w:tc>
          <w:tcPr>
            <w:tcW w:w="2800" w:type="dxa"/>
            <w:tcBorders>
              <w:top w:val="single" w:sz="2" w:space="0" w:color="AAAAAA"/>
              <w:left w:val="nil"/>
              <w:bottom w:val="single" w:sz="2" w:space="0" w:color="AAAAAA"/>
              <w:right w:val="single" w:sz="2" w:space="0" w:color="AAAAAA"/>
            </w:tcBorders>
            <w:shd w:val="clear" w:color="auto" w:fill="FFFFFF" w:themeFill="background1"/>
            <w:tcMar>
              <w:top w:w="50" w:type="dxa"/>
              <w:left w:w="80" w:type="dxa"/>
              <w:bottom w:w="50" w:type="dxa"/>
              <w:right w:w="80" w:type="dxa"/>
            </w:tcMar>
            <w:hideMark/>
          </w:tcPr>
          <w:p w14:paraId="73CC06D0"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Google (Gemini Advanced / 1.5 Pro)</w:t>
            </w:r>
          </w:p>
        </w:tc>
        <w:tc>
          <w:tcPr>
            <w:tcW w:w="5240" w:type="dxa"/>
            <w:tcBorders>
              <w:top w:val="single" w:sz="2" w:space="0" w:color="AAAAAA"/>
              <w:left w:val="nil"/>
              <w:bottom w:val="single" w:sz="2" w:space="0" w:color="AAAAAA"/>
              <w:right w:val="single" w:sz="2" w:space="0" w:color="AAAAAA"/>
            </w:tcBorders>
            <w:shd w:val="clear" w:color="auto" w:fill="FFFFFF" w:themeFill="background1"/>
            <w:tcMar>
              <w:top w:w="50" w:type="dxa"/>
              <w:left w:w="80" w:type="dxa"/>
              <w:bottom w:w="50" w:type="dxa"/>
              <w:right w:w="80" w:type="dxa"/>
            </w:tcMar>
            <w:hideMark/>
          </w:tcPr>
          <w:p w14:paraId="752E3ECA"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Literature search support and paper comprehension</w:t>
            </w:r>
          </w:p>
          <w:p w14:paraId="0A2BB483"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Cross-checking of biological concepts (HPV, TME, exhaustion)</w:t>
            </w:r>
          </w:p>
          <w:p w14:paraId="49B8B312"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Assistance with code logic and alternative approaches</w:t>
            </w:r>
          </w:p>
          <w:p w14:paraId="4DBA9D31"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Review and clarification of analytical workflows</w:t>
            </w:r>
          </w:p>
        </w:tc>
      </w:tr>
      <w:tr w:rsidR="001A7094" w:rsidRPr="007C3D02" w14:paraId="2FFDE3F2" w14:textId="77777777" w:rsidTr="00F01823">
        <w:tc>
          <w:tcPr>
            <w:tcW w:w="2200" w:type="dxa"/>
            <w:tcBorders>
              <w:top w:val="single" w:sz="2" w:space="0" w:color="AAAAAA"/>
              <w:left w:val="single" w:sz="2" w:space="0" w:color="AAAAAA"/>
              <w:bottom w:val="single" w:sz="2" w:space="0" w:color="AAAAAA"/>
              <w:right w:val="single" w:sz="2" w:space="0" w:color="AAAAAA"/>
            </w:tcBorders>
            <w:shd w:val="clear" w:color="auto" w:fill="DAEEF3" w:themeFill="accent5" w:themeFillTint="33"/>
            <w:tcMar>
              <w:top w:w="50" w:type="dxa"/>
              <w:left w:w="80" w:type="dxa"/>
              <w:bottom w:w="50" w:type="dxa"/>
              <w:right w:w="80" w:type="dxa"/>
            </w:tcMar>
            <w:hideMark/>
          </w:tcPr>
          <w:p w14:paraId="648810B5"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t>Claude</w:t>
            </w:r>
          </w:p>
        </w:tc>
        <w:tc>
          <w:tcPr>
            <w:tcW w:w="2800" w:type="dxa"/>
            <w:tcBorders>
              <w:top w:val="single" w:sz="2" w:space="0" w:color="AAAAAA"/>
              <w:left w:val="nil"/>
              <w:bottom w:val="single" w:sz="2" w:space="0" w:color="AAAAAA"/>
              <w:right w:val="single" w:sz="2" w:space="0" w:color="AAAAAA"/>
            </w:tcBorders>
            <w:shd w:val="clear" w:color="auto" w:fill="DAEEF3" w:themeFill="accent5" w:themeFillTint="33"/>
            <w:tcMar>
              <w:top w:w="50" w:type="dxa"/>
              <w:left w:w="80" w:type="dxa"/>
              <w:bottom w:w="50" w:type="dxa"/>
              <w:right w:w="80" w:type="dxa"/>
            </w:tcMar>
            <w:hideMark/>
          </w:tcPr>
          <w:p w14:paraId="52F5EF0E"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Anthropic (Claude 3.5 / Claude 4)</w:t>
            </w:r>
          </w:p>
        </w:tc>
        <w:tc>
          <w:tcPr>
            <w:tcW w:w="5240" w:type="dxa"/>
            <w:tcBorders>
              <w:top w:val="single" w:sz="2" w:space="0" w:color="AAAAAA"/>
              <w:left w:val="nil"/>
              <w:bottom w:val="single" w:sz="2" w:space="0" w:color="AAAAAA"/>
              <w:right w:val="single" w:sz="2" w:space="0" w:color="AAAAAA"/>
            </w:tcBorders>
            <w:shd w:val="clear" w:color="auto" w:fill="DAEEF3" w:themeFill="accent5" w:themeFillTint="33"/>
            <w:tcMar>
              <w:top w:w="50" w:type="dxa"/>
              <w:left w:w="80" w:type="dxa"/>
              <w:bottom w:w="50" w:type="dxa"/>
              <w:right w:w="80" w:type="dxa"/>
            </w:tcMar>
            <w:hideMark/>
          </w:tcPr>
          <w:p w14:paraId="3FE0DD3A"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Critical review of methodology and interpretation drafts</w:t>
            </w:r>
          </w:p>
          <w:p w14:paraId="3093DE8D"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Refinement of scientific language and structure</w:t>
            </w:r>
          </w:p>
          <w:p w14:paraId="33CD90F4"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Assistance with logical flow of results and discussion points</w:t>
            </w:r>
          </w:p>
          <w:p w14:paraId="703EB049"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Code review and suggestion of best practices</w:t>
            </w:r>
          </w:p>
        </w:tc>
      </w:tr>
    </w:tbl>
    <w:p w14:paraId="3A1E8578" w14:textId="77777777" w:rsidR="001A7094" w:rsidRPr="007C3D02" w:rsidRDefault="001A7094" w:rsidP="001A7094">
      <w:pPr>
        <w:pStyle w:val="Heading1"/>
        <w:rPr>
          <w:rFonts w:ascii="Times New Roman" w:hAnsi="Times New Roman" w:cs="Times New Roman"/>
          <w:kern w:val="36"/>
          <w:sz w:val="20"/>
          <w:szCs w:val="20"/>
        </w:rPr>
      </w:pPr>
    </w:p>
    <w:p w14:paraId="3FF31C2B" w14:textId="4D3A56CC" w:rsidR="001A7094" w:rsidRPr="007C3D02" w:rsidRDefault="001A7094" w:rsidP="00F01823">
      <w:pPr>
        <w:pStyle w:val="Heading1"/>
        <w:ind w:left="0" w:firstLine="0"/>
        <w:rPr>
          <w:rFonts w:ascii="Times New Roman" w:hAnsi="Times New Roman" w:cs="Times New Roman"/>
          <w:kern w:val="36"/>
          <w:sz w:val="20"/>
          <w:szCs w:val="20"/>
        </w:rPr>
      </w:pPr>
      <w:r w:rsidRPr="007C3D02">
        <w:rPr>
          <w:rFonts w:ascii="Times New Roman" w:hAnsi="Times New Roman" w:cs="Times New Roman"/>
          <w:kern w:val="36"/>
          <w:sz w:val="20"/>
          <w:szCs w:val="20"/>
        </w:rPr>
        <w:t>Summary of AI Assistance by Project Stage</w:t>
      </w:r>
    </w:p>
    <w:p w14:paraId="6C8C73B6" w14:textId="77777777" w:rsidR="001A7094" w:rsidRPr="007C3D02" w:rsidRDefault="001A7094" w:rsidP="001A7094">
      <w:pPr>
        <w:rPr>
          <w:rFonts w:ascii="Times New Roman" w:hAnsi="Times New Roman" w:cs="Times New Roman"/>
          <w:sz w:val="20"/>
          <w:szCs w:val="20"/>
        </w:rPr>
      </w:pPr>
    </w:p>
    <w:tbl>
      <w:tblPr>
        <w:tblW w:w="1024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840"/>
      </w:tblGrid>
      <w:tr w:rsidR="001A7094" w:rsidRPr="007C3D02" w14:paraId="0B9A16C5" w14:textId="77777777" w:rsidTr="001A7094">
        <w:tc>
          <w:tcPr>
            <w:tcW w:w="3400" w:type="dxa"/>
            <w:tcBorders>
              <w:top w:val="single" w:sz="2" w:space="0" w:color="AAAAAA"/>
              <w:left w:val="single" w:sz="2" w:space="0" w:color="AAAAAA"/>
              <w:bottom w:val="single" w:sz="2" w:space="0" w:color="AAAAAA"/>
              <w:right w:val="single" w:sz="2" w:space="0" w:color="AAAAAA"/>
            </w:tcBorders>
            <w:shd w:val="clear" w:color="auto" w:fill="1F4E79"/>
            <w:tcMar>
              <w:top w:w="50" w:type="dxa"/>
              <w:left w:w="80" w:type="dxa"/>
              <w:bottom w:w="50" w:type="dxa"/>
              <w:right w:w="80" w:type="dxa"/>
            </w:tcMar>
            <w:hideMark/>
          </w:tcPr>
          <w:p w14:paraId="63400201"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color w:val="FFFFFF"/>
                <w:sz w:val="20"/>
                <w:szCs w:val="20"/>
              </w:rPr>
              <w:t>Project Stage</w:t>
            </w:r>
          </w:p>
        </w:tc>
        <w:tc>
          <w:tcPr>
            <w:tcW w:w="6840" w:type="dxa"/>
            <w:tcBorders>
              <w:top w:val="single" w:sz="2" w:space="0" w:color="AAAAAA"/>
              <w:left w:val="nil"/>
              <w:bottom w:val="single" w:sz="2" w:space="0" w:color="AAAAAA"/>
              <w:right w:val="single" w:sz="2" w:space="0" w:color="AAAAAA"/>
            </w:tcBorders>
            <w:shd w:val="clear" w:color="auto" w:fill="1F4E79"/>
            <w:tcMar>
              <w:top w:w="50" w:type="dxa"/>
              <w:left w:w="80" w:type="dxa"/>
              <w:bottom w:w="50" w:type="dxa"/>
              <w:right w:w="80" w:type="dxa"/>
            </w:tcMar>
            <w:hideMark/>
          </w:tcPr>
          <w:p w14:paraId="2999C7FE"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color w:val="FFFFFF"/>
                <w:sz w:val="20"/>
                <w:szCs w:val="20"/>
              </w:rPr>
              <w:t>AI Tools Involved &amp; Contribution</w:t>
            </w:r>
          </w:p>
        </w:tc>
      </w:tr>
      <w:tr w:rsidR="001A7094" w:rsidRPr="007C3D02" w14:paraId="74DB0B0B" w14:textId="77777777" w:rsidTr="001A7094">
        <w:tc>
          <w:tcPr>
            <w:tcW w:w="34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31683F96"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t>Project analysis &amp; planning</w:t>
            </w:r>
          </w:p>
        </w:tc>
        <w:tc>
          <w:tcPr>
            <w:tcW w:w="684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075C23EE" w14:textId="77777777" w:rsidR="001A7094" w:rsidRPr="007C3D02" w:rsidRDefault="001A7094">
            <w:pPr>
              <w:rPr>
                <w:rFonts w:ascii="Times New Roman" w:hAnsi="Times New Roman" w:cs="Times New Roman"/>
                <w:sz w:val="20"/>
                <w:szCs w:val="20"/>
              </w:rPr>
            </w:pPr>
            <w:proofErr w:type="spellStart"/>
            <w:r w:rsidRPr="007C3D02">
              <w:rPr>
                <w:rFonts w:ascii="Times New Roman" w:hAnsi="Times New Roman" w:cs="Times New Roman"/>
                <w:sz w:val="20"/>
                <w:szCs w:val="20"/>
              </w:rPr>
              <w:t>ChatGPT</w:t>
            </w:r>
            <w:proofErr w:type="spellEnd"/>
            <w:r w:rsidRPr="007C3D02">
              <w:rPr>
                <w:rFonts w:ascii="Times New Roman" w:hAnsi="Times New Roman" w:cs="Times New Roman"/>
                <w:sz w:val="20"/>
                <w:szCs w:val="20"/>
              </w:rPr>
              <w:t xml:space="preserve"> Plus, Gemini, Grok – understanding overall </w:t>
            </w:r>
            <w:proofErr w:type="spellStart"/>
            <w:r w:rsidRPr="007C3D02">
              <w:rPr>
                <w:rFonts w:ascii="Times New Roman" w:hAnsi="Times New Roman" w:cs="Times New Roman"/>
                <w:sz w:val="20"/>
                <w:szCs w:val="20"/>
              </w:rPr>
              <w:t>scRNA</w:t>
            </w:r>
            <w:proofErr w:type="spellEnd"/>
            <w:r w:rsidRPr="007C3D02">
              <w:rPr>
                <w:rFonts w:ascii="Times New Roman" w:hAnsi="Times New Roman" w:cs="Times New Roman"/>
                <w:sz w:val="20"/>
                <w:szCs w:val="20"/>
              </w:rPr>
              <w:t>-seq workflow and cervical cancer biology</w:t>
            </w:r>
          </w:p>
        </w:tc>
      </w:tr>
      <w:tr w:rsidR="001A7094" w:rsidRPr="007C3D02" w14:paraId="154C8944" w14:textId="77777777" w:rsidTr="001A7094">
        <w:tc>
          <w:tcPr>
            <w:tcW w:w="3400" w:type="dxa"/>
            <w:tcBorders>
              <w:top w:val="single" w:sz="2" w:space="0" w:color="AAAAAA"/>
              <w:left w:val="single" w:sz="2" w:space="0" w:color="AAAAAA"/>
              <w:bottom w:val="single" w:sz="2" w:space="0" w:color="AAAAAA"/>
              <w:right w:val="single" w:sz="2" w:space="0" w:color="AAAAAA"/>
            </w:tcBorders>
            <w:tcMar>
              <w:top w:w="40" w:type="dxa"/>
              <w:left w:w="80" w:type="dxa"/>
              <w:bottom w:w="40" w:type="dxa"/>
              <w:right w:w="80" w:type="dxa"/>
            </w:tcMar>
            <w:hideMark/>
          </w:tcPr>
          <w:p w14:paraId="12439DEF"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lastRenderedPageBreak/>
              <w:t>Paper understanding &amp; review</w:t>
            </w:r>
          </w:p>
        </w:tc>
        <w:tc>
          <w:tcPr>
            <w:tcW w:w="684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470E93E5" w14:textId="77777777" w:rsidR="001A7094" w:rsidRPr="007C3D02" w:rsidRDefault="001A7094">
            <w:pPr>
              <w:rPr>
                <w:rFonts w:ascii="Times New Roman" w:hAnsi="Times New Roman" w:cs="Times New Roman"/>
                <w:sz w:val="20"/>
                <w:szCs w:val="20"/>
              </w:rPr>
            </w:pPr>
            <w:proofErr w:type="spellStart"/>
            <w:r w:rsidRPr="007C3D02">
              <w:rPr>
                <w:rFonts w:ascii="Times New Roman" w:hAnsi="Times New Roman" w:cs="Times New Roman"/>
                <w:sz w:val="20"/>
                <w:szCs w:val="20"/>
              </w:rPr>
              <w:t>ChatGPT</w:t>
            </w:r>
            <w:proofErr w:type="spellEnd"/>
            <w:r w:rsidRPr="007C3D02">
              <w:rPr>
                <w:rFonts w:ascii="Times New Roman" w:hAnsi="Times New Roman" w:cs="Times New Roman"/>
                <w:sz w:val="20"/>
                <w:szCs w:val="20"/>
              </w:rPr>
              <w:t xml:space="preserve"> Plus, Gemini, Claude – summarization of published </w:t>
            </w:r>
            <w:proofErr w:type="spellStart"/>
            <w:r w:rsidRPr="007C3D02">
              <w:rPr>
                <w:rFonts w:ascii="Times New Roman" w:hAnsi="Times New Roman" w:cs="Times New Roman"/>
                <w:sz w:val="20"/>
                <w:szCs w:val="20"/>
              </w:rPr>
              <w:t>scRNA</w:t>
            </w:r>
            <w:proofErr w:type="spellEnd"/>
            <w:r w:rsidRPr="007C3D02">
              <w:rPr>
                <w:rFonts w:ascii="Times New Roman" w:hAnsi="Times New Roman" w:cs="Times New Roman"/>
                <w:sz w:val="20"/>
                <w:szCs w:val="20"/>
              </w:rPr>
              <w:t>-seq and HPV/cervical cancer papers</w:t>
            </w:r>
          </w:p>
        </w:tc>
      </w:tr>
      <w:tr w:rsidR="001A7094" w:rsidRPr="007C3D02" w14:paraId="4D79AE08" w14:textId="77777777" w:rsidTr="001A7094">
        <w:tc>
          <w:tcPr>
            <w:tcW w:w="34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343ABDB6"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t>Code editing &amp; debugging</w:t>
            </w:r>
          </w:p>
        </w:tc>
        <w:tc>
          <w:tcPr>
            <w:tcW w:w="684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4C8CB7F2" w14:textId="77777777" w:rsidR="001A7094" w:rsidRPr="007C3D02" w:rsidRDefault="001A7094">
            <w:pPr>
              <w:rPr>
                <w:rFonts w:ascii="Times New Roman" w:hAnsi="Times New Roman" w:cs="Times New Roman"/>
                <w:sz w:val="20"/>
                <w:szCs w:val="20"/>
              </w:rPr>
            </w:pPr>
            <w:proofErr w:type="spellStart"/>
            <w:r w:rsidRPr="007C3D02">
              <w:rPr>
                <w:rFonts w:ascii="Times New Roman" w:hAnsi="Times New Roman" w:cs="Times New Roman"/>
                <w:sz w:val="20"/>
                <w:szCs w:val="20"/>
              </w:rPr>
              <w:t>ChatGPT</w:t>
            </w:r>
            <w:proofErr w:type="spellEnd"/>
            <w:r w:rsidRPr="007C3D02">
              <w:rPr>
                <w:rFonts w:ascii="Times New Roman" w:hAnsi="Times New Roman" w:cs="Times New Roman"/>
                <w:sz w:val="20"/>
                <w:szCs w:val="20"/>
              </w:rPr>
              <w:t xml:space="preserve"> Plus, Claude, Gemini – assistance with </w:t>
            </w:r>
            <w:proofErr w:type="spellStart"/>
            <w:r w:rsidRPr="007C3D02">
              <w:rPr>
                <w:rFonts w:ascii="Times New Roman" w:hAnsi="Times New Roman" w:cs="Times New Roman"/>
                <w:sz w:val="20"/>
                <w:szCs w:val="20"/>
              </w:rPr>
              <w:t>Scanpy</w:t>
            </w:r>
            <w:proofErr w:type="spellEnd"/>
            <w:r w:rsidRPr="007C3D02">
              <w:rPr>
                <w:rFonts w:ascii="Times New Roman" w:hAnsi="Times New Roman" w:cs="Times New Roman"/>
                <w:sz w:val="20"/>
                <w:szCs w:val="20"/>
              </w:rPr>
              <w:t xml:space="preserve"> code, QC metrics, </w:t>
            </w:r>
            <w:proofErr w:type="spellStart"/>
            <w:r w:rsidRPr="007C3D02">
              <w:rPr>
                <w:rFonts w:ascii="Times New Roman" w:hAnsi="Times New Roman" w:cs="Times New Roman"/>
                <w:sz w:val="20"/>
                <w:szCs w:val="20"/>
              </w:rPr>
              <w:t>rank_genes_groups</w:t>
            </w:r>
            <w:proofErr w:type="spellEnd"/>
            <w:r w:rsidRPr="007C3D02">
              <w:rPr>
                <w:rFonts w:ascii="Times New Roman" w:hAnsi="Times New Roman" w:cs="Times New Roman"/>
                <w:sz w:val="20"/>
                <w:szCs w:val="20"/>
              </w:rPr>
              <w:t>, and plotting</w:t>
            </w:r>
          </w:p>
        </w:tc>
      </w:tr>
      <w:tr w:rsidR="001A7094" w:rsidRPr="007C3D02" w14:paraId="749FF8F4" w14:textId="77777777" w:rsidTr="001A7094">
        <w:tc>
          <w:tcPr>
            <w:tcW w:w="3400" w:type="dxa"/>
            <w:tcBorders>
              <w:top w:val="single" w:sz="2" w:space="0" w:color="AAAAAA"/>
              <w:left w:val="single" w:sz="2" w:space="0" w:color="AAAAAA"/>
              <w:bottom w:val="single" w:sz="2" w:space="0" w:color="AAAAAA"/>
              <w:right w:val="single" w:sz="2" w:space="0" w:color="AAAAAA"/>
            </w:tcBorders>
            <w:tcMar>
              <w:top w:w="40" w:type="dxa"/>
              <w:left w:w="80" w:type="dxa"/>
              <w:bottom w:w="40" w:type="dxa"/>
              <w:right w:w="80" w:type="dxa"/>
            </w:tcMar>
            <w:hideMark/>
          </w:tcPr>
          <w:p w14:paraId="5016510E"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t>Methodology description</w:t>
            </w:r>
          </w:p>
        </w:tc>
        <w:tc>
          <w:tcPr>
            <w:tcW w:w="6840" w:type="dxa"/>
            <w:tcBorders>
              <w:top w:val="single" w:sz="2" w:space="0" w:color="AAAAAA"/>
              <w:left w:val="nil"/>
              <w:bottom w:val="single" w:sz="2" w:space="0" w:color="AAAAAA"/>
              <w:right w:val="single" w:sz="2" w:space="0" w:color="AAAAAA"/>
            </w:tcBorders>
            <w:tcMar>
              <w:top w:w="40" w:type="dxa"/>
              <w:left w:w="80" w:type="dxa"/>
              <w:bottom w:w="40" w:type="dxa"/>
              <w:right w:w="80" w:type="dxa"/>
            </w:tcMar>
            <w:hideMark/>
          </w:tcPr>
          <w:p w14:paraId="0330725D"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xml:space="preserve">Grok, </w:t>
            </w:r>
            <w:proofErr w:type="spellStart"/>
            <w:r w:rsidRPr="007C3D02">
              <w:rPr>
                <w:rFonts w:ascii="Times New Roman" w:hAnsi="Times New Roman" w:cs="Times New Roman"/>
                <w:sz w:val="20"/>
                <w:szCs w:val="20"/>
              </w:rPr>
              <w:t>ChatGPT</w:t>
            </w:r>
            <w:proofErr w:type="spellEnd"/>
            <w:r w:rsidRPr="007C3D02">
              <w:rPr>
                <w:rFonts w:ascii="Times New Roman" w:hAnsi="Times New Roman" w:cs="Times New Roman"/>
                <w:sz w:val="20"/>
                <w:szCs w:val="20"/>
              </w:rPr>
              <w:t xml:space="preserve"> Plus, Claude – structured, passive-voice methods sections for QC, filtering, exhaustion analysis, and DE</w:t>
            </w:r>
          </w:p>
        </w:tc>
      </w:tr>
      <w:tr w:rsidR="001A7094" w:rsidRPr="007C3D02" w14:paraId="3F8C6742" w14:textId="77777777" w:rsidTr="001A7094">
        <w:tc>
          <w:tcPr>
            <w:tcW w:w="3400" w:type="dxa"/>
            <w:tcBorders>
              <w:top w:val="single" w:sz="2" w:space="0" w:color="AAAAAA"/>
              <w:left w:val="single" w:sz="2" w:space="0" w:color="AAAAAA"/>
              <w:bottom w:val="single" w:sz="2" w:space="0" w:color="AAAAAA"/>
              <w:right w:val="single" w:sz="2" w:space="0" w:color="AAAAAA"/>
            </w:tcBorders>
            <w:shd w:val="clear" w:color="auto" w:fill="D6EAF8"/>
            <w:tcMar>
              <w:top w:w="40" w:type="dxa"/>
              <w:left w:w="80" w:type="dxa"/>
              <w:bottom w:w="40" w:type="dxa"/>
              <w:right w:w="80" w:type="dxa"/>
            </w:tcMar>
            <w:hideMark/>
          </w:tcPr>
          <w:p w14:paraId="381E9810"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b/>
                <w:bCs/>
                <w:sz w:val="20"/>
                <w:szCs w:val="20"/>
              </w:rPr>
              <w:t>Results interpretation</w:t>
            </w:r>
          </w:p>
        </w:tc>
        <w:tc>
          <w:tcPr>
            <w:tcW w:w="6840" w:type="dxa"/>
            <w:tcBorders>
              <w:top w:val="single" w:sz="2" w:space="0" w:color="AAAAAA"/>
              <w:left w:val="nil"/>
              <w:bottom w:val="single" w:sz="2" w:space="0" w:color="AAAAAA"/>
              <w:right w:val="single" w:sz="2" w:space="0" w:color="AAAAAA"/>
            </w:tcBorders>
            <w:shd w:val="clear" w:color="auto" w:fill="D6EAF8"/>
            <w:tcMar>
              <w:top w:w="40" w:type="dxa"/>
              <w:left w:w="80" w:type="dxa"/>
              <w:bottom w:w="40" w:type="dxa"/>
              <w:right w:w="80" w:type="dxa"/>
            </w:tcMar>
            <w:hideMark/>
          </w:tcPr>
          <w:p w14:paraId="08BC6C1E" w14:textId="77777777" w:rsidR="001A7094" w:rsidRPr="007C3D02" w:rsidRDefault="001A7094">
            <w:pPr>
              <w:rPr>
                <w:rFonts w:ascii="Times New Roman" w:hAnsi="Times New Roman" w:cs="Times New Roman"/>
                <w:sz w:val="20"/>
                <w:szCs w:val="20"/>
              </w:rPr>
            </w:pPr>
            <w:r w:rsidRPr="007C3D02">
              <w:rPr>
                <w:rFonts w:ascii="Times New Roman" w:hAnsi="Times New Roman" w:cs="Times New Roman"/>
                <w:sz w:val="20"/>
                <w:szCs w:val="20"/>
              </w:rPr>
              <w:t xml:space="preserve">Grok (primary), </w:t>
            </w:r>
            <w:proofErr w:type="spellStart"/>
            <w:r w:rsidRPr="007C3D02">
              <w:rPr>
                <w:rFonts w:ascii="Times New Roman" w:hAnsi="Times New Roman" w:cs="Times New Roman"/>
                <w:sz w:val="20"/>
                <w:szCs w:val="20"/>
              </w:rPr>
              <w:t>ChatGPT</w:t>
            </w:r>
            <w:proofErr w:type="spellEnd"/>
            <w:r w:rsidRPr="007C3D02">
              <w:rPr>
                <w:rFonts w:ascii="Times New Roman" w:hAnsi="Times New Roman" w:cs="Times New Roman"/>
                <w:sz w:val="20"/>
                <w:szCs w:val="20"/>
              </w:rPr>
              <w:t xml:space="preserve"> Plus, Claude – biological interpretation of QC plots, marker dot plots, and T-cell exhaustion violins; manuscript-ready figure legends</w:t>
            </w:r>
          </w:p>
        </w:tc>
      </w:tr>
    </w:tbl>
    <w:p w14:paraId="086216D6" w14:textId="77777777" w:rsidR="001A7094" w:rsidRPr="007C3D02" w:rsidRDefault="001A7094" w:rsidP="001A7094">
      <w:pPr>
        <w:pStyle w:val="Heading1"/>
        <w:rPr>
          <w:rFonts w:ascii="Times New Roman" w:hAnsi="Times New Roman" w:cs="Times New Roman"/>
          <w:kern w:val="36"/>
          <w:sz w:val="20"/>
          <w:szCs w:val="20"/>
        </w:rPr>
      </w:pPr>
    </w:p>
    <w:p w14:paraId="3612CAA3" w14:textId="55238D99" w:rsidR="001A7094" w:rsidRPr="007C3D02" w:rsidRDefault="001A7094" w:rsidP="00F01823">
      <w:pPr>
        <w:pStyle w:val="Heading1"/>
        <w:ind w:left="0" w:firstLine="0"/>
        <w:rPr>
          <w:rFonts w:ascii="Times New Roman" w:hAnsi="Times New Roman" w:cs="Times New Roman"/>
          <w:kern w:val="36"/>
          <w:sz w:val="20"/>
          <w:szCs w:val="20"/>
        </w:rPr>
      </w:pPr>
      <w:r w:rsidRPr="007C3D02">
        <w:rPr>
          <w:rFonts w:ascii="Times New Roman" w:hAnsi="Times New Roman" w:cs="Times New Roman"/>
          <w:kern w:val="36"/>
          <w:sz w:val="20"/>
          <w:szCs w:val="20"/>
        </w:rPr>
        <w:t>Author Responsibility Statement</w:t>
      </w:r>
    </w:p>
    <w:p w14:paraId="09F4A037" w14:textId="1235DA93" w:rsidR="001A7094" w:rsidRPr="007C3D02" w:rsidRDefault="00F01823" w:rsidP="001A7094">
      <w:pPr>
        <w:spacing w:after="120"/>
        <w:rPr>
          <w:rFonts w:ascii="Times New Roman" w:hAnsi="Times New Roman" w:cs="Times New Roman"/>
          <w:sz w:val="20"/>
          <w:szCs w:val="20"/>
        </w:rPr>
      </w:pPr>
      <w:r>
        <w:rPr>
          <w:rFonts w:ascii="Times New Roman" w:hAnsi="Times New Roman" w:cs="Times New Roman"/>
          <w:sz w:val="20"/>
          <w:szCs w:val="20"/>
        </w:rPr>
        <w:t>The author critically reviewed, verified, and edited all AI-generated suggestions, text drafts, and code recommendations</w:t>
      </w:r>
      <w:r w:rsidR="001A7094" w:rsidRPr="007C3D02">
        <w:rPr>
          <w:rFonts w:ascii="Times New Roman" w:hAnsi="Times New Roman" w:cs="Times New Roman"/>
          <w:sz w:val="20"/>
          <w:szCs w:val="20"/>
        </w:rPr>
        <w:t>. Final decisions regarding experimental design, data analysis parameters, biological interpretation, and conclusions were made solely by the author. The AI tools served only as assistive instruments and do not share authorship.</w:t>
      </w:r>
    </w:p>
    <w:p w14:paraId="2EC85863" w14:textId="7BE797A6" w:rsidR="007F3134" w:rsidRPr="00FF20E2" w:rsidRDefault="001A7094" w:rsidP="00FF20E2">
      <w:pPr>
        <w:spacing w:after="200"/>
        <w:rPr>
          <w:rFonts w:ascii="Times New Roman" w:hAnsi="Times New Roman" w:cs="Times New Roman"/>
          <w:sz w:val="20"/>
          <w:szCs w:val="20"/>
        </w:rPr>
      </w:pPr>
      <w:r w:rsidRPr="007C3D02">
        <w:rPr>
          <w:rFonts w:ascii="Times New Roman" w:hAnsi="Times New Roman" w:cs="Times New Roman"/>
          <w:sz w:val="20"/>
          <w:szCs w:val="20"/>
        </w:rPr>
        <w:t>This declaration is provided in the interest of transparency and research integrity.</w:t>
      </w:r>
    </w:p>
    <w:p w14:paraId="56F3A8A1" w14:textId="77777777" w:rsidR="00AE5074" w:rsidRPr="007C3D02" w:rsidRDefault="00AE5074" w:rsidP="00AE5074">
      <w:pPr>
        <w:pStyle w:val="NormalWeb"/>
        <w:shd w:val="clear" w:color="auto" w:fill="FFFFFF"/>
        <w:spacing w:before="480" w:beforeAutospacing="0" w:after="0" w:afterAutospacing="0" w:line="240" w:lineRule="atLeast"/>
        <w:rPr>
          <w:color w:val="000000"/>
          <w:sz w:val="20"/>
          <w:szCs w:val="20"/>
        </w:rPr>
      </w:pPr>
      <w:r w:rsidRPr="007C3D02">
        <w:rPr>
          <w:rFonts w:eastAsia="Segoe UI"/>
          <w:b/>
          <w:bCs/>
          <w:color w:val="365F91"/>
          <w:sz w:val="20"/>
          <w:szCs w:val="20"/>
          <w:shd w:val="clear" w:color="auto" w:fill="FFFFFF"/>
        </w:rPr>
        <w:t>Author Contribution</w:t>
      </w:r>
    </w:p>
    <w:p w14:paraId="5C98FA15" w14:textId="77777777" w:rsidR="00AE5074" w:rsidRPr="007C3D02" w:rsidRDefault="00AE5074" w:rsidP="00AE5074">
      <w:pPr>
        <w:pStyle w:val="NormalWeb"/>
        <w:shd w:val="clear" w:color="auto" w:fill="FFFFFF"/>
        <w:spacing w:before="0" w:beforeAutospacing="0" w:after="200" w:afterAutospacing="0" w:line="240" w:lineRule="atLeast"/>
        <w:rPr>
          <w:color w:val="000000"/>
          <w:sz w:val="20"/>
          <w:szCs w:val="20"/>
        </w:rPr>
      </w:pPr>
      <w:r w:rsidRPr="007C3D02">
        <w:rPr>
          <w:color w:val="000000"/>
          <w:sz w:val="20"/>
          <w:szCs w:val="20"/>
          <w:shd w:val="clear" w:color="auto" w:fill="FFFFFF"/>
        </w:rPr>
        <w:t>Project Title: Single-cell RNA Sequencing Analysis of Cervical Cancer Tumor Microenvironment Remodeling</w:t>
      </w:r>
    </w:p>
    <w:tbl>
      <w:tblPr>
        <w:tblStyle w:val="GridTable1Light-Accent1"/>
        <w:tblW w:w="0" w:type="auto"/>
        <w:tblLook w:val="04A0" w:firstRow="1" w:lastRow="0" w:firstColumn="1" w:lastColumn="0" w:noHBand="0" w:noVBand="1"/>
      </w:tblPr>
      <w:tblGrid>
        <w:gridCol w:w="2592"/>
        <w:gridCol w:w="7200"/>
      </w:tblGrid>
      <w:tr w:rsidR="00AE5074" w:rsidRPr="007C3D02" w14:paraId="1F6D7104" w14:textId="77777777" w:rsidTr="00387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hideMark/>
          </w:tcPr>
          <w:p w14:paraId="73BEF069" w14:textId="77777777" w:rsidR="00AE5074" w:rsidRPr="007C3D02" w:rsidRDefault="00AE5074">
            <w:pPr>
              <w:pStyle w:val="NormalWeb"/>
              <w:spacing w:before="0" w:beforeAutospacing="0" w:after="0" w:afterAutospacing="0" w:line="240" w:lineRule="atLeast"/>
              <w:rPr>
                <w:sz w:val="20"/>
                <w:szCs w:val="20"/>
              </w:rPr>
            </w:pPr>
            <w:r w:rsidRPr="007C3D02">
              <w:rPr>
                <w:color w:val="000000"/>
                <w:sz w:val="20"/>
                <w:szCs w:val="20"/>
              </w:rPr>
              <w:t>Author Name</w:t>
            </w:r>
          </w:p>
        </w:tc>
        <w:tc>
          <w:tcPr>
            <w:tcW w:w="7200" w:type="dxa"/>
            <w:hideMark/>
          </w:tcPr>
          <w:p w14:paraId="7F19E4DA" w14:textId="77777777" w:rsidR="00AE5074" w:rsidRPr="007C3D02" w:rsidRDefault="00AE5074">
            <w:pPr>
              <w:pStyle w:val="NormalWeb"/>
              <w:spacing w:before="0" w:beforeAutospacing="0" w:after="0" w:afterAutospacing="0" w:line="240" w:lineRule="atLeast"/>
              <w:cnfStyle w:val="100000000000" w:firstRow="1" w:lastRow="0" w:firstColumn="0" w:lastColumn="0" w:oddVBand="0" w:evenVBand="0" w:oddHBand="0" w:evenHBand="0" w:firstRowFirstColumn="0" w:firstRowLastColumn="0" w:lastRowFirstColumn="0" w:lastRowLastColumn="0"/>
              <w:rPr>
                <w:sz w:val="20"/>
                <w:szCs w:val="20"/>
              </w:rPr>
            </w:pPr>
            <w:r w:rsidRPr="007C3D02">
              <w:rPr>
                <w:color w:val="000000"/>
                <w:sz w:val="20"/>
                <w:szCs w:val="20"/>
              </w:rPr>
              <w:t>Contribution Details</w:t>
            </w:r>
          </w:p>
        </w:tc>
      </w:tr>
      <w:tr w:rsidR="00AE5074" w:rsidRPr="007C3D02" w14:paraId="3CF4AB8D" w14:textId="77777777" w:rsidTr="00387607">
        <w:tc>
          <w:tcPr>
            <w:cnfStyle w:val="001000000000" w:firstRow="0" w:lastRow="0" w:firstColumn="1" w:lastColumn="0" w:oddVBand="0" w:evenVBand="0" w:oddHBand="0" w:evenHBand="0" w:firstRowFirstColumn="0" w:firstRowLastColumn="0" w:lastRowFirstColumn="0" w:lastRowLastColumn="0"/>
            <w:tcW w:w="2592" w:type="dxa"/>
            <w:hideMark/>
          </w:tcPr>
          <w:p w14:paraId="449556A2" w14:textId="77777777" w:rsidR="00AE5074" w:rsidRPr="007C3D02" w:rsidRDefault="00AE5074">
            <w:pPr>
              <w:pStyle w:val="NormalWeb"/>
              <w:spacing w:before="0" w:beforeAutospacing="0" w:after="0" w:afterAutospacing="0" w:line="240" w:lineRule="atLeast"/>
              <w:rPr>
                <w:sz w:val="20"/>
                <w:szCs w:val="20"/>
              </w:rPr>
            </w:pPr>
            <w:r w:rsidRPr="007C3D02">
              <w:rPr>
                <w:color w:val="000000"/>
                <w:sz w:val="20"/>
                <w:szCs w:val="20"/>
              </w:rPr>
              <w:t xml:space="preserve">Dr. Sumaya Khan </w:t>
            </w:r>
            <w:proofErr w:type="spellStart"/>
            <w:r w:rsidRPr="007C3D02">
              <w:rPr>
                <w:color w:val="000000"/>
                <w:sz w:val="20"/>
                <w:szCs w:val="20"/>
              </w:rPr>
              <w:t>Mifty</w:t>
            </w:r>
            <w:proofErr w:type="spellEnd"/>
          </w:p>
        </w:tc>
        <w:tc>
          <w:tcPr>
            <w:tcW w:w="7200" w:type="dxa"/>
            <w:hideMark/>
          </w:tcPr>
          <w:p w14:paraId="302956D3" w14:textId="77777777" w:rsidR="00AE5074" w:rsidRPr="007C3D02" w:rsidRDefault="00AE5074">
            <w:pPr>
              <w:pStyle w:val="NormalWeb"/>
              <w:spacing w:before="0" w:beforeAutospacing="0" w:after="0" w:afterAutospacing="0" w:line="240" w:lineRule="atLeast"/>
              <w:cnfStyle w:val="000000000000" w:firstRow="0" w:lastRow="0" w:firstColumn="0" w:lastColumn="0" w:oddVBand="0" w:evenVBand="0" w:oddHBand="0" w:evenHBand="0" w:firstRowFirstColumn="0" w:firstRowLastColumn="0" w:lastRowFirstColumn="0" w:lastRowLastColumn="0"/>
              <w:rPr>
                <w:sz w:val="20"/>
                <w:szCs w:val="20"/>
              </w:rPr>
            </w:pPr>
            <w:r w:rsidRPr="007C3D02">
              <w:rPr>
                <w:color w:val="000000"/>
                <w:sz w:val="20"/>
                <w:szCs w:val="20"/>
              </w:rPr>
              <w:t>• Research paper analysis and literature review</w:t>
            </w:r>
            <w:r w:rsidRPr="007C3D02">
              <w:rPr>
                <w:color w:val="000000"/>
                <w:sz w:val="20"/>
                <w:szCs w:val="20"/>
              </w:rPr>
              <w:br/>
              <w:t>• Preparation of Abstract and Introduction sections</w:t>
            </w:r>
            <w:r w:rsidRPr="007C3D02">
              <w:rPr>
                <w:color w:val="000000"/>
                <w:sz w:val="20"/>
                <w:szCs w:val="20"/>
              </w:rPr>
              <w:br/>
              <w:t xml:space="preserve">• Description of Methodology: Pathway Enrichment Analysis using </w:t>
            </w:r>
            <w:proofErr w:type="spellStart"/>
            <w:r w:rsidRPr="007C3D02">
              <w:rPr>
                <w:color w:val="000000"/>
                <w:sz w:val="20"/>
                <w:szCs w:val="20"/>
              </w:rPr>
              <w:t>GSEApy</w:t>
            </w:r>
            <w:proofErr w:type="spellEnd"/>
            <w:r w:rsidRPr="007C3D02">
              <w:rPr>
                <w:color w:val="000000"/>
                <w:sz w:val="20"/>
                <w:szCs w:val="20"/>
              </w:rPr>
              <w:br/>
              <w:t>• Interpretation and explanation of figures:</w:t>
            </w:r>
            <w:r w:rsidRPr="007C3D02">
              <w:rPr>
                <w:color w:val="000000"/>
                <w:sz w:val="20"/>
                <w:szCs w:val="20"/>
              </w:rPr>
              <w:br/>
              <w:t>- ORA pathway comparison</w:t>
            </w:r>
            <w:r w:rsidRPr="007C3D02">
              <w:rPr>
                <w:color w:val="000000"/>
                <w:sz w:val="20"/>
                <w:szCs w:val="20"/>
              </w:rPr>
              <w:br/>
              <w:t>- Highly variable genes (</w:t>
            </w:r>
            <w:proofErr w:type="spellStart"/>
            <w:r w:rsidRPr="007C3D02">
              <w:rPr>
                <w:color w:val="000000"/>
                <w:sz w:val="20"/>
                <w:szCs w:val="20"/>
              </w:rPr>
              <w:t>highly_variable_genes_colore</w:t>
            </w:r>
            <w:proofErr w:type="spellEnd"/>
            <w:r w:rsidRPr="007C3D02">
              <w:rPr>
                <w:color w:val="000000"/>
                <w:sz w:val="20"/>
                <w:szCs w:val="20"/>
              </w:rPr>
              <w:t>)</w:t>
            </w:r>
            <w:r w:rsidRPr="007C3D02">
              <w:rPr>
                <w:color w:val="000000"/>
                <w:sz w:val="20"/>
                <w:szCs w:val="20"/>
              </w:rPr>
              <w:br/>
              <w:t>- PCA variance ratio (</w:t>
            </w:r>
            <w:proofErr w:type="spellStart"/>
            <w:r w:rsidRPr="007C3D02">
              <w:rPr>
                <w:color w:val="000000"/>
                <w:sz w:val="20"/>
                <w:szCs w:val="20"/>
              </w:rPr>
              <w:t>pca_variance_ratio</w:t>
            </w:r>
            <w:proofErr w:type="spellEnd"/>
            <w:r w:rsidRPr="007C3D02">
              <w:rPr>
                <w:color w:val="000000"/>
                <w:sz w:val="20"/>
                <w:szCs w:val="20"/>
              </w:rPr>
              <w:t>)</w:t>
            </w:r>
          </w:p>
        </w:tc>
      </w:tr>
      <w:tr w:rsidR="00AE5074" w:rsidRPr="007C3D02" w14:paraId="25DB7E76" w14:textId="77777777" w:rsidTr="00387607">
        <w:tc>
          <w:tcPr>
            <w:cnfStyle w:val="001000000000" w:firstRow="0" w:lastRow="0" w:firstColumn="1" w:lastColumn="0" w:oddVBand="0" w:evenVBand="0" w:oddHBand="0" w:evenHBand="0" w:firstRowFirstColumn="0" w:firstRowLastColumn="0" w:lastRowFirstColumn="0" w:lastRowLastColumn="0"/>
            <w:tcW w:w="2592" w:type="dxa"/>
            <w:hideMark/>
          </w:tcPr>
          <w:p w14:paraId="11662454" w14:textId="77777777" w:rsidR="00AE5074" w:rsidRPr="007C3D02" w:rsidRDefault="00AE5074">
            <w:pPr>
              <w:pStyle w:val="NormalWeb"/>
              <w:spacing w:before="0" w:beforeAutospacing="0" w:after="0" w:afterAutospacing="0" w:line="240" w:lineRule="atLeast"/>
              <w:rPr>
                <w:sz w:val="20"/>
                <w:szCs w:val="20"/>
              </w:rPr>
            </w:pPr>
            <w:r w:rsidRPr="007C3D02">
              <w:rPr>
                <w:color w:val="000000"/>
                <w:sz w:val="20"/>
                <w:szCs w:val="20"/>
              </w:rPr>
              <w:t xml:space="preserve">Jerin </w:t>
            </w:r>
            <w:proofErr w:type="spellStart"/>
            <w:r w:rsidRPr="007C3D02">
              <w:rPr>
                <w:color w:val="000000"/>
                <w:sz w:val="20"/>
                <w:szCs w:val="20"/>
              </w:rPr>
              <w:t>Shubah</w:t>
            </w:r>
            <w:proofErr w:type="spellEnd"/>
            <w:r w:rsidRPr="007C3D02">
              <w:rPr>
                <w:color w:val="000000"/>
                <w:sz w:val="20"/>
                <w:szCs w:val="20"/>
              </w:rPr>
              <w:t xml:space="preserve"> Lamia</w:t>
            </w:r>
          </w:p>
        </w:tc>
        <w:tc>
          <w:tcPr>
            <w:tcW w:w="7200" w:type="dxa"/>
            <w:hideMark/>
          </w:tcPr>
          <w:p w14:paraId="168C77C5" w14:textId="77777777" w:rsidR="00AE5074" w:rsidRPr="007C3D02" w:rsidRDefault="00AE5074">
            <w:pPr>
              <w:pStyle w:val="NormalWeb"/>
              <w:spacing w:before="0" w:beforeAutospacing="0" w:after="0" w:afterAutospacing="0" w:line="240" w:lineRule="atLeast"/>
              <w:cnfStyle w:val="000000000000" w:firstRow="0" w:lastRow="0" w:firstColumn="0" w:lastColumn="0" w:oddVBand="0" w:evenVBand="0" w:oddHBand="0" w:evenHBand="0" w:firstRowFirstColumn="0" w:firstRowLastColumn="0" w:lastRowFirstColumn="0" w:lastRowLastColumn="0"/>
              <w:rPr>
                <w:sz w:val="20"/>
                <w:szCs w:val="20"/>
              </w:rPr>
            </w:pPr>
            <w:r w:rsidRPr="007C3D02">
              <w:rPr>
                <w:color w:val="000000"/>
                <w:sz w:val="20"/>
                <w:szCs w:val="20"/>
              </w:rPr>
              <w:t>• Research paper analysis</w:t>
            </w:r>
            <w:r w:rsidRPr="007C3D02">
              <w:rPr>
                <w:color w:val="000000"/>
                <w:sz w:val="20"/>
                <w:szCs w:val="20"/>
              </w:rPr>
              <w:br/>
              <w:t>• Methodology section description:</w:t>
            </w:r>
            <w:r w:rsidRPr="007C3D02">
              <w:rPr>
                <w:color w:val="000000"/>
                <w:sz w:val="20"/>
                <w:szCs w:val="20"/>
              </w:rPr>
              <w:br/>
              <w:t>- Data Retrieval and Sample Composition</w:t>
            </w:r>
            <w:r w:rsidRPr="007C3D02">
              <w:rPr>
                <w:color w:val="000000"/>
                <w:sz w:val="20"/>
                <w:szCs w:val="20"/>
              </w:rPr>
              <w:br/>
              <w:t>- Dimensionality Reduction and Graph-Based Clustering</w:t>
            </w:r>
            <w:r w:rsidRPr="007C3D02">
              <w:rPr>
                <w:color w:val="000000"/>
                <w:sz w:val="20"/>
                <w:szCs w:val="20"/>
              </w:rPr>
              <w:br/>
              <w:t>- Tumor Microenvironment Cell Type Annotation</w:t>
            </w:r>
            <w:r w:rsidRPr="007C3D02">
              <w:rPr>
                <w:color w:val="000000"/>
                <w:sz w:val="20"/>
                <w:szCs w:val="20"/>
              </w:rPr>
              <w:br/>
              <w:t>• Interpretation and explanation of figures:</w:t>
            </w:r>
            <w:r w:rsidRPr="007C3D02">
              <w:rPr>
                <w:color w:val="000000"/>
                <w:sz w:val="20"/>
                <w:szCs w:val="20"/>
              </w:rPr>
              <w:br/>
              <w:t>- UMAP embeddings showing clusters and tissue group distribution</w:t>
            </w:r>
            <w:r w:rsidRPr="007C3D02">
              <w:rPr>
                <w:color w:val="000000"/>
                <w:sz w:val="20"/>
                <w:szCs w:val="20"/>
              </w:rPr>
              <w:br/>
              <w:t xml:space="preserve">- Cell lineage </w:t>
            </w:r>
            <w:proofErr w:type="spellStart"/>
            <w:r w:rsidRPr="007C3D02">
              <w:rPr>
                <w:color w:val="000000"/>
                <w:sz w:val="20"/>
                <w:szCs w:val="20"/>
              </w:rPr>
              <w:t>dotplot</w:t>
            </w:r>
            <w:proofErr w:type="spellEnd"/>
            <w:r w:rsidRPr="007C3D02">
              <w:rPr>
                <w:color w:val="000000"/>
                <w:sz w:val="20"/>
                <w:szCs w:val="20"/>
              </w:rPr>
              <w:t>/feature plots establishing cell-type identities</w:t>
            </w:r>
          </w:p>
        </w:tc>
      </w:tr>
      <w:tr w:rsidR="00AE5074" w:rsidRPr="007C3D02" w14:paraId="799FA3FF" w14:textId="77777777" w:rsidTr="00387607">
        <w:tc>
          <w:tcPr>
            <w:cnfStyle w:val="001000000000" w:firstRow="0" w:lastRow="0" w:firstColumn="1" w:lastColumn="0" w:oddVBand="0" w:evenVBand="0" w:oddHBand="0" w:evenHBand="0" w:firstRowFirstColumn="0" w:firstRowLastColumn="0" w:lastRowFirstColumn="0" w:lastRowLastColumn="0"/>
            <w:tcW w:w="2592" w:type="dxa"/>
            <w:hideMark/>
          </w:tcPr>
          <w:p w14:paraId="708F29B0" w14:textId="77777777" w:rsidR="00AE5074" w:rsidRPr="007C3D02" w:rsidRDefault="00AE5074">
            <w:pPr>
              <w:pStyle w:val="NormalWeb"/>
              <w:spacing w:before="0" w:beforeAutospacing="0" w:after="0" w:afterAutospacing="0" w:line="240" w:lineRule="atLeast"/>
              <w:rPr>
                <w:sz w:val="20"/>
                <w:szCs w:val="20"/>
              </w:rPr>
            </w:pPr>
            <w:proofErr w:type="spellStart"/>
            <w:r w:rsidRPr="007C3D02">
              <w:rPr>
                <w:color w:val="000000"/>
                <w:sz w:val="20"/>
                <w:szCs w:val="20"/>
              </w:rPr>
              <w:t>Sayma</w:t>
            </w:r>
            <w:proofErr w:type="spellEnd"/>
            <w:r w:rsidRPr="007C3D02">
              <w:rPr>
                <w:color w:val="000000"/>
                <w:sz w:val="20"/>
                <w:szCs w:val="20"/>
              </w:rPr>
              <w:t xml:space="preserve"> Anjum Sujana</w:t>
            </w:r>
          </w:p>
        </w:tc>
        <w:tc>
          <w:tcPr>
            <w:tcW w:w="7200" w:type="dxa"/>
            <w:hideMark/>
          </w:tcPr>
          <w:p w14:paraId="3F3F4750" w14:textId="77777777" w:rsidR="00AE5074" w:rsidRPr="007C3D02" w:rsidRDefault="00AE5074">
            <w:pPr>
              <w:pStyle w:val="NormalWeb"/>
              <w:spacing w:before="0" w:beforeAutospacing="0" w:after="0" w:afterAutospacing="0" w:line="240" w:lineRule="atLeast"/>
              <w:cnfStyle w:val="000000000000" w:firstRow="0" w:lastRow="0" w:firstColumn="0" w:lastColumn="0" w:oddVBand="0" w:evenVBand="0" w:oddHBand="0" w:evenHBand="0" w:firstRowFirstColumn="0" w:firstRowLastColumn="0" w:lastRowFirstColumn="0" w:lastRowLastColumn="0"/>
              <w:rPr>
                <w:sz w:val="20"/>
                <w:szCs w:val="20"/>
              </w:rPr>
            </w:pPr>
            <w:r w:rsidRPr="007C3D02">
              <w:rPr>
                <w:color w:val="000000"/>
                <w:sz w:val="20"/>
                <w:szCs w:val="20"/>
              </w:rPr>
              <w:t>• Research paper analysis</w:t>
            </w:r>
            <w:r w:rsidRPr="007C3D02">
              <w:rPr>
                <w:color w:val="000000"/>
                <w:sz w:val="20"/>
                <w:szCs w:val="20"/>
              </w:rPr>
              <w:br/>
              <w:t>• Methodology section description:</w:t>
            </w:r>
            <w:r w:rsidRPr="007C3D02">
              <w:rPr>
                <w:color w:val="000000"/>
                <w:sz w:val="20"/>
                <w:szCs w:val="20"/>
              </w:rPr>
              <w:br/>
              <w:t>- Quality Control (QC) and Filtering</w:t>
            </w:r>
            <w:r w:rsidRPr="007C3D02">
              <w:rPr>
                <w:color w:val="000000"/>
                <w:sz w:val="20"/>
                <w:szCs w:val="20"/>
              </w:rPr>
              <w:br/>
              <w:t>- Evaluation of T-cell Exhaustion and Immune Checkpoint Expression</w:t>
            </w:r>
            <w:r w:rsidRPr="007C3D02">
              <w:rPr>
                <w:color w:val="000000"/>
                <w:sz w:val="20"/>
                <w:szCs w:val="20"/>
              </w:rPr>
              <w:br/>
              <w:t>- Differential Gene Expression Analysis</w:t>
            </w:r>
            <w:r w:rsidRPr="007C3D02">
              <w:rPr>
                <w:color w:val="000000"/>
                <w:sz w:val="20"/>
                <w:szCs w:val="20"/>
              </w:rPr>
              <w:br/>
              <w:t>• Interpretation and explanation of figures:</w:t>
            </w:r>
            <w:r w:rsidRPr="007C3D02">
              <w:rPr>
                <w:color w:val="000000"/>
                <w:sz w:val="20"/>
                <w:szCs w:val="20"/>
              </w:rPr>
              <w:br/>
              <w:t>- Quality Control (QC) Metrics – Violin Plots</w:t>
            </w:r>
            <w:r w:rsidRPr="007C3D02">
              <w:rPr>
                <w:color w:val="000000"/>
                <w:sz w:val="20"/>
                <w:szCs w:val="20"/>
              </w:rPr>
              <w:br/>
              <w:t>- T-cell Exhaustion and Immune Checkpoint Gene Expression</w:t>
            </w:r>
          </w:p>
        </w:tc>
      </w:tr>
    </w:tbl>
    <w:p w14:paraId="7C6368F7" w14:textId="77777777" w:rsidR="00AE5074" w:rsidRPr="00FF20E2" w:rsidRDefault="00AE5074" w:rsidP="00AE5074">
      <w:pPr>
        <w:pStyle w:val="NormalWeb"/>
        <w:shd w:val="clear" w:color="auto" w:fill="FFFFFF"/>
        <w:spacing w:before="0" w:beforeAutospacing="0" w:after="200" w:afterAutospacing="0" w:line="240" w:lineRule="atLeast"/>
        <w:rPr>
          <w:b/>
          <w:bCs/>
          <w:i/>
          <w:iCs/>
          <w:color w:val="A6A6A6" w:themeColor="background1" w:themeShade="A6"/>
          <w:sz w:val="20"/>
          <w:szCs w:val="20"/>
        </w:rPr>
      </w:pPr>
      <w:r w:rsidRPr="007C3D02">
        <w:rPr>
          <w:color w:val="000000"/>
          <w:sz w:val="20"/>
          <w:szCs w:val="20"/>
          <w:shd w:val="clear" w:color="auto" w:fill="FFFFFF"/>
        </w:rPr>
        <w:br/>
      </w:r>
      <w:r w:rsidRPr="00FF20E2">
        <w:rPr>
          <w:b/>
          <w:bCs/>
          <w:i/>
          <w:iCs/>
          <w:color w:val="A6A6A6" w:themeColor="background1" w:themeShade="A6"/>
          <w:sz w:val="18"/>
          <w:szCs w:val="18"/>
          <w:shd w:val="clear" w:color="auto" w:fill="FFFFFF"/>
        </w:rPr>
        <w:t>All authors contributed to research paper analysis and collaborated in the development, interpretation, and documentation of the single-cell RNA sequencing project.</w:t>
      </w:r>
    </w:p>
    <w:p w14:paraId="0CBECB56" w14:textId="77777777" w:rsidR="00AE5074" w:rsidRPr="007C3D02" w:rsidRDefault="00AE5074">
      <w:pPr>
        <w:pBdr>
          <w:top w:val="nil"/>
          <w:left w:val="nil"/>
          <w:bottom w:val="nil"/>
          <w:right w:val="nil"/>
          <w:between w:val="nil"/>
        </w:pBdr>
        <w:spacing w:before="66" w:line="360" w:lineRule="auto"/>
        <w:ind w:left="45"/>
        <w:jc w:val="both"/>
        <w:rPr>
          <w:rFonts w:ascii="Times New Roman" w:hAnsi="Times New Roman" w:cs="Times New Roman"/>
          <w:color w:val="000000"/>
          <w:sz w:val="20"/>
          <w:szCs w:val="20"/>
        </w:rPr>
      </w:pPr>
    </w:p>
    <w:sectPr w:rsidR="00AE5074" w:rsidRPr="007C3D02">
      <w:pgSz w:w="12240" w:h="15840"/>
      <w:pgMar w:top="1000" w:right="1080" w:bottom="280" w:left="108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B316F9" w14:textId="77777777" w:rsidR="0020720A" w:rsidRDefault="0020720A" w:rsidP="00655BE8">
      <w:r>
        <w:separator/>
      </w:r>
    </w:p>
  </w:endnote>
  <w:endnote w:type="continuationSeparator" w:id="0">
    <w:p w14:paraId="5750105A" w14:textId="77777777" w:rsidR="0020720A" w:rsidRDefault="0020720A" w:rsidP="00655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3846DA-C8CE-4ABF-B786-EDDA580211F9}"/>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embedRegular r:id="rId2" w:fontKey="{A750D4CA-DDCD-4E83-8604-C68FF6FB8EF5}"/>
  </w:font>
  <w:font w:name="Calibri">
    <w:panose1 w:val="020F0502020204030204"/>
    <w:charset w:val="00"/>
    <w:family w:val="swiss"/>
    <w:pitch w:val="variable"/>
    <w:sig w:usb0="E4002EFF" w:usb1="C200247B" w:usb2="00000009" w:usb3="00000000" w:csb0="000001FF" w:csb1="00000000"/>
    <w:embedRegular r:id="rId3" w:fontKey="{C0018560-A631-4AA3-B594-F42A0AC560CB}"/>
    <w:embedBold r:id="rId4" w:fontKey="{68D9696A-5CE3-4D74-AEE1-6E0E7B5B9226}"/>
  </w:font>
  <w:font w:name="SimSun-ExtB">
    <w:panose1 w:val="02010609060101010101"/>
    <w:charset w:val="86"/>
    <w:family w:val="modern"/>
    <w:pitch w:val="fixed"/>
    <w:sig w:usb0="00000003" w:usb1="0A0E0000" w:usb2="00000010" w:usb3="00000000" w:csb0="00040001" w:csb1="00000000"/>
  </w:font>
  <w:font w:name="Segoe UI">
    <w:panose1 w:val="020B0502040204020203"/>
    <w:charset w:val="00"/>
    <w:family w:val="swiss"/>
    <w:pitch w:val="variable"/>
    <w:sig w:usb0="E4002EFF" w:usb1="C000E47F" w:usb2="00000009" w:usb3="00000000" w:csb0="000001FF" w:csb1="00000000"/>
    <w:embedBold r:id="rId5" w:fontKey="{64877100-6673-4D7E-A22A-EC6BD28AB5B3}"/>
  </w:font>
  <w:font w:name="Vrinda">
    <w:panose1 w:val="00000400000000000000"/>
    <w:charset w:val="00"/>
    <w:family w:val="swiss"/>
    <w:pitch w:val="variable"/>
    <w:sig w:usb0="00010003" w:usb1="00000000" w:usb2="00000000" w:usb3="00000000" w:csb0="00000001" w:csb1="00000000"/>
    <w:embedRegular r:id="rId6" w:fontKey="{B5FCB50B-FE33-44E9-948E-882F12A0CA04}"/>
  </w:font>
  <w:font w:name="Cambria">
    <w:panose1 w:val="02040503050406030204"/>
    <w:charset w:val="00"/>
    <w:family w:val="roman"/>
    <w:pitch w:val="variable"/>
    <w:sig w:usb0="E00006FF" w:usb1="420024FF" w:usb2="02000000" w:usb3="00000000" w:csb0="0000019F" w:csb1="00000000"/>
    <w:embedRegular r:id="rId7" w:fontKey="{320E822C-0996-4690-95F1-A02CB6943B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3280042"/>
      <w:docPartObj>
        <w:docPartGallery w:val="Page Numbers (Bottom of Page)"/>
        <w:docPartUnique/>
      </w:docPartObj>
    </w:sdtPr>
    <w:sdtEndPr>
      <w:rPr>
        <w:noProof/>
      </w:rPr>
    </w:sdtEndPr>
    <w:sdtContent>
      <w:p w14:paraId="1DC97C98" w14:textId="6765D879" w:rsidR="00655BE8" w:rsidRDefault="00655B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794137" w14:textId="77777777" w:rsidR="00655BE8" w:rsidRDefault="00655B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26F6B" w14:textId="77777777" w:rsidR="0020720A" w:rsidRDefault="0020720A" w:rsidP="00655BE8">
      <w:r>
        <w:separator/>
      </w:r>
    </w:p>
  </w:footnote>
  <w:footnote w:type="continuationSeparator" w:id="0">
    <w:p w14:paraId="52A34521" w14:textId="77777777" w:rsidR="0020720A" w:rsidRDefault="0020720A" w:rsidP="00655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C4208"/>
    <w:multiLevelType w:val="multilevel"/>
    <w:tmpl w:val="025CE29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 w15:restartNumberingAfterBreak="0">
    <w:nsid w:val="12F3163C"/>
    <w:multiLevelType w:val="multilevel"/>
    <w:tmpl w:val="759A093A"/>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25D3546F"/>
    <w:multiLevelType w:val="multilevel"/>
    <w:tmpl w:val="FB56B8E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2EBD4A9F"/>
    <w:multiLevelType w:val="multilevel"/>
    <w:tmpl w:val="E762161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2F242301"/>
    <w:multiLevelType w:val="multilevel"/>
    <w:tmpl w:val="1FFA3B46"/>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5" w15:restartNumberingAfterBreak="0">
    <w:nsid w:val="315D0A4A"/>
    <w:multiLevelType w:val="multilevel"/>
    <w:tmpl w:val="E58486E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6" w15:restartNumberingAfterBreak="0">
    <w:nsid w:val="3E730226"/>
    <w:multiLevelType w:val="multilevel"/>
    <w:tmpl w:val="1A36067A"/>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7" w15:restartNumberingAfterBreak="0">
    <w:nsid w:val="46927FB1"/>
    <w:multiLevelType w:val="multilevel"/>
    <w:tmpl w:val="DD14F80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8" w15:restartNumberingAfterBreak="0">
    <w:nsid w:val="4BCE6B79"/>
    <w:multiLevelType w:val="multilevel"/>
    <w:tmpl w:val="5A62F14A"/>
    <w:lvl w:ilvl="0">
      <w:start w:val="1"/>
      <w:numFmt w:val="decimal"/>
      <w:lvlText w:val="%1."/>
      <w:lvlJc w:val="left"/>
      <w:pPr>
        <w:ind w:left="315" w:hanging="270"/>
      </w:pPr>
      <w:rPr>
        <w:rFonts w:ascii="Arial" w:eastAsia="Arial" w:hAnsi="Arial" w:cs="Arial"/>
        <w:b/>
        <w:bCs/>
        <w:i w:val="0"/>
        <w:iCs w:val="0"/>
        <w:color w:val="1A365C"/>
        <w:sz w:val="24"/>
        <w:szCs w:val="24"/>
      </w:rPr>
    </w:lvl>
    <w:lvl w:ilvl="1">
      <w:start w:val="1"/>
      <w:numFmt w:val="decimal"/>
      <w:lvlText w:val="%1.%2"/>
      <w:lvlJc w:val="left"/>
      <w:pPr>
        <w:ind w:left="390" w:hanging="345"/>
      </w:pPr>
    </w:lvl>
    <w:lvl w:ilvl="2">
      <w:start w:val="1"/>
      <w:numFmt w:val="decimal"/>
      <w:lvlText w:val="%3)"/>
      <w:lvlJc w:val="left"/>
      <w:pPr>
        <w:ind w:left="495" w:hanging="345"/>
      </w:pPr>
      <w:rPr>
        <w:rFonts w:ascii="Arial" w:eastAsia="Arial" w:hAnsi="Arial" w:cs="Arial"/>
        <w:b w:val="0"/>
        <w:bCs w:val="0"/>
        <w:i w:val="0"/>
        <w:iCs w:val="0"/>
        <w:sz w:val="18"/>
        <w:szCs w:val="18"/>
      </w:rPr>
    </w:lvl>
    <w:lvl w:ilvl="3">
      <w:numFmt w:val="bullet"/>
      <w:lvlText w:val="•"/>
      <w:lvlJc w:val="left"/>
      <w:pPr>
        <w:ind w:left="1697" w:hanging="345"/>
      </w:pPr>
    </w:lvl>
    <w:lvl w:ilvl="4">
      <w:numFmt w:val="bullet"/>
      <w:lvlText w:val="•"/>
      <w:lvlJc w:val="left"/>
      <w:pPr>
        <w:ind w:left="2895" w:hanging="345"/>
      </w:pPr>
    </w:lvl>
    <w:lvl w:ilvl="5">
      <w:numFmt w:val="bullet"/>
      <w:lvlText w:val="•"/>
      <w:lvlJc w:val="left"/>
      <w:pPr>
        <w:ind w:left="4092" w:hanging="345"/>
      </w:pPr>
    </w:lvl>
    <w:lvl w:ilvl="6">
      <w:numFmt w:val="bullet"/>
      <w:lvlText w:val="•"/>
      <w:lvlJc w:val="left"/>
      <w:pPr>
        <w:ind w:left="5290" w:hanging="345"/>
      </w:pPr>
    </w:lvl>
    <w:lvl w:ilvl="7">
      <w:numFmt w:val="bullet"/>
      <w:lvlText w:val="•"/>
      <w:lvlJc w:val="left"/>
      <w:pPr>
        <w:ind w:left="6487" w:hanging="345"/>
      </w:pPr>
    </w:lvl>
    <w:lvl w:ilvl="8">
      <w:numFmt w:val="bullet"/>
      <w:lvlText w:val="•"/>
      <w:lvlJc w:val="left"/>
      <w:pPr>
        <w:ind w:left="7685" w:hanging="345"/>
      </w:pPr>
    </w:lvl>
  </w:abstractNum>
  <w:abstractNum w:abstractNumId="9" w15:restartNumberingAfterBreak="0">
    <w:nsid w:val="5525299F"/>
    <w:multiLevelType w:val="multilevel"/>
    <w:tmpl w:val="C46AB1CC"/>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0" w15:restartNumberingAfterBreak="0">
    <w:nsid w:val="5F86708E"/>
    <w:multiLevelType w:val="multilevel"/>
    <w:tmpl w:val="9D4CF5F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1" w15:restartNumberingAfterBreak="0">
    <w:nsid w:val="632B2500"/>
    <w:multiLevelType w:val="multilevel"/>
    <w:tmpl w:val="45FC586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2" w15:restartNumberingAfterBreak="0">
    <w:nsid w:val="65245511"/>
    <w:multiLevelType w:val="multilevel"/>
    <w:tmpl w:val="E444C4CE"/>
    <w:lvl w:ilvl="0">
      <w:start w:val="1"/>
      <w:numFmt w:val="decimal"/>
      <w:lvlText w:val="%1."/>
      <w:lvlJc w:val="left"/>
      <w:pPr>
        <w:ind w:left="315" w:hanging="270"/>
      </w:pPr>
      <w:rPr>
        <w:rFonts w:ascii="Arial" w:eastAsia="Arial" w:hAnsi="Arial" w:cs="Arial"/>
        <w:b/>
        <w:bCs/>
        <w:i w:val="0"/>
        <w:iCs w:val="0"/>
        <w:color w:val="1A365C"/>
        <w:sz w:val="24"/>
        <w:szCs w:val="24"/>
      </w:rPr>
    </w:lvl>
    <w:lvl w:ilvl="1">
      <w:start w:val="1"/>
      <w:numFmt w:val="decimal"/>
      <w:lvlText w:val="%1.%2"/>
      <w:lvlJc w:val="left"/>
      <w:pPr>
        <w:ind w:left="390" w:hanging="345"/>
      </w:pPr>
      <w:rPr>
        <w:b/>
        <w:bCs/>
        <w:color w:val="548DD4" w:themeColor="text2" w:themeTint="99"/>
      </w:rPr>
    </w:lvl>
    <w:lvl w:ilvl="2">
      <w:start w:val="1"/>
      <w:numFmt w:val="decimal"/>
      <w:lvlText w:val="%3)"/>
      <w:lvlJc w:val="left"/>
      <w:pPr>
        <w:ind w:left="495" w:hanging="345"/>
      </w:pPr>
      <w:rPr>
        <w:rFonts w:ascii="Arial" w:eastAsia="Arial" w:hAnsi="Arial" w:cs="Arial"/>
        <w:b w:val="0"/>
        <w:bCs w:val="0"/>
        <w:i w:val="0"/>
        <w:iCs w:val="0"/>
        <w:sz w:val="18"/>
        <w:szCs w:val="18"/>
      </w:rPr>
    </w:lvl>
    <w:lvl w:ilvl="3">
      <w:numFmt w:val="bullet"/>
      <w:lvlText w:val="•"/>
      <w:lvlJc w:val="left"/>
      <w:pPr>
        <w:ind w:left="1697" w:hanging="345"/>
      </w:pPr>
    </w:lvl>
    <w:lvl w:ilvl="4">
      <w:numFmt w:val="bullet"/>
      <w:lvlText w:val="•"/>
      <w:lvlJc w:val="left"/>
      <w:pPr>
        <w:ind w:left="2895" w:hanging="345"/>
      </w:pPr>
    </w:lvl>
    <w:lvl w:ilvl="5">
      <w:numFmt w:val="bullet"/>
      <w:lvlText w:val="•"/>
      <w:lvlJc w:val="left"/>
      <w:pPr>
        <w:ind w:left="4092" w:hanging="345"/>
      </w:pPr>
    </w:lvl>
    <w:lvl w:ilvl="6">
      <w:numFmt w:val="bullet"/>
      <w:lvlText w:val="•"/>
      <w:lvlJc w:val="left"/>
      <w:pPr>
        <w:ind w:left="5290" w:hanging="345"/>
      </w:pPr>
    </w:lvl>
    <w:lvl w:ilvl="7">
      <w:numFmt w:val="bullet"/>
      <w:lvlText w:val="•"/>
      <w:lvlJc w:val="left"/>
      <w:pPr>
        <w:ind w:left="6487" w:hanging="345"/>
      </w:pPr>
    </w:lvl>
    <w:lvl w:ilvl="8">
      <w:numFmt w:val="bullet"/>
      <w:lvlText w:val="•"/>
      <w:lvlJc w:val="left"/>
      <w:pPr>
        <w:ind w:left="7685" w:hanging="345"/>
      </w:pPr>
    </w:lvl>
  </w:abstractNum>
  <w:abstractNum w:abstractNumId="13" w15:restartNumberingAfterBreak="0">
    <w:nsid w:val="663C4778"/>
    <w:multiLevelType w:val="multilevel"/>
    <w:tmpl w:val="0522437E"/>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4" w15:restartNumberingAfterBreak="0">
    <w:nsid w:val="66D42490"/>
    <w:multiLevelType w:val="multilevel"/>
    <w:tmpl w:val="9E5E230C"/>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15" w15:restartNumberingAfterBreak="0">
    <w:nsid w:val="6F02622A"/>
    <w:multiLevelType w:val="multilevel"/>
    <w:tmpl w:val="7D802174"/>
    <w:lvl w:ilvl="0">
      <w:start w:val="1"/>
      <w:numFmt w:val="decimal"/>
      <w:lvlText w:val="%1."/>
      <w:lvlJc w:val="left"/>
      <w:pPr>
        <w:ind w:left="45" w:hanging="720"/>
      </w:pPr>
      <w:rPr>
        <w:rFonts w:ascii="Arial" w:eastAsia="Arial" w:hAnsi="Arial" w:cs="Arial"/>
        <w:b w:val="0"/>
        <w:bCs w:val="0"/>
        <w:i w:val="0"/>
        <w:iCs w:val="0"/>
        <w:sz w:val="18"/>
        <w:szCs w:val="18"/>
      </w:rPr>
    </w:lvl>
    <w:lvl w:ilvl="1">
      <w:numFmt w:val="bullet"/>
      <w:lvlText w:val="•"/>
      <w:lvlJc w:val="left"/>
      <w:pPr>
        <w:ind w:left="285" w:hanging="720"/>
      </w:pPr>
      <w:rPr>
        <w:rFonts w:ascii="Arial" w:eastAsia="Arial" w:hAnsi="Arial" w:cs="Arial"/>
        <w:b w:val="0"/>
        <w:bCs w:val="0"/>
        <w:i w:val="0"/>
        <w:iCs w:val="0"/>
        <w:sz w:val="18"/>
        <w:szCs w:val="18"/>
      </w:rPr>
    </w:lvl>
    <w:lvl w:ilvl="2">
      <w:numFmt w:val="bullet"/>
      <w:lvlText w:val="•"/>
      <w:lvlJc w:val="left"/>
      <w:pPr>
        <w:ind w:left="1368" w:hanging="719"/>
      </w:pPr>
    </w:lvl>
    <w:lvl w:ilvl="3">
      <w:numFmt w:val="bullet"/>
      <w:lvlText w:val="•"/>
      <w:lvlJc w:val="left"/>
      <w:pPr>
        <w:ind w:left="2457" w:hanging="720"/>
      </w:pPr>
    </w:lvl>
    <w:lvl w:ilvl="4">
      <w:numFmt w:val="bullet"/>
      <w:lvlText w:val="•"/>
      <w:lvlJc w:val="left"/>
      <w:pPr>
        <w:ind w:left="3546" w:hanging="720"/>
      </w:pPr>
    </w:lvl>
    <w:lvl w:ilvl="5">
      <w:numFmt w:val="bullet"/>
      <w:lvlText w:val="•"/>
      <w:lvlJc w:val="left"/>
      <w:pPr>
        <w:ind w:left="4635" w:hanging="720"/>
      </w:pPr>
    </w:lvl>
    <w:lvl w:ilvl="6">
      <w:numFmt w:val="bullet"/>
      <w:lvlText w:val="•"/>
      <w:lvlJc w:val="left"/>
      <w:pPr>
        <w:ind w:left="5724" w:hanging="720"/>
      </w:pPr>
    </w:lvl>
    <w:lvl w:ilvl="7">
      <w:numFmt w:val="bullet"/>
      <w:lvlText w:val="•"/>
      <w:lvlJc w:val="left"/>
      <w:pPr>
        <w:ind w:left="6813" w:hanging="720"/>
      </w:pPr>
    </w:lvl>
    <w:lvl w:ilvl="8">
      <w:numFmt w:val="bullet"/>
      <w:lvlText w:val="•"/>
      <w:lvlJc w:val="left"/>
      <w:pPr>
        <w:ind w:left="7902" w:hanging="720"/>
      </w:pPr>
    </w:lvl>
  </w:abstractNum>
  <w:abstractNum w:abstractNumId="16" w15:restartNumberingAfterBreak="0">
    <w:nsid w:val="7EDE594F"/>
    <w:multiLevelType w:val="multilevel"/>
    <w:tmpl w:val="D7C66D9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num w:numId="1">
    <w:abstractNumId w:val="15"/>
  </w:num>
  <w:num w:numId="2">
    <w:abstractNumId w:val="12"/>
  </w:num>
  <w:num w:numId="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134"/>
    <w:rsid w:val="00000CB0"/>
    <w:rsid w:val="001414C4"/>
    <w:rsid w:val="00180263"/>
    <w:rsid w:val="001A7094"/>
    <w:rsid w:val="0020720A"/>
    <w:rsid w:val="00310468"/>
    <w:rsid w:val="00387607"/>
    <w:rsid w:val="003B4092"/>
    <w:rsid w:val="005C0108"/>
    <w:rsid w:val="00655BE8"/>
    <w:rsid w:val="006A5992"/>
    <w:rsid w:val="00794053"/>
    <w:rsid w:val="007C3D02"/>
    <w:rsid w:val="007F3134"/>
    <w:rsid w:val="00823E59"/>
    <w:rsid w:val="00860654"/>
    <w:rsid w:val="00920FC9"/>
    <w:rsid w:val="0092568C"/>
    <w:rsid w:val="00AB1A03"/>
    <w:rsid w:val="00AE5074"/>
    <w:rsid w:val="00CC6C4B"/>
    <w:rsid w:val="00DA1928"/>
    <w:rsid w:val="00DC28D2"/>
    <w:rsid w:val="00ED437D"/>
    <w:rsid w:val="00F01823"/>
    <w:rsid w:val="00FF20E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BD99"/>
  <w15:docId w15:val="{EA8C2B46-CA04-46F4-A5DE-93AEC7ED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bn-BD"/>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ind w:left="314" w:hanging="269"/>
      <w:outlineLvl w:val="0"/>
    </w:pPr>
    <w:rPr>
      <w:b/>
      <w:bCs/>
      <w:sz w:val="24"/>
      <w:szCs w:val="24"/>
    </w:rPr>
  </w:style>
  <w:style w:type="paragraph" w:styleId="Heading2">
    <w:name w:val="heading 2"/>
    <w:basedOn w:val="Normal"/>
    <w:next w:val="Normal"/>
    <w:pPr>
      <w:ind w:left="458" w:hanging="413"/>
      <w:jc w:val="both"/>
      <w:outlineLvl w:val="1"/>
    </w:pPr>
    <w:rPr>
      <w:rFonts w:ascii="Times New Roman" w:eastAsia="Times New Roman" w:hAnsi="Times New Roman" w:cs="Times New Roman"/>
      <w:b/>
      <w:bCs/>
    </w:rPr>
  </w:style>
  <w:style w:type="paragraph" w:styleId="Heading3">
    <w:name w:val="heading 3"/>
    <w:basedOn w:val="Normal"/>
    <w:next w:val="Normal"/>
    <w:pPr>
      <w:ind w:left="389" w:hanging="344"/>
      <w:outlineLvl w:val="2"/>
    </w:pPr>
    <w:rPr>
      <w:b/>
      <w:bCs/>
      <w:sz w:val="21"/>
      <w:szCs w:val="21"/>
    </w:rPr>
  </w:style>
  <w:style w:type="paragraph" w:styleId="Heading4">
    <w:name w:val="heading 4"/>
    <w:basedOn w:val="Normal"/>
    <w:next w:val="Normal"/>
    <w:pPr>
      <w:spacing w:before="79"/>
      <w:ind w:left="45"/>
      <w:outlineLvl w:val="3"/>
    </w:pPr>
    <w:rPr>
      <w:b/>
      <w:bCs/>
      <w:sz w:val="18"/>
      <w:szCs w:val="18"/>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74"/>
      <w:ind w:left="2"/>
      <w:jc w:val="center"/>
    </w:pPr>
    <w:rPr>
      <w:b/>
      <w:bCs/>
      <w:sz w:val="32"/>
      <w:szCs w:val="3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99"/>
    <w:qFormat/>
    <w:rsid w:val="003B4092"/>
    <w:pPr>
      <w:ind w:left="720"/>
      <w:contextualSpacing/>
    </w:pPr>
    <w:rPr>
      <w:szCs w:val="28"/>
    </w:rPr>
  </w:style>
  <w:style w:type="paragraph" w:styleId="NormalWeb">
    <w:name w:val="Normal (Web)"/>
    <w:basedOn w:val="Normal"/>
    <w:uiPriority w:val="99"/>
    <w:unhideWhenUsed/>
    <w:rsid w:val="00AE5074"/>
    <w:pPr>
      <w:widowControl/>
      <w:spacing w:before="100" w:beforeAutospacing="1" w:after="100" w:afterAutospacing="1"/>
    </w:pPr>
    <w:rPr>
      <w:rFonts w:ascii="Times New Roman" w:eastAsia="SimSun" w:hAnsi="Times New Roman" w:cs="Times New Roman"/>
      <w:sz w:val="24"/>
      <w:szCs w:val="24"/>
      <w:lang w:val="en-US"/>
    </w:rPr>
  </w:style>
  <w:style w:type="paragraph" w:styleId="Header">
    <w:name w:val="header"/>
    <w:basedOn w:val="Normal"/>
    <w:link w:val="HeaderChar"/>
    <w:uiPriority w:val="99"/>
    <w:unhideWhenUsed/>
    <w:rsid w:val="00655BE8"/>
    <w:pPr>
      <w:tabs>
        <w:tab w:val="center" w:pos="4680"/>
        <w:tab w:val="right" w:pos="9360"/>
      </w:tabs>
    </w:pPr>
    <w:rPr>
      <w:szCs w:val="28"/>
    </w:rPr>
  </w:style>
  <w:style w:type="character" w:customStyle="1" w:styleId="HeaderChar">
    <w:name w:val="Header Char"/>
    <w:basedOn w:val="DefaultParagraphFont"/>
    <w:link w:val="Header"/>
    <w:uiPriority w:val="99"/>
    <w:rsid w:val="00655BE8"/>
    <w:rPr>
      <w:szCs w:val="28"/>
    </w:rPr>
  </w:style>
  <w:style w:type="paragraph" w:styleId="Footer">
    <w:name w:val="footer"/>
    <w:basedOn w:val="Normal"/>
    <w:link w:val="FooterChar"/>
    <w:uiPriority w:val="99"/>
    <w:unhideWhenUsed/>
    <w:rsid w:val="00655BE8"/>
    <w:pPr>
      <w:tabs>
        <w:tab w:val="center" w:pos="4680"/>
        <w:tab w:val="right" w:pos="9360"/>
      </w:tabs>
    </w:pPr>
    <w:rPr>
      <w:szCs w:val="28"/>
    </w:rPr>
  </w:style>
  <w:style w:type="character" w:customStyle="1" w:styleId="FooterChar">
    <w:name w:val="Footer Char"/>
    <w:basedOn w:val="DefaultParagraphFont"/>
    <w:link w:val="Footer"/>
    <w:uiPriority w:val="99"/>
    <w:rsid w:val="00655BE8"/>
    <w:rPr>
      <w:szCs w:val="28"/>
    </w:rPr>
  </w:style>
  <w:style w:type="character" w:styleId="Strong">
    <w:name w:val="Strong"/>
    <w:basedOn w:val="DefaultParagraphFont"/>
    <w:uiPriority w:val="22"/>
    <w:qFormat/>
    <w:rsid w:val="00655BE8"/>
    <w:rPr>
      <w:b/>
      <w:bCs/>
    </w:rPr>
  </w:style>
  <w:style w:type="character" w:styleId="HTMLCode">
    <w:name w:val="HTML Code"/>
    <w:basedOn w:val="DefaultParagraphFont"/>
    <w:uiPriority w:val="99"/>
    <w:semiHidden/>
    <w:unhideWhenUsed/>
    <w:rsid w:val="00655BE8"/>
    <w:rPr>
      <w:rFonts w:ascii="Courier New" w:eastAsia="Times New Roman" w:hAnsi="Courier New" w:cs="Courier New"/>
      <w:sz w:val="20"/>
      <w:szCs w:val="20"/>
    </w:rPr>
  </w:style>
  <w:style w:type="table" w:styleId="TableGrid">
    <w:name w:val="Table Grid"/>
    <w:basedOn w:val="TableNormal"/>
    <w:uiPriority w:val="39"/>
    <w:rsid w:val="00920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20F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920FC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MediumShading1-Accent1">
    <w:name w:val="Medium Shading 1 Accent 1"/>
    <w:basedOn w:val="TableNormal"/>
    <w:uiPriority w:val="63"/>
    <w:rsid w:val="00920FC9"/>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pdq2pgselectionanchorcontainer">
    <w:name w:val="pdq2pg_selectionanchorcontainer"/>
    <w:basedOn w:val="Normal"/>
    <w:rsid w:val="00FF20E2"/>
    <w:pPr>
      <w:widowControl/>
      <w:spacing w:before="100" w:beforeAutospacing="1" w:after="100" w:afterAutospacing="1"/>
    </w:pPr>
    <w:rPr>
      <w:rFonts w:ascii="Times New Roman" w:eastAsia="Times New Roman" w:hAnsi="Times New Roman" w:cs="Times New Roman"/>
      <w:sz w:val="24"/>
      <w:szCs w:val="24"/>
      <w:lang w:val="en-US" w:bidi="ar-SA"/>
    </w:rPr>
  </w:style>
  <w:style w:type="table" w:styleId="GridTable3-Accent5">
    <w:name w:val="Grid Table 3 Accent 5"/>
    <w:basedOn w:val="TableNormal"/>
    <w:uiPriority w:val="48"/>
    <w:rsid w:val="0038760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1Light-Accent1">
    <w:name w:val="Grid Table 1 Light Accent 1"/>
    <w:basedOn w:val="TableNormal"/>
    <w:uiPriority w:val="46"/>
    <w:rsid w:val="0038760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606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3-Accent5">
    <w:name w:val="List Table 3 Accent 5"/>
    <w:basedOn w:val="TableNormal"/>
    <w:uiPriority w:val="48"/>
    <w:rsid w:val="00DC28D2"/>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7901">
      <w:bodyDiv w:val="1"/>
      <w:marLeft w:val="0"/>
      <w:marRight w:val="0"/>
      <w:marTop w:val="0"/>
      <w:marBottom w:val="0"/>
      <w:divBdr>
        <w:top w:val="none" w:sz="0" w:space="0" w:color="auto"/>
        <w:left w:val="none" w:sz="0" w:space="0" w:color="auto"/>
        <w:bottom w:val="none" w:sz="0" w:space="0" w:color="auto"/>
        <w:right w:val="none" w:sz="0" w:space="0" w:color="auto"/>
      </w:divBdr>
    </w:div>
    <w:div w:id="192156491">
      <w:bodyDiv w:val="1"/>
      <w:marLeft w:val="0"/>
      <w:marRight w:val="0"/>
      <w:marTop w:val="0"/>
      <w:marBottom w:val="0"/>
      <w:divBdr>
        <w:top w:val="none" w:sz="0" w:space="0" w:color="auto"/>
        <w:left w:val="none" w:sz="0" w:space="0" w:color="auto"/>
        <w:bottom w:val="none" w:sz="0" w:space="0" w:color="auto"/>
        <w:right w:val="none" w:sz="0" w:space="0" w:color="auto"/>
      </w:divBdr>
    </w:div>
    <w:div w:id="238908889">
      <w:bodyDiv w:val="1"/>
      <w:marLeft w:val="0"/>
      <w:marRight w:val="0"/>
      <w:marTop w:val="0"/>
      <w:marBottom w:val="0"/>
      <w:divBdr>
        <w:top w:val="none" w:sz="0" w:space="0" w:color="auto"/>
        <w:left w:val="none" w:sz="0" w:space="0" w:color="auto"/>
        <w:bottom w:val="none" w:sz="0" w:space="0" w:color="auto"/>
        <w:right w:val="none" w:sz="0" w:space="0" w:color="auto"/>
      </w:divBdr>
    </w:div>
    <w:div w:id="307133290">
      <w:bodyDiv w:val="1"/>
      <w:marLeft w:val="0"/>
      <w:marRight w:val="0"/>
      <w:marTop w:val="0"/>
      <w:marBottom w:val="0"/>
      <w:divBdr>
        <w:top w:val="none" w:sz="0" w:space="0" w:color="auto"/>
        <w:left w:val="none" w:sz="0" w:space="0" w:color="auto"/>
        <w:bottom w:val="none" w:sz="0" w:space="0" w:color="auto"/>
        <w:right w:val="none" w:sz="0" w:space="0" w:color="auto"/>
      </w:divBdr>
    </w:div>
    <w:div w:id="356660869">
      <w:bodyDiv w:val="1"/>
      <w:marLeft w:val="0"/>
      <w:marRight w:val="0"/>
      <w:marTop w:val="0"/>
      <w:marBottom w:val="0"/>
      <w:divBdr>
        <w:top w:val="none" w:sz="0" w:space="0" w:color="auto"/>
        <w:left w:val="none" w:sz="0" w:space="0" w:color="auto"/>
        <w:bottom w:val="none" w:sz="0" w:space="0" w:color="auto"/>
        <w:right w:val="none" w:sz="0" w:space="0" w:color="auto"/>
      </w:divBdr>
    </w:div>
    <w:div w:id="401217905">
      <w:bodyDiv w:val="1"/>
      <w:marLeft w:val="0"/>
      <w:marRight w:val="0"/>
      <w:marTop w:val="0"/>
      <w:marBottom w:val="0"/>
      <w:divBdr>
        <w:top w:val="none" w:sz="0" w:space="0" w:color="auto"/>
        <w:left w:val="none" w:sz="0" w:space="0" w:color="auto"/>
        <w:bottom w:val="none" w:sz="0" w:space="0" w:color="auto"/>
        <w:right w:val="none" w:sz="0" w:space="0" w:color="auto"/>
      </w:divBdr>
    </w:div>
    <w:div w:id="521282178">
      <w:bodyDiv w:val="1"/>
      <w:marLeft w:val="0"/>
      <w:marRight w:val="0"/>
      <w:marTop w:val="0"/>
      <w:marBottom w:val="0"/>
      <w:divBdr>
        <w:top w:val="none" w:sz="0" w:space="0" w:color="auto"/>
        <w:left w:val="none" w:sz="0" w:space="0" w:color="auto"/>
        <w:bottom w:val="none" w:sz="0" w:space="0" w:color="auto"/>
        <w:right w:val="none" w:sz="0" w:space="0" w:color="auto"/>
      </w:divBdr>
    </w:div>
    <w:div w:id="652949128">
      <w:bodyDiv w:val="1"/>
      <w:marLeft w:val="0"/>
      <w:marRight w:val="0"/>
      <w:marTop w:val="0"/>
      <w:marBottom w:val="0"/>
      <w:divBdr>
        <w:top w:val="none" w:sz="0" w:space="0" w:color="auto"/>
        <w:left w:val="none" w:sz="0" w:space="0" w:color="auto"/>
        <w:bottom w:val="none" w:sz="0" w:space="0" w:color="auto"/>
        <w:right w:val="none" w:sz="0" w:space="0" w:color="auto"/>
      </w:divBdr>
    </w:div>
    <w:div w:id="765687391">
      <w:bodyDiv w:val="1"/>
      <w:marLeft w:val="0"/>
      <w:marRight w:val="0"/>
      <w:marTop w:val="0"/>
      <w:marBottom w:val="0"/>
      <w:divBdr>
        <w:top w:val="none" w:sz="0" w:space="0" w:color="auto"/>
        <w:left w:val="none" w:sz="0" w:space="0" w:color="auto"/>
        <w:bottom w:val="none" w:sz="0" w:space="0" w:color="auto"/>
        <w:right w:val="none" w:sz="0" w:space="0" w:color="auto"/>
      </w:divBdr>
    </w:div>
    <w:div w:id="832334522">
      <w:bodyDiv w:val="1"/>
      <w:marLeft w:val="0"/>
      <w:marRight w:val="0"/>
      <w:marTop w:val="0"/>
      <w:marBottom w:val="0"/>
      <w:divBdr>
        <w:top w:val="none" w:sz="0" w:space="0" w:color="auto"/>
        <w:left w:val="none" w:sz="0" w:space="0" w:color="auto"/>
        <w:bottom w:val="none" w:sz="0" w:space="0" w:color="auto"/>
        <w:right w:val="none" w:sz="0" w:space="0" w:color="auto"/>
      </w:divBdr>
    </w:div>
    <w:div w:id="995648795">
      <w:bodyDiv w:val="1"/>
      <w:marLeft w:val="0"/>
      <w:marRight w:val="0"/>
      <w:marTop w:val="0"/>
      <w:marBottom w:val="0"/>
      <w:divBdr>
        <w:top w:val="none" w:sz="0" w:space="0" w:color="auto"/>
        <w:left w:val="none" w:sz="0" w:space="0" w:color="auto"/>
        <w:bottom w:val="none" w:sz="0" w:space="0" w:color="auto"/>
        <w:right w:val="none" w:sz="0" w:space="0" w:color="auto"/>
      </w:divBdr>
      <w:divsChild>
        <w:div w:id="1635065919">
          <w:marLeft w:val="0"/>
          <w:marRight w:val="0"/>
          <w:marTop w:val="0"/>
          <w:marBottom w:val="0"/>
          <w:divBdr>
            <w:top w:val="none" w:sz="0" w:space="0" w:color="auto"/>
            <w:left w:val="none" w:sz="0" w:space="0" w:color="auto"/>
            <w:bottom w:val="none" w:sz="0" w:space="0" w:color="auto"/>
            <w:right w:val="none" w:sz="0" w:space="0" w:color="auto"/>
          </w:divBdr>
          <w:divsChild>
            <w:div w:id="447432922">
              <w:marLeft w:val="0"/>
              <w:marRight w:val="0"/>
              <w:marTop w:val="0"/>
              <w:marBottom w:val="0"/>
              <w:divBdr>
                <w:top w:val="none" w:sz="0" w:space="0" w:color="auto"/>
                <w:left w:val="none" w:sz="0" w:space="0" w:color="auto"/>
                <w:bottom w:val="none" w:sz="0" w:space="0" w:color="auto"/>
                <w:right w:val="none" w:sz="0" w:space="0" w:color="auto"/>
              </w:divBdr>
              <w:divsChild>
                <w:div w:id="1060131683">
                  <w:marLeft w:val="0"/>
                  <w:marRight w:val="0"/>
                  <w:marTop w:val="0"/>
                  <w:marBottom w:val="0"/>
                  <w:divBdr>
                    <w:top w:val="none" w:sz="0" w:space="0" w:color="auto"/>
                    <w:left w:val="none" w:sz="0" w:space="0" w:color="auto"/>
                    <w:bottom w:val="none" w:sz="0" w:space="0" w:color="auto"/>
                    <w:right w:val="none" w:sz="0" w:space="0" w:color="auto"/>
                  </w:divBdr>
                  <w:divsChild>
                    <w:div w:id="1134712329">
                      <w:marLeft w:val="0"/>
                      <w:marRight w:val="0"/>
                      <w:marTop w:val="0"/>
                      <w:marBottom w:val="0"/>
                      <w:divBdr>
                        <w:top w:val="none" w:sz="0" w:space="0" w:color="auto"/>
                        <w:left w:val="none" w:sz="0" w:space="0" w:color="auto"/>
                        <w:bottom w:val="none" w:sz="0" w:space="0" w:color="auto"/>
                        <w:right w:val="none" w:sz="0" w:space="0" w:color="auto"/>
                      </w:divBdr>
                      <w:divsChild>
                        <w:div w:id="366223431">
                          <w:marLeft w:val="0"/>
                          <w:marRight w:val="0"/>
                          <w:marTop w:val="0"/>
                          <w:marBottom w:val="0"/>
                          <w:divBdr>
                            <w:top w:val="none" w:sz="0" w:space="0" w:color="auto"/>
                            <w:left w:val="none" w:sz="0" w:space="0" w:color="auto"/>
                            <w:bottom w:val="none" w:sz="0" w:space="0" w:color="auto"/>
                            <w:right w:val="none" w:sz="0" w:space="0" w:color="auto"/>
                          </w:divBdr>
                          <w:divsChild>
                            <w:div w:id="2130129057">
                              <w:marLeft w:val="0"/>
                              <w:marRight w:val="0"/>
                              <w:marTop w:val="0"/>
                              <w:marBottom w:val="0"/>
                              <w:divBdr>
                                <w:top w:val="none" w:sz="0" w:space="0" w:color="auto"/>
                                <w:left w:val="none" w:sz="0" w:space="0" w:color="auto"/>
                                <w:bottom w:val="none" w:sz="0" w:space="0" w:color="auto"/>
                                <w:right w:val="none" w:sz="0" w:space="0" w:color="auto"/>
                              </w:divBdr>
                              <w:divsChild>
                                <w:div w:id="277495215">
                                  <w:marLeft w:val="0"/>
                                  <w:marRight w:val="0"/>
                                  <w:marTop w:val="0"/>
                                  <w:marBottom w:val="0"/>
                                  <w:divBdr>
                                    <w:top w:val="none" w:sz="0" w:space="0" w:color="auto"/>
                                    <w:left w:val="none" w:sz="0" w:space="0" w:color="auto"/>
                                    <w:bottom w:val="none" w:sz="0" w:space="0" w:color="auto"/>
                                    <w:right w:val="none" w:sz="0" w:space="0" w:color="auto"/>
                                  </w:divBdr>
                                  <w:divsChild>
                                    <w:div w:id="70128044">
                                      <w:marLeft w:val="0"/>
                                      <w:marRight w:val="0"/>
                                      <w:marTop w:val="0"/>
                                      <w:marBottom w:val="0"/>
                                      <w:divBdr>
                                        <w:top w:val="none" w:sz="0" w:space="0" w:color="auto"/>
                                        <w:left w:val="none" w:sz="0" w:space="0" w:color="auto"/>
                                        <w:bottom w:val="none" w:sz="0" w:space="0" w:color="auto"/>
                                        <w:right w:val="none" w:sz="0" w:space="0" w:color="auto"/>
                                      </w:divBdr>
                                      <w:divsChild>
                                        <w:div w:id="1053428253">
                                          <w:marLeft w:val="0"/>
                                          <w:marRight w:val="0"/>
                                          <w:marTop w:val="0"/>
                                          <w:marBottom w:val="0"/>
                                          <w:divBdr>
                                            <w:top w:val="none" w:sz="0" w:space="0" w:color="auto"/>
                                            <w:left w:val="none" w:sz="0" w:space="0" w:color="auto"/>
                                            <w:bottom w:val="none" w:sz="0" w:space="0" w:color="auto"/>
                                            <w:right w:val="none" w:sz="0" w:space="0" w:color="auto"/>
                                          </w:divBdr>
                                          <w:divsChild>
                                            <w:div w:id="18426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529592">
          <w:marLeft w:val="0"/>
          <w:marRight w:val="0"/>
          <w:marTop w:val="0"/>
          <w:marBottom w:val="0"/>
          <w:divBdr>
            <w:top w:val="none" w:sz="0" w:space="0" w:color="auto"/>
            <w:left w:val="none" w:sz="0" w:space="0" w:color="auto"/>
            <w:bottom w:val="none" w:sz="0" w:space="0" w:color="auto"/>
            <w:right w:val="none" w:sz="0" w:space="0" w:color="auto"/>
          </w:divBdr>
          <w:divsChild>
            <w:div w:id="686060442">
              <w:marLeft w:val="0"/>
              <w:marRight w:val="0"/>
              <w:marTop w:val="0"/>
              <w:marBottom w:val="0"/>
              <w:divBdr>
                <w:top w:val="none" w:sz="0" w:space="0" w:color="auto"/>
                <w:left w:val="none" w:sz="0" w:space="0" w:color="auto"/>
                <w:bottom w:val="none" w:sz="0" w:space="0" w:color="auto"/>
                <w:right w:val="none" w:sz="0" w:space="0" w:color="auto"/>
              </w:divBdr>
              <w:divsChild>
                <w:div w:id="857892088">
                  <w:marLeft w:val="0"/>
                  <w:marRight w:val="0"/>
                  <w:marTop w:val="0"/>
                  <w:marBottom w:val="0"/>
                  <w:divBdr>
                    <w:top w:val="none" w:sz="0" w:space="0" w:color="auto"/>
                    <w:left w:val="none" w:sz="0" w:space="0" w:color="auto"/>
                    <w:bottom w:val="none" w:sz="0" w:space="0" w:color="auto"/>
                    <w:right w:val="none" w:sz="0" w:space="0" w:color="auto"/>
                  </w:divBdr>
                  <w:divsChild>
                    <w:div w:id="1745764571">
                      <w:marLeft w:val="0"/>
                      <w:marRight w:val="0"/>
                      <w:marTop w:val="0"/>
                      <w:marBottom w:val="0"/>
                      <w:divBdr>
                        <w:top w:val="none" w:sz="0" w:space="0" w:color="auto"/>
                        <w:left w:val="none" w:sz="0" w:space="0" w:color="auto"/>
                        <w:bottom w:val="none" w:sz="0" w:space="0" w:color="auto"/>
                        <w:right w:val="none" w:sz="0" w:space="0" w:color="auto"/>
                      </w:divBdr>
                      <w:divsChild>
                        <w:div w:id="1299339253">
                          <w:marLeft w:val="0"/>
                          <w:marRight w:val="0"/>
                          <w:marTop w:val="0"/>
                          <w:marBottom w:val="0"/>
                          <w:divBdr>
                            <w:top w:val="none" w:sz="0" w:space="0" w:color="auto"/>
                            <w:left w:val="none" w:sz="0" w:space="0" w:color="auto"/>
                            <w:bottom w:val="none" w:sz="0" w:space="0" w:color="auto"/>
                            <w:right w:val="none" w:sz="0" w:space="0" w:color="auto"/>
                          </w:divBdr>
                          <w:divsChild>
                            <w:div w:id="1525750284">
                              <w:marLeft w:val="0"/>
                              <w:marRight w:val="0"/>
                              <w:marTop w:val="0"/>
                              <w:marBottom w:val="0"/>
                              <w:divBdr>
                                <w:top w:val="none" w:sz="0" w:space="0" w:color="auto"/>
                                <w:left w:val="none" w:sz="0" w:space="0" w:color="auto"/>
                                <w:bottom w:val="none" w:sz="0" w:space="0" w:color="auto"/>
                                <w:right w:val="none" w:sz="0" w:space="0" w:color="auto"/>
                              </w:divBdr>
                              <w:divsChild>
                                <w:div w:id="1806922726">
                                  <w:marLeft w:val="0"/>
                                  <w:marRight w:val="0"/>
                                  <w:marTop w:val="0"/>
                                  <w:marBottom w:val="0"/>
                                  <w:divBdr>
                                    <w:top w:val="none" w:sz="0" w:space="0" w:color="auto"/>
                                    <w:left w:val="none" w:sz="0" w:space="0" w:color="auto"/>
                                    <w:bottom w:val="none" w:sz="0" w:space="0" w:color="auto"/>
                                    <w:right w:val="none" w:sz="0" w:space="0" w:color="auto"/>
                                  </w:divBdr>
                                  <w:divsChild>
                                    <w:div w:id="561331360">
                                      <w:marLeft w:val="0"/>
                                      <w:marRight w:val="0"/>
                                      <w:marTop w:val="0"/>
                                      <w:marBottom w:val="0"/>
                                      <w:divBdr>
                                        <w:top w:val="none" w:sz="0" w:space="0" w:color="auto"/>
                                        <w:left w:val="none" w:sz="0" w:space="0" w:color="auto"/>
                                        <w:bottom w:val="none" w:sz="0" w:space="0" w:color="auto"/>
                                        <w:right w:val="none" w:sz="0" w:space="0" w:color="auto"/>
                                      </w:divBdr>
                                      <w:divsChild>
                                        <w:div w:id="332027871">
                                          <w:marLeft w:val="0"/>
                                          <w:marRight w:val="0"/>
                                          <w:marTop w:val="0"/>
                                          <w:marBottom w:val="0"/>
                                          <w:divBdr>
                                            <w:top w:val="none" w:sz="0" w:space="0" w:color="auto"/>
                                            <w:left w:val="none" w:sz="0" w:space="0" w:color="auto"/>
                                            <w:bottom w:val="none" w:sz="0" w:space="0" w:color="auto"/>
                                            <w:right w:val="none" w:sz="0" w:space="0" w:color="auto"/>
                                          </w:divBdr>
                                          <w:divsChild>
                                            <w:div w:id="509296982">
                                              <w:marLeft w:val="0"/>
                                              <w:marRight w:val="0"/>
                                              <w:marTop w:val="0"/>
                                              <w:marBottom w:val="0"/>
                                              <w:divBdr>
                                                <w:top w:val="none" w:sz="0" w:space="0" w:color="auto"/>
                                                <w:left w:val="none" w:sz="0" w:space="0" w:color="auto"/>
                                                <w:bottom w:val="none" w:sz="0" w:space="0" w:color="auto"/>
                                                <w:right w:val="none" w:sz="0" w:space="0" w:color="auto"/>
                                              </w:divBdr>
                                              <w:divsChild>
                                                <w:div w:id="1842815252">
                                                  <w:marLeft w:val="0"/>
                                                  <w:marRight w:val="0"/>
                                                  <w:marTop w:val="0"/>
                                                  <w:marBottom w:val="0"/>
                                                  <w:divBdr>
                                                    <w:top w:val="none" w:sz="0" w:space="0" w:color="auto"/>
                                                    <w:left w:val="none" w:sz="0" w:space="0" w:color="auto"/>
                                                    <w:bottom w:val="none" w:sz="0" w:space="0" w:color="auto"/>
                                                    <w:right w:val="none" w:sz="0" w:space="0" w:color="auto"/>
                                                  </w:divBdr>
                                                  <w:divsChild>
                                                    <w:div w:id="45377890">
                                                      <w:marLeft w:val="0"/>
                                                      <w:marRight w:val="0"/>
                                                      <w:marTop w:val="0"/>
                                                      <w:marBottom w:val="0"/>
                                                      <w:divBdr>
                                                        <w:top w:val="none" w:sz="0" w:space="0" w:color="auto"/>
                                                        <w:left w:val="none" w:sz="0" w:space="0" w:color="auto"/>
                                                        <w:bottom w:val="none" w:sz="0" w:space="0" w:color="auto"/>
                                                        <w:right w:val="none" w:sz="0" w:space="0" w:color="auto"/>
                                                      </w:divBdr>
                                                      <w:divsChild>
                                                        <w:div w:id="183255114">
                                                          <w:marLeft w:val="0"/>
                                                          <w:marRight w:val="0"/>
                                                          <w:marTop w:val="0"/>
                                                          <w:marBottom w:val="0"/>
                                                          <w:divBdr>
                                                            <w:top w:val="none" w:sz="0" w:space="0" w:color="auto"/>
                                                            <w:left w:val="none" w:sz="0" w:space="0" w:color="auto"/>
                                                            <w:bottom w:val="none" w:sz="0" w:space="0" w:color="auto"/>
                                                            <w:right w:val="none" w:sz="0" w:space="0" w:color="auto"/>
                                                          </w:divBdr>
                                                          <w:divsChild>
                                                            <w:div w:id="5157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819372">
      <w:bodyDiv w:val="1"/>
      <w:marLeft w:val="0"/>
      <w:marRight w:val="0"/>
      <w:marTop w:val="0"/>
      <w:marBottom w:val="0"/>
      <w:divBdr>
        <w:top w:val="none" w:sz="0" w:space="0" w:color="auto"/>
        <w:left w:val="none" w:sz="0" w:space="0" w:color="auto"/>
        <w:bottom w:val="none" w:sz="0" w:space="0" w:color="auto"/>
        <w:right w:val="none" w:sz="0" w:space="0" w:color="auto"/>
      </w:divBdr>
    </w:div>
    <w:div w:id="1171409414">
      <w:bodyDiv w:val="1"/>
      <w:marLeft w:val="0"/>
      <w:marRight w:val="0"/>
      <w:marTop w:val="0"/>
      <w:marBottom w:val="0"/>
      <w:divBdr>
        <w:top w:val="none" w:sz="0" w:space="0" w:color="auto"/>
        <w:left w:val="none" w:sz="0" w:space="0" w:color="auto"/>
        <w:bottom w:val="none" w:sz="0" w:space="0" w:color="auto"/>
        <w:right w:val="none" w:sz="0" w:space="0" w:color="auto"/>
      </w:divBdr>
    </w:div>
    <w:div w:id="1257060372">
      <w:bodyDiv w:val="1"/>
      <w:marLeft w:val="0"/>
      <w:marRight w:val="0"/>
      <w:marTop w:val="0"/>
      <w:marBottom w:val="0"/>
      <w:divBdr>
        <w:top w:val="none" w:sz="0" w:space="0" w:color="auto"/>
        <w:left w:val="none" w:sz="0" w:space="0" w:color="auto"/>
        <w:bottom w:val="none" w:sz="0" w:space="0" w:color="auto"/>
        <w:right w:val="none" w:sz="0" w:space="0" w:color="auto"/>
      </w:divBdr>
    </w:div>
    <w:div w:id="1261764861">
      <w:bodyDiv w:val="1"/>
      <w:marLeft w:val="0"/>
      <w:marRight w:val="0"/>
      <w:marTop w:val="0"/>
      <w:marBottom w:val="0"/>
      <w:divBdr>
        <w:top w:val="none" w:sz="0" w:space="0" w:color="auto"/>
        <w:left w:val="none" w:sz="0" w:space="0" w:color="auto"/>
        <w:bottom w:val="none" w:sz="0" w:space="0" w:color="auto"/>
        <w:right w:val="none" w:sz="0" w:space="0" w:color="auto"/>
      </w:divBdr>
    </w:div>
    <w:div w:id="1358461507">
      <w:bodyDiv w:val="1"/>
      <w:marLeft w:val="0"/>
      <w:marRight w:val="0"/>
      <w:marTop w:val="0"/>
      <w:marBottom w:val="0"/>
      <w:divBdr>
        <w:top w:val="none" w:sz="0" w:space="0" w:color="auto"/>
        <w:left w:val="none" w:sz="0" w:space="0" w:color="auto"/>
        <w:bottom w:val="none" w:sz="0" w:space="0" w:color="auto"/>
        <w:right w:val="none" w:sz="0" w:space="0" w:color="auto"/>
      </w:divBdr>
    </w:div>
    <w:div w:id="1419061566">
      <w:bodyDiv w:val="1"/>
      <w:marLeft w:val="0"/>
      <w:marRight w:val="0"/>
      <w:marTop w:val="0"/>
      <w:marBottom w:val="0"/>
      <w:divBdr>
        <w:top w:val="none" w:sz="0" w:space="0" w:color="auto"/>
        <w:left w:val="none" w:sz="0" w:space="0" w:color="auto"/>
        <w:bottom w:val="none" w:sz="0" w:space="0" w:color="auto"/>
        <w:right w:val="none" w:sz="0" w:space="0" w:color="auto"/>
      </w:divBdr>
    </w:div>
    <w:div w:id="1588735298">
      <w:bodyDiv w:val="1"/>
      <w:marLeft w:val="0"/>
      <w:marRight w:val="0"/>
      <w:marTop w:val="0"/>
      <w:marBottom w:val="0"/>
      <w:divBdr>
        <w:top w:val="none" w:sz="0" w:space="0" w:color="auto"/>
        <w:left w:val="none" w:sz="0" w:space="0" w:color="auto"/>
        <w:bottom w:val="none" w:sz="0" w:space="0" w:color="auto"/>
        <w:right w:val="none" w:sz="0" w:space="0" w:color="auto"/>
      </w:divBdr>
    </w:div>
    <w:div w:id="1613854240">
      <w:bodyDiv w:val="1"/>
      <w:marLeft w:val="0"/>
      <w:marRight w:val="0"/>
      <w:marTop w:val="0"/>
      <w:marBottom w:val="0"/>
      <w:divBdr>
        <w:top w:val="none" w:sz="0" w:space="0" w:color="auto"/>
        <w:left w:val="none" w:sz="0" w:space="0" w:color="auto"/>
        <w:bottom w:val="none" w:sz="0" w:space="0" w:color="auto"/>
        <w:right w:val="none" w:sz="0" w:space="0" w:color="auto"/>
      </w:divBdr>
    </w:div>
    <w:div w:id="1623222187">
      <w:bodyDiv w:val="1"/>
      <w:marLeft w:val="0"/>
      <w:marRight w:val="0"/>
      <w:marTop w:val="0"/>
      <w:marBottom w:val="0"/>
      <w:divBdr>
        <w:top w:val="none" w:sz="0" w:space="0" w:color="auto"/>
        <w:left w:val="none" w:sz="0" w:space="0" w:color="auto"/>
        <w:bottom w:val="none" w:sz="0" w:space="0" w:color="auto"/>
        <w:right w:val="none" w:sz="0" w:space="0" w:color="auto"/>
      </w:divBdr>
    </w:div>
    <w:div w:id="1773430416">
      <w:bodyDiv w:val="1"/>
      <w:marLeft w:val="0"/>
      <w:marRight w:val="0"/>
      <w:marTop w:val="0"/>
      <w:marBottom w:val="0"/>
      <w:divBdr>
        <w:top w:val="none" w:sz="0" w:space="0" w:color="auto"/>
        <w:left w:val="none" w:sz="0" w:space="0" w:color="auto"/>
        <w:bottom w:val="none" w:sz="0" w:space="0" w:color="auto"/>
        <w:right w:val="none" w:sz="0" w:space="0" w:color="auto"/>
      </w:divBdr>
    </w:div>
    <w:div w:id="1863323986">
      <w:bodyDiv w:val="1"/>
      <w:marLeft w:val="0"/>
      <w:marRight w:val="0"/>
      <w:marTop w:val="0"/>
      <w:marBottom w:val="0"/>
      <w:divBdr>
        <w:top w:val="none" w:sz="0" w:space="0" w:color="auto"/>
        <w:left w:val="none" w:sz="0" w:space="0" w:color="auto"/>
        <w:bottom w:val="none" w:sz="0" w:space="0" w:color="auto"/>
        <w:right w:val="none" w:sz="0" w:space="0" w:color="auto"/>
      </w:divBdr>
    </w:div>
    <w:div w:id="1896314096">
      <w:bodyDiv w:val="1"/>
      <w:marLeft w:val="0"/>
      <w:marRight w:val="0"/>
      <w:marTop w:val="0"/>
      <w:marBottom w:val="0"/>
      <w:divBdr>
        <w:top w:val="none" w:sz="0" w:space="0" w:color="auto"/>
        <w:left w:val="none" w:sz="0" w:space="0" w:color="auto"/>
        <w:bottom w:val="none" w:sz="0" w:space="0" w:color="auto"/>
        <w:right w:val="none" w:sz="0" w:space="0" w:color="auto"/>
      </w:divBdr>
    </w:div>
    <w:div w:id="1915891775">
      <w:bodyDiv w:val="1"/>
      <w:marLeft w:val="0"/>
      <w:marRight w:val="0"/>
      <w:marTop w:val="0"/>
      <w:marBottom w:val="0"/>
      <w:divBdr>
        <w:top w:val="none" w:sz="0" w:space="0" w:color="auto"/>
        <w:left w:val="none" w:sz="0" w:space="0" w:color="auto"/>
        <w:bottom w:val="none" w:sz="0" w:space="0" w:color="auto"/>
        <w:right w:val="none" w:sz="0" w:space="0" w:color="auto"/>
      </w:divBdr>
    </w:div>
    <w:div w:id="1934507911">
      <w:bodyDiv w:val="1"/>
      <w:marLeft w:val="0"/>
      <w:marRight w:val="0"/>
      <w:marTop w:val="0"/>
      <w:marBottom w:val="0"/>
      <w:divBdr>
        <w:top w:val="none" w:sz="0" w:space="0" w:color="auto"/>
        <w:left w:val="none" w:sz="0" w:space="0" w:color="auto"/>
        <w:bottom w:val="none" w:sz="0" w:space="0" w:color="auto"/>
        <w:right w:val="none" w:sz="0" w:space="0" w:color="auto"/>
      </w:divBdr>
    </w:div>
    <w:div w:id="1972900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9.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zotero.org/google-docs/?mnVzR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934FF-2DFA-43E3-9608-9C0EB3BDB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26</Pages>
  <Words>7437</Words>
  <Characters>42395</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19</cp:revision>
  <dcterms:created xsi:type="dcterms:W3CDTF">2026-09-02T16:07:00Z</dcterms:created>
  <dcterms:modified xsi:type="dcterms:W3CDTF">2026-09-03T05:44:00Z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2026-09-02T00:00:00Z</vt:lpwstr>
  </property>
  <property fmtid="{D5CDD505-2E9C-101B-9397-08002B2CF9AE}" pid="4" name="Producer">
    <vt:lpwstr>Skia/PDF m154 Google Docs Renderer</vt:lpwstr>
  </property>
  <property fmtid="{D5CDD505-2E9C-101B-9397-08002B2CF9AE}" pid="5" name="LastSaved">
    <vt:lpwstr>2026-09-02T00:00:00Z</vt:lpwstr>
  </property>
  <property fmtid="{D5CDD505-2E9C-101B-9397-08002B2CF9AE}" pid="6" name="GrammarlyDocumentId">
    <vt:lpwstr>56474c88-ed26-4f91-9276-ea79762770bf</vt:lpwstr>
  </property>
</Properties>
</file>