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352AC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Practical 11</w:t>
      </w:r>
    </w:p>
    <w:p w14:paraId="16AF3E26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Aim 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Study and apply real life application of Blockchain.</w:t>
      </w:r>
    </w:p>
    <w:p w14:paraId="71C8B4AD">
      <w:pPr>
        <w:rPr>
          <w:rFonts w:hint="default" w:ascii="Times New Roman" w:hAnsi="Times New Roman" w:cs="Times New Roman"/>
          <w:sz w:val="24"/>
          <w:szCs w:val="24"/>
        </w:rPr>
      </w:pPr>
    </w:p>
    <w:p w14:paraId="51AAFEF5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Introduction</w:t>
      </w:r>
    </w:p>
    <w:p w14:paraId="2803CCE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Blockchain is a distributed digital ledger that records transactions in a secure and transparent manner. Instead of storing transaction records on a single centralized server, copies of the ledger are maintained by multiple participants in the network.</w:t>
      </w:r>
    </w:p>
    <w:p w14:paraId="34D79F5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transaction is grouped with other transactions into a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block</w:t>
      </w:r>
      <w:r>
        <w:rPr>
          <w:rFonts w:hint="default" w:ascii="Times New Roman" w:hAnsi="Times New Roman" w:cs="Times New Roman"/>
          <w:sz w:val="24"/>
          <w:szCs w:val="24"/>
        </w:rPr>
        <w:t>. After verification, the block is added to the blockchain. Once recorded, the transaction is extremely difficult to alter.</w:t>
      </w:r>
    </w:p>
    <w:p w14:paraId="291E6959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F08B102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Real-Life Application: Cryptocurrency Transaction</w:t>
      </w:r>
    </w:p>
    <w:p w14:paraId="1B7B82D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common real-life application of blockchain is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cryptocurrency transactions</w:t>
      </w:r>
      <w:r>
        <w:rPr>
          <w:rFonts w:hint="default" w:ascii="Times New Roman" w:hAnsi="Times New Roman" w:cs="Times New Roman"/>
          <w:sz w:val="24"/>
          <w:szCs w:val="24"/>
        </w:rPr>
        <w:t>, such as transferring cryptocurrency from one user to another.</w:t>
      </w:r>
    </w:p>
    <w:p w14:paraId="6C57B8F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example:</w:t>
      </w:r>
    </w:p>
    <w:p w14:paraId="7C5FB86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User A → User B: 0.5 ETH</w:t>
      </w:r>
    </w:p>
    <w:p w14:paraId="7F32AED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transaction follows these steps:</w:t>
      </w:r>
    </w:p>
    <w:p w14:paraId="566B7E4C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Transaction Creation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User A enters User B's wallet address and the amount to transfer.</w:t>
      </w:r>
    </w:p>
    <w:p w14:paraId="74D908FD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Digital Signature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User A digitally signs the transaction using their private key.</w:t>
      </w:r>
    </w:p>
    <w:p w14:paraId="453ADAE1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Broadcasting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transaction is broadcast to the blockchain network.</w:t>
      </w:r>
    </w:p>
    <w:p w14:paraId="7DEBC513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Transaction Verification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Network participants verify the transaction and check whether User A has sufficient funds.</w:t>
      </w:r>
    </w:p>
    <w:p w14:paraId="58F453DA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Block Formation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verified transaction is included in a new block.</w:t>
      </w:r>
    </w:p>
    <w:p w14:paraId="3041A60B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Consensus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blockchain network reaches agreement on the validity and ordering of the block.</w:t>
      </w:r>
    </w:p>
    <w:p w14:paraId="618BB149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Block Addition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block is added to the blockchain.</w:t>
      </w:r>
    </w:p>
    <w:p w14:paraId="471D2DB0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Transaction Completion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balance of User A decreases and User B's balance increases.</w:t>
      </w:r>
    </w:p>
    <w:p w14:paraId="68F437F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56E8F8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Example</w:t>
      </w:r>
    </w:p>
    <w:p w14:paraId="3D86138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Suppose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Divy</w:t>
      </w:r>
      <w:r>
        <w:rPr>
          <w:rFonts w:hint="default" w:ascii="Times New Roman" w:hAnsi="Times New Roman" w:cs="Times New Roman"/>
          <w:sz w:val="24"/>
          <w:szCs w:val="24"/>
        </w:rPr>
        <w:t xml:space="preserve"> wants to send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0.5 ETH</w:t>
      </w:r>
      <w:r>
        <w:rPr>
          <w:rFonts w:hint="default" w:ascii="Times New Roman" w:hAnsi="Times New Roman" w:cs="Times New Roman"/>
          <w:sz w:val="24"/>
          <w:szCs w:val="24"/>
        </w:rPr>
        <w:t xml:space="preserve"> to another person's wallet.</w:t>
      </w:r>
    </w:p>
    <w:p w14:paraId="5BA7ECD2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Divy</w:t>
      </w:r>
    </w:p>
    <w:p w14:paraId="543518C4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</w:t>
      </w:r>
    </w:p>
    <w:p w14:paraId="1404074D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0.5 ETH transaction</w:t>
      </w:r>
    </w:p>
    <w:p w14:paraId="7998BE41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▼</w:t>
      </w:r>
    </w:p>
    <w:p w14:paraId="73C7C709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Blockchain Network</w:t>
      </w:r>
    </w:p>
    <w:p w14:paraId="522B9530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</w:t>
      </w:r>
    </w:p>
    <w:p w14:paraId="6D072215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Verification</w:t>
      </w:r>
    </w:p>
    <w:p w14:paraId="45B3830E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▼</w:t>
      </w:r>
    </w:p>
    <w:p w14:paraId="12B77AA5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New Block</w:t>
      </w:r>
    </w:p>
    <w:p w14:paraId="23E8B527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</w:t>
      </w:r>
    </w:p>
    <w:p w14:paraId="317A6F43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Added to Blockchain</w:t>
      </w:r>
    </w:p>
    <w:p w14:paraId="410B2BDD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▼</w:t>
      </w:r>
    </w:p>
    <w:p w14:paraId="649EA4E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Recipient's Wallet</w:t>
      </w:r>
    </w:p>
    <w:p w14:paraId="3529608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transaction can then be viewed on the blockchain using the transaction hash.</w:t>
      </w:r>
    </w:p>
    <w:p w14:paraId="3F09133F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FA97B2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Simple implementation using Python</w:t>
      </w:r>
    </w:p>
    <w:p w14:paraId="45186F35">
      <w:pPr>
        <w:pStyle w:val="1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 datetime</w:t>
      </w:r>
    </w:p>
    <w:p w14:paraId="556F1EC4">
      <w:pPr>
        <w:pStyle w:val="10"/>
        <w:rPr>
          <w:rFonts w:hint="default" w:ascii="Times New Roman" w:hAnsi="Times New Roman" w:cs="Times New Roman"/>
        </w:rPr>
      </w:pPr>
    </w:p>
    <w:p w14:paraId="22FC2F3B">
      <w:pPr>
        <w:pStyle w:val="1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 Block:</w:t>
      </w:r>
    </w:p>
    <w:p w14:paraId="3FAC9EBC">
      <w:pPr>
        <w:pStyle w:val="1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  def __init__(self, index, data, previous_hash):</w:t>
      </w:r>
    </w:p>
    <w:p w14:paraId="5C5263E4">
      <w:pPr>
        <w:pStyle w:val="1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      self.index = index</w:t>
      </w:r>
    </w:p>
    <w:p w14:paraId="5FCF1A9C">
      <w:pPr>
        <w:pStyle w:val="1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      self.timestamp = datetime.datetime.now()</w:t>
      </w:r>
    </w:p>
    <w:p w14:paraId="273CCB62">
      <w:pPr>
        <w:pStyle w:val="1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      self.data = data</w:t>
      </w:r>
    </w:p>
    <w:p w14:paraId="625339FA">
      <w:pPr>
        <w:pStyle w:val="1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      self.previous_hash = previous_hash</w:t>
      </w:r>
    </w:p>
    <w:p w14:paraId="2DE421AF">
      <w:pPr>
        <w:pStyle w:val="1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      self.hash = self.calculate_hash()</w:t>
      </w:r>
    </w:p>
    <w:p w14:paraId="23ED05B3">
      <w:pPr>
        <w:pStyle w:val="10"/>
        <w:rPr>
          <w:rFonts w:hint="default" w:ascii="Times New Roman" w:hAnsi="Times New Roman" w:cs="Times New Roman"/>
        </w:rPr>
      </w:pPr>
    </w:p>
    <w:p w14:paraId="570076AC">
      <w:pPr>
        <w:pStyle w:val="1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  def calculate_hash(self):</w:t>
      </w:r>
    </w:p>
    <w:p w14:paraId="47D58BBC">
      <w:pPr>
        <w:pStyle w:val="1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      text = str(self.index) + str(self.timestamp) + self.data + self.previous_hash</w:t>
      </w:r>
    </w:p>
    <w:p w14:paraId="665E90AC">
      <w:pPr>
        <w:pStyle w:val="10"/>
        <w:rPr>
          <w:rFonts w:hint="default" w:ascii="Times New Roman" w:hAnsi="Times New Roman" w:cs="Times New Roman"/>
        </w:rPr>
      </w:pPr>
    </w:p>
    <w:p w14:paraId="54E10D78">
      <w:pPr>
        <w:pStyle w:val="1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      hash_value = 0</w:t>
      </w:r>
    </w:p>
    <w:p w14:paraId="58CE9F84">
      <w:pPr>
        <w:pStyle w:val="1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      for ch in text:</w:t>
      </w:r>
    </w:p>
    <w:p w14:paraId="09CA6C83">
      <w:pPr>
        <w:pStyle w:val="1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          hash_value = (hash_value * 31 + ord(ch)) % 1000000007</w:t>
      </w:r>
    </w:p>
    <w:p w14:paraId="35B1A419">
      <w:pPr>
        <w:pStyle w:val="10"/>
        <w:rPr>
          <w:rFonts w:hint="default" w:ascii="Times New Roman" w:hAnsi="Times New Roman" w:cs="Times New Roman"/>
        </w:rPr>
      </w:pPr>
    </w:p>
    <w:p w14:paraId="7AF129FF">
      <w:pPr>
        <w:pStyle w:val="1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      return str(hash_value)</w:t>
      </w:r>
    </w:p>
    <w:p w14:paraId="10E51074">
      <w:pPr>
        <w:pStyle w:val="10"/>
        <w:rPr>
          <w:rFonts w:hint="default" w:ascii="Times New Roman" w:hAnsi="Times New Roman" w:cs="Times New Roman"/>
        </w:rPr>
      </w:pPr>
    </w:p>
    <w:p w14:paraId="3EB4EC83">
      <w:pPr>
        <w:pStyle w:val="1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block1 = Block(1, "BlockChain", "0")</w:t>
      </w:r>
    </w:p>
    <w:p w14:paraId="3DE2242C">
      <w:pPr>
        <w:pStyle w:val="10"/>
        <w:rPr>
          <w:rFonts w:hint="default" w:ascii="Times New Roman" w:hAnsi="Times New Roman" w:cs="Times New Roman"/>
        </w:rPr>
      </w:pPr>
    </w:p>
    <w:p w14:paraId="279289DF">
      <w:pPr>
        <w:pStyle w:val="1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block2 = Block(2, "Bitcoin", block1.hash)</w:t>
      </w:r>
    </w:p>
    <w:p w14:paraId="3BBFFA57">
      <w:pPr>
        <w:pStyle w:val="10"/>
        <w:rPr>
          <w:rFonts w:hint="default" w:ascii="Times New Roman" w:hAnsi="Times New Roman" w:cs="Times New Roman"/>
        </w:rPr>
      </w:pPr>
    </w:p>
    <w:p w14:paraId="4EF3BCA3">
      <w:pPr>
        <w:pStyle w:val="1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print("Block 1")</w:t>
      </w:r>
    </w:p>
    <w:p w14:paraId="77989BAB">
      <w:pPr>
        <w:pStyle w:val="1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print("Index         :", block1.index)</w:t>
      </w:r>
    </w:p>
    <w:p w14:paraId="3498E2E3">
      <w:pPr>
        <w:pStyle w:val="1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print("Timestamp     :", block1.timestamp)</w:t>
      </w:r>
    </w:p>
    <w:p w14:paraId="6844EA5D">
      <w:pPr>
        <w:pStyle w:val="1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print("Data          :", block1.data)</w:t>
      </w:r>
    </w:p>
    <w:p w14:paraId="36DFF210">
      <w:pPr>
        <w:pStyle w:val="1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print("Previous Hash :", block1.previous_hash)</w:t>
      </w:r>
    </w:p>
    <w:p w14:paraId="48562874">
      <w:pPr>
        <w:pStyle w:val="1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print("Hash          :", block1.hash)</w:t>
      </w:r>
    </w:p>
    <w:p w14:paraId="2C5ABF69">
      <w:pPr>
        <w:pStyle w:val="10"/>
        <w:rPr>
          <w:rFonts w:hint="default" w:ascii="Times New Roman" w:hAnsi="Times New Roman" w:cs="Times New Roman"/>
        </w:rPr>
      </w:pPr>
    </w:p>
    <w:p w14:paraId="306DEDBF">
      <w:pPr>
        <w:pStyle w:val="1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print("\nBlock 2")</w:t>
      </w:r>
    </w:p>
    <w:p w14:paraId="0446809F">
      <w:pPr>
        <w:pStyle w:val="1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print("Index         :", block2.index)</w:t>
      </w:r>
    </w:p>
    <w:p w14:paraId="1FC10B23">
      <w:pPr>
        <w:pStyle w:val="1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print("Timestamp     :", block2.timestamp)</w:t>
      </w:r>
    </w:p>
    <w:p w14:paraId="4BD4FA1B">
      <w:pPr>
        <w:pStyle w:val="1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print("Data          :", block2.data)</w:t>
      </w:r>
    </w:p>
    <w:p w14:paraId="448BC715">
      <w:pPr>
        <w:pStyle w:val="1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print("Previous Hash :", block2.previous_hash)</w:t>
      </w:r>
    </w:p>
    <w:p w14:paraId="41615256">
      <w:pPr>
        <w:pStyle w:val="1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print("Hash          :", block2.hash)</w:t>
      </w:r>
    </w:p>
    <w:p w14:paraId="4DA081B0">
      <w:pPr>
        <w:pStyle w:val="10"/>
        <w:rPr>
          <w:rFonts w:hint="default" w:ascii="Times New Roman" w:hAnsi="Times New Roman" w:cs="Times New Roman"/>
        </w:rPr>
      </w:pPr>
    </w:p>
    <w:p w14:paraId="219C0B9D">
      <w:pPr>
        <w:pStyle w:val="1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print("\nConnection:")</w:t>
      </w:r>
    </w:p>
    <w:p w14:paraId="7A76553B">
      <w:pPr>
        <w:pStyle w:val="1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print("Block 2 Previous Hash == Block 1 Hash")</w:t>
      </w:r>
    </w:p>
    <w:p w14:paraId="28B0B86A">
      <w:pPr>
        <w:pStyle w:val="1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print(block2.previous_hash == block1.hash)</w:t>
      </w:r>
    </w:p>
    <w:p w14:paraId="1FA46DCD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E47A1E9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>
            <wp:extent cx="3695700" cy="3043555"/>
            <wp:effectExtent l="0" t="0" r="0" b="4445"/>
            <wp:docPr id="201142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2307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8673" cy="304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C1AA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F67F0E2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Advantages</w:t>
      </w:r>
    </w:p>
    <w:p w14:paraId="2190D489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Transparency:</w:t>
      </w:r>
      <w:r>
        <w:rPr>
          <w:rFonts w:hint="default" w:ascii="Times New Roman" w:hAnsi="Times New Roman" w:cs="Times New Roman"/>
          <w:sz w:val="24"/>
          <w:szCs w:val="24"/>
        </w:rPr>
        <w:t xml:space="preserve"> Transactions can be publicly verified on public blockchains.</w:t>
      </w:r>
    </w:p>
    <w:p w14:paraId="4C365BB8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Security:</w:t>
      </w:r>
      <w:r>
        <w:rPr>
          <w:rFonts w:hint="default" w:ascii="Times New Roman" w:hAnsi="Times New Roman" w:cs="Times New Roman"/>
          <w:sz w:val="24"/>
          <w:szCs w:val="24"/>
        </w:rPr>
        <w:t xml:space="preserve"> Cryptographic techniques protect transactions.</w:t>
      </w:r>
    </w:p>
    <w:p w14:paraId="5C69746A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Immutability:</w:t>
      </w:r>
      <w:r>
        <w:rPr>
          <w:rFonts w:hint="default" w:ascii="Times New Roman" w:hAnsi="Times New Roman" w:cs="Times New Roman"/>
          <w:sz w:val="24"/>
          <w:szCs w:val="24"/>
        </w:rPr>
        <w:t xml:space="preserve"> Confirmed records are difficult to modify.</w:t>
      </w:r>
    </w:p>
    <w:p w14:paraId="54A3E6CA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Decentralization: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No single organization needs to maintain the entire ledger.</w:t>
      </w:r>
    </w:p>
    <w:p w14:paraId="2ED9BCE2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Traceability:</w:t>
      </w:r>
      <w:r>
        <w:rPr>
          <w:rFonts w:hint="default" w:ascii="Times New Roman" w:hAnsi="Times New Roman" w:cs="Times New Roman"/>
          <w:sz w:val="24"/>
          <w:szCs w:val="24"/>
        </w:rPr>
        <w:t xml:space="preserve"> Transactions can be tracked using their blockchain records.</w:t>
      </w:r>
    </w:p>
    <w:p w14:paraId="31F50093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Reduced intermediaries:</w:t>
      </w:r>
      <w:r>
        <w:rPr>
          <w:rFonts w:hint="default" w:ascii="Times New Roman" w:hAnsi="Times New Roman" w:cs="Times New Roman"/>
          <w:sz w:val="24"/>
          <w:szCs w:val="24"/>
        </w:rPr>
        <w:t xml:space="preserve"> Direct blockchain transactions can reduce dependence on traditional intermediaries.</w:t>
      </w:r>
    </w:p>
    <w:p w14:paraId="35A416C7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Other Real-Life Applications</w:t>
      </w:r>
    </w:p>
    <w:p w14:paraId="730AA03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Blockchain-based transactions are also used or explored in:</w:t>
      </w:r>
    </w:p>
    <w:tbl>
      <w:tblPr>
        <w:tblStyle w:val="3"/>
        <w:tblW w:w="8792" w:type="dxa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8"/>
        <w:gridCol w:w="6504"/>
      </w:tblGrid>
      <w:tr w14:paraId="08FF83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2" w:hRule="atLeast"/>
          <w:tblHeader/>
          <w:tblCellSpacing w:w="15" w:type="dxa"/>
        </w:trPr>
        <w:tc>
          <w:tcPr>
            <w:tcW w:w="0" w:type="auto"/>
            <w:vAlign w:val="center"/>
          </w:tcPr>
          <w:p w14:paraId="79B23D17">
            <w:p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</w:tcPr>
          <w:p w14:paraId="45DEA227">
            <w:p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Use of Blockchain</w:t>
            </w:r>
          </w:p>
        </w:tc>
      </w:tr>
      <w:tr w14:paraId="279E30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1" w:hRule="atLeast"/>
          <w:tblCellSpacing w:w="15" w:type="dxa"/>
        </w:trPr>
        <w:tc>
          <w:tcPr>
            <w:tcW w:w="0" w:type="auto"/>
            <w:vAlign w:val="center"/>
          </w:tcPr>
          <w:p w14:paraId="4D5D8966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Banking</w:t>
            </w:r>
          </w:p>
        </w:tc>
        <w:tc>
          <w:tcPr>
            <w:tcW w:w="0" w:type="auto"/>
            <w:vAlign w:val="center"/>
          </w:tcPr>
          <w:p w14:paraId="186CF921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Cross-border payments</w:t>
            </w:r>
          </w:p>
        </w:tc>
      </w:tr>
      <w:tr w14:paraId="3E2C42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2" w:hRule="atLeast"/>
          <w:tblCellSpacing w:w="15" w:type="dxa"/>
        </w:trPr>
        <w:tc>
          <w:tcPr>
            <w:tcW w:w="0" w:type="auto"/>
            <w:vAlign w:val="center"/>
          </w:tcPr>
          <w:p w14:paraId="7AA8D386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Supply Chain</w:t>
            </w:r>
          </w:p>
        </w:tc>
        <w:tc>
          <w:tcPr>
            <w:tcW w:w="0" w:type="auto"/>
            <w:vAlign w:val="center"/>
          </w:tcPr>
          <w:p w14:paraId="39C7B9B6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Tracking movement and ownership of goods</w:t>
            </w:r>
          </w:p>
        </w:tc>
      </w:tr>
      <w:tr w14:paraId="0C9CDA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2" w:hRule="atLeast"/>
          <w:tblCellSpacing w:w="15" w:type="dxa"/>
        </w:trPr>
        <w:tc>
          <w:tcPr>
            <w:tcW w:w="0" w:type="auto"/>
            <w:vAlign w:val="center"/>
          </w:tcPr>
          <w:p w14:paraId="4306AC3B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Real Estate</w:t>
            </w:r>
          </w:p>
        </w:tc>
        <w:tc>
          <w:tcPr>
            <w:tcW w:w="0" w:type="auto"/>
            <w:vAlign w:val="center"/>
          </w:tcPr>
          <w:p w14:paraId="720A34EA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Recording property transactions</w:t>
            </w:r>
          </w:p>
        </w:tc>
      </w:tr>
      <w:tr w14:paraId="52B03E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2" w:hRule="atLeast"/>
          <w:tblCellSpacing w:w="15" w:type="dxa"/>
        </w:trPr>
        <w:tc>
          <w:tcPr>
            <w:tcW w:w="0" w:type="auto"/>
            <w:vAlign w:val="center"/>
          </w:tcPr>
          <w:p w14:paraId="7886F7AE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Healthcare</w:t>
            </w:r>
          </w:p>
        </w:tc>
        <w:tc>
          <w:tcPr>
            <w:tcW w:w="0" w:type="auto"/>
            <w:vAlign w:val="center"/>
          </w:tcPr>
          <w:p w14:paraId="6CD8C2A6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Secure sharing of medical records</w:t>
            </w:r>
          </w:p>
        </w:tc>
      </w:tr>
      <w:tr w14:paraId="0EDC6E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2" w:hRule="atLeast"/>
          <w:tblCellSpacing w:w="15" w:type="dxa"/>
        </w:trPr>
        <w:tc>
          <w:tcPr>
            <w:tcW w:w="0" w:type="auto"/>
            <w:vAlign w:val="center"/>
          </w:tcPr>
          <w:p w14:paraId="4E5FAF15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Voting</w:t>
            </w:r>
          </w:p>
        </w:tc>
        <w:tc>
          <w:tcPr>
            <w:tcW w:w="0" w:type="auto"/>
            <w:vAlign w:val="center"/>
          </w:tcPr>
          <w:p w14:paraId="47CC977D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Recording and verifying votes</w:t>
            </w:r>
          </w:p>
        </w:tc>
      </w:tr>
      <w:tr w14:paraId="145E88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2" w:hRule="atLeast"/>
          <w:tblCellSpacing w:w="15" w:type="dxa"/>
        </w:trPr>
        <w:tc>
          <w:tcPr>
            <w:tcW w:w="0" w:type="auto"/>
            <w:vAlign w:val="center"/>
          </w:tcPr>
          <w:p w14:paraId="398BDBC5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Insurance</w:t>
            </w:r>
          </w:p>
        </w:tc>
        <w:tc>
          <w:tcPr>
            <w:tcW w:w="0" w:type="auto"/>
            <w:vAlign w:val="center"/>
          </w:tcPr>
          <w:p w14:paraId="457AD587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Automated claim processing</w:t>
            </w:r>
          </w:p>
        </w:tc>
      </w:tr>
      <w:tr w14:paraId="78057B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2" w:hRule="atLeast"/>
          <w:tblCellSpacing w:w="15" w:type="dxa"/>
        </w:trPr>
        <w:tc>
          <w:tcPr>
            <w:tcW w:w="0" w:type="auto"/>
            <w:vAlign w:val="center"/>
          </w:tcPr>
          <w:p w14:paraId="09A330D5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Digital Identity</w:t>
            </w:r>
          </w:p>
        </w:tc>
        <w:tc>
          <w:tcPr>
            <w:tcW w:w="0" w:type="auto"/>
            <w:vAlign w:val="center"/>
          </w:tcPr>
          <w:p w14:paraId="54952050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Verification of identity</w:t>
            </w:r>
          </w:p>
        </w:tc>
      </w:tr>
      <w:tr w14:paraId="004951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1" w:hRule="atLeast"/>
          <w:tblCellSpacing w:w="15" w:type="dxa"/>
        </w:trPr>
        <w:tc>
          <w:tcPr>
            <w:tcW w:w="0" w:type="auto"/>
            <w:vAlign w:val="center"/>
          </w:tcPr>
          <w:p w14:paraId="0550465A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E-commerce</w:t>
            </w:r>
          </w:p>
        </w:tc>
        <w:tc>
          <w:tcPr>
            <w:tcW w:w="0" w:type="auto"/>
            <w:vAlign w:val="center"/>
          </w:tcPr>
          <w:p w14:paraId="73A79D45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Secure digital payments</w:t>
            </w:r>
          </w:p>
        </w:tc>
      </w:tr>
    </w:tbl>
    <w:p w14:paraId="08767BCB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9949EFE">
      <w:pPr>
        <w:spacing w:line="240" w:lineRule="auto"/>
        <w:rPr>
          <w:szCs w:val="24"/>
        </w:rPr>
      </w:pPr>
      <w:r>
        <w:rPr>
          <w:b/>
          <w:bCs/>
          <w:szCs w:val="24"/>
        </w:rPr>
        <w:t>Theory (brief)</w:t>
      </w:r>
    </w:p>
    <w:p w14:paraId="35A45B21">
      <w:pPr>
        <w:spacing w:line="240" w:lineRule="auto"/>
        <w:rPr>
          <w:szCs w:val="24"/>
        </w:rPr>
      </w:pPr>
      <w:r>
        <w:rPr>
          <w:szCs w:val="24"/>
        </w:rPr>
        <w:t>A private Ethereum network is a blockchain instance run independently of the public Ethereum mainnet or testnets, typically for local development and testing. It behaves like a real Ethereum network — supporting accounts, transactions, and smart contracts — but is fully controlled by whoever runs it, with no connection to outside miners or validators.</w:t>
      </w:r>
    </w:p>
    <w:p w14:paraId="7D48C731">
      <w:pPr>
        <w:spacing w:line="240" w:lineRule="auto"/>
        <w:rPr>
          <w:szCs w:val="24"/>
        </w:rPr>
      </w:pPr>
      <w:r>
        <w:rPr>
          <w:szCs w:val="24"/>
        </w:rPr>
        <w:t>Smart contracts are self-executing programs deployed on the blockchain. Once deployed, their functions can be called externally to read or modify on-chain state, and the contract enforces its own rules on every call — including restricting certain actions to specific accounts.</w:t>
      </w:r>
    </w:p>
    <w:p w14:paraId="6C0EAA92">
      <w:pPr>
        <w:spacing w:line="240" w:lineRule="auto"/>
        <w:rPr>
          <w:szCs w:val="24"/>
        </w:rPr>
      </w:pPr>
      <w:r>
        <w:rPr>
          <w:szCs w:val="24"/>
        </w:rPr>
        <w:t>Key concepts:</w:t>
      </w:r>
    </w:p>
    <w:p w14:paraId="09B281FA">
      <w:pPr>
        <w:numPr>
          <w:ilvl w:val="0"/>
          <w:numId w:val="4"/>
        </w:numPr>
        <w:spacing w:after="160" w:line="240" w:lineRule="auto"/>
        <w:rPr>
          <w:szCs w:val="24"/>
        </w:rPr>
      </w:pPr>
      <w:r>
        <w:rPr>
          <w:b/>
          <w:bCs/>
          <w:szCs w:val="24"/>
        </w:rPr>
        <w:t>Geth (Go-Ethereum)</w:t>
      </w:r>
      <w:r>
        <w:rPr>
          <w:szCs w:val="24"/>
        </w:rPr>
        <w:t xml:space="preserve"> — an Ethereum client written in Go; running it in --dev mode spins up a private, single-node blockchain instantly, complete with a pre-funded developer account</w:t>
      </w:r>
    </w:p>
    <w:p w14:paraId="20310CB1">
      <w:pPr>
        <w:numPr>
          <w:ilvl w:val="0"/>
          <w:numId w:val="4"/>
        </w:numPr>
        <w:spacing w:after="160" w:line="240" w:lineRule="auto"/>
        <w:rPr>
          <w:szCs w:val="24"/>
        </w:rPr>
      </w:pPr>
      <w:r>
        <w:rPr>
          <w:b/>
          <w:bCs/>
          <w:szCs w:val="24"/>
        </w:rPr>
        <w:t>RPC endpoint</w:t>
      </w:r>
      <w:r>
        <w:rPr>
          <w:szCs w:val="24"/>
        </w:rPr>
        <w:t xml:space="preserve"> — the HTTP interface (http://127.0.0.1:8545 by default) that Geth exposes, allowing external tools like Remix to send transactions and queries to the node</w:t>
      </w:r>
    </w:p>
    <w:p w14:paraId="14C0B6F9">
      <w:pPr>
        <w:numPr>
          <w:ilvl w:val="0"/>
          <w:numId w:val="4"/>
        </w:numPr>
        <w:spacing w:after="160" w:line="240" w:lineRule="auto"/>
        <w:rPr>
          <w:szCs w:val="24"/>
        </w:rPr>
      </w:pPr>
      <w:r>
        <w:rPr>
          <w:b/>
          <w:bCs/>
          <w:szCs w:val="24"/>
        </w:rPr>
        <w:t>Geth JavaScript console</w:t>
      </w:r>
      <w:r>
        <w:rPr>
          <w:szCs w:val="24"/>
        </w:rPr>
        <w:t xml:space="preserve"> — an interactive console (geth attach) used to inspect the running node directly — checking network version, block number, and available accounts</w:t>
      </w:r>
    </w:p>
    <w:p w14:paraId="40382BAC">
      <w:pPr>
        <w:numPr>
          <w:ilvl w:val="0"/>
          <w:numId w:val="4"/>
        </w:numPr>
        <w:spacing w:after="160" w:line="240" w:lineRule="auto"/>
        <w:rPr>
          <w:szCs w:val="24"/>
        </w:rPr>
      </w:pPr>
      <w:r>
        <w:rPr>
          <w:b/>
          <w:bCs/>
          <w:szCs w:val="24"/>
        </w:rPr>
        <w:t>Owner-based access control</w:t>
      </w:r>
      <w:r>
        <w:rPr>
          <w:szCs w:val="24"/>
        </w:rPr>
        <w:t xml:space="preserve"> — a common smart contract security pattern where the address that deployed the contract is stored as owner, and sensitive functions check msg.sender == owner before executing</w:t>
      </w:r>
    </w:p>
    <w:p w14:paraId="45F04EAF">
      <w:pPr>
        <w:numPr>
          <w:ilvl w:val="0"/>
          <w:numId w:val="4"/>
        </w:numPr>
        <w:spacing w:after="160" w:line="240" w:lineRule="auto"/>
        <w:rPr>
          <w:szCs w:val="24"/>
        </w:rPr>
      </w:pPr>
      <w:r>
        <w:rPr>
          <w:b/>
          <w:bCs/>
          <w:szCs w:val="24"/>
        </w:rPr>
        <w:t>require() statement</w:t>
      </w:r>
      <w:r>
        <w:rPr>
          <w:szCs w:val="24"/>
        </w:rPr>
        <w:t xml:space="preserve"> — a Solidity guard clause that reverts the transaction (undoing all state changes and refunding unused gas) if its condition is false, along with an optional error message</w:t>
      </w:r>
    </w:p>
    <w:p w14:paraId="2F076A50">
      <w:pPr>
        <w:spacing w:line="240" w:lineRule="auto"/>
        <w:rPr>
          <w:szCs w:val="24"/>
        </w:rPr>
      </w:pPr>
      <w:r>
        <w:rPr>
          <w:b/>
          <w:bCs/>
          <w:szCs w:val="24"/>
        </w:rPr>
        <w:t>Tools used for this practical</w:t>
      </w:r>
    </w:p>
    <w:p w14:paraId="4A8657A1">
      <w:pPr>
        <w:numPr>
          <w:ilvl w:val="0"/>
          <w:numId w:val="5"/>
        </w:numPr>
        <w:spacing w:after="160" w:line="240" w:lineRule="auto"/>
        <w:rPr>
          <w:szCs w:val="24"/>
        </w:rPr>
      </w:pPr>
      <w:r>
        <w:rPr>
          <w:szCs w:val="24"/>
        </w:rPr>
        <w:t>Go-Ethereum (Geth) — to create and run the private Ethereum network</w:t>
      </w:r>
    </w:p>
    <w:p w14:paraId="1EDC89CA">
      <w:pPr>
        <w:numPr>
          <w:ilvl w:val="0"/>
          <w:numId w:val="5"/>
        </w:numPr>
        <w:spacing w:after="160" w:line="240" w:lineRule="auto"/>
        <w:rPr>
          <w:szCs w:val="24"/>
        </w:rPr>
      </w:pPr>
      <w:r>
        <w:rPr>
          <w:szCs w:val="24"/>
        </w:rPr>
        <w:t>Command Prompt — to start Geth and attach the console</w:t>
      </w:r>
    </w:p>
    <w:p w14:paraId="0D9EDD1B">
      <w:pPr>
        <w:numPr>
          <w:ilvl w:val="0"/>
          <w:numId w:val="5"/>
        </w:numPr>
        <w:spacing w:after="160" w:line="240" w:lineRule="auto"/>
        <w:rPr>
          <w:szCs w:val="24"/>
        </w:rPr>
      </w:pPr>
      <w:r>
        <w:rPr>
          <w:szCs w:val="24"/>
        </w:rPr>
        <w:t>Remix IDE (remix.ethereum.org) — to write, compile, and deploy the smart contract</w:t>
      </w:r>
    </w:p>
    <w:p w14:paraId="22951CAB">
      <w:pPr>
        <w:numPr>
          <w:ilvl w:val="0"/>
          <w:numId w:val="5"/>
        </w:numPr>
        <w:spacing w:after="160" w:line="240" w:lineRule="auto"/>
        <w:rPr>
          <w:szCs w:val="24"/>
        </w:rPr>
      </w:pPr>
      <w:r>
        <w:rPr>
          <w:szCs w:val="24"/>
        </w:rPr>
        <w:t>Web browser — to access Remix and interact with the deployed contract</w:t>
      </w:r>
    </w:p>
    <w:p w14:paraId="4D798704">
      <w:pPr>
        <w:spacing w:line="240" w:lineRule="auto"/>
        <w:rPr>
          <w:szCs w:val="24"/>
        </w:rPr>
      </w:pPr>
    </w:p>
    <w:p w14:paraId="4A3D7573">
      <w:pPr>
        <w:spacing w:line="240" w:lineRule="auto"/>
        <w:rPr>
          <w:b/>
          <w:bCs/>
          <w:szCs w:val="24"/>
        </w:rPr>
      </w:pPr>
      <w:r>
        <w:rPr>
          <w:b/>
          <w:bCs/>
          <w:szCs w:val="24"/>
        </w:rPr>
        <w:t>Implementation</w:t>
      </w:r>
    </w:p>
    <w:p w14:paraId="32CFA42E">
      <w:pPr>
        <w:pStyle w:val="12"/>
        <w:numPr>
          <w:ilvl w:val="0"/>
          <w:numId w:val="5"/>
        </w:numPr>
        <w:spacing w:after="160" w:line="240" w:lineRule="auto"/>
        <w:rPr>
          <w:szCs w:val="24"/>
        </w:rPr>
      </w:pPr>
      <w:r>
        <w:rPr>
          <w:szCs w:val="24"/>
        </w:rPr>
        <w:t>Confirm Geth is installed correctly by running geth version in Command Prompt.</w:t>
      </w:r>
    </w:p>
    <w:p w14:paraId="62DA45A9">
      <w:pPr>
        <w:spacing w:line="240" w:lineRule="auto"/>
        <w:rPr>
          <w:b/>
          <w:bCs/>
          <w:szCs w:val="24"/>
        </w:rPr>
      </w:pPr>
      <w:r>
        <w:rPr>
          <w:b/>
          <w:bCs/>
          <w:szCs w:val="24"/>
        </w:rPr>
        <w:drawing>
          <wp:inline distT="0" distB="0" distL="0" distR="0">
            <wp:extent cx="5731510" cy="2122805"/>
            <wp:effectExtent l="0" t="0" r="13970" b="10795"/>
            <wp:docPr id="7000745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74552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F5323">
      <w:pPr>
        <w:pStyle w:val="12"/>
        <w:numPr>
          <w:ilvl w:val="0"/>
          <w:numId w:val="6"/>
        </w:numPr>
        <w:spacing w:after="160" w:line="240" w:lineRule="auto"/>
        <w:rPr>
          <w:szCs w:val="24"/>
        </w:rPr>
      </w:pPr>
      <w:r>
        <w:rPr>
          <w:szCs w:val="24"/>
        </w:rPr>
        <w:t>Create a dedicated folder to hold the private network's data: mkdir C:\PrivateEthereum then cd C:\PrivateEthereum.</w:t>
      </w:r>
    </w:p>
    <w:p w14:paraId="63155163">
      <w:pPr>
        <w:pStyle w:val="7"/>
      </w:pPr>
      <w:r>
        <w:drawing>
          <wp:inline distT="0" distB="0" distL="0" distR="0">
            <wp:extent cx="5731510" cy="1896745"/>
            <wp:effectExtent l="0" t="0" r="13970" b="8255"/>
            <wp:docPr id="5106921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92166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01D7A">
      <w:pPr>
        <w:pStyle w:val="12"/>
        <w:numPr>
          <w:ilvl w:val="0"/>
          <w:numId w:val="6"/>
        </w:numPr>
        <w:spacing w:after="160" w:line="240" w:lineRule="auto"/>
        <w:rPr>
          <w:szCs w:val="24"/>
        </w:rPr>
      </w:pPr>
      <w:r>
        <w:rPr>
          <w:szCs w:val="24"/>
        </w:rPr>
        <w:t>Start the private network in developer mode: geth --datadir C:\PrivateEthereum --dev --http --http.api eth,web3,net --http.corsdomain "https://remix.ethereum.org". This launches a single-node Ethereum instance with a pre-funded developer account and keeps an HTTP RPC endpoint open for external tools to connect to.</w:t>
      </w:r>
    </w:p>
    <w:p w14:paraId="07D7BB59">
      <w:pPr>
        <w:spacing w:line="240" w:lineRule="auto"/>
        <w:rPr>
          <w:szCs w:val="24"/>
        </w:rPr>
      </w:pPr>
      <w:r>
        <w:rPr>
          <w:szCs w:val="24"/>
        </w:rPr>
        <w:drawing>
          <wp:inline distT="0" distB="0" distL="0" distR="0">
            <wp:extent cx="5731510" cy="1554480"/>
            <wp:effectExtent l="0" t="0" r="13970" b="0"/>
            <wp:docPr id="3557032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03256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AF9A1">
      <w:pPr>
        <w:spacing w:line="240" w:lineRule="auto"/>
        <w:rPr>
          <w:szCs w:val="24"/>
        </w:rPr>
      </w:pPr>
      <w:r>
        <w:rPr>
          <w:szCs w:val="24"/>
        </w:rPr>
        <w:drawing>
          <wp:inline distT="0" distB="0" distL="0" distR="0">
            <wp:extent cx="5731510" cy="1530985"/>
            <wp:effectExtent l="0" t="0" r="13970" b="8255"/>
            <wp:docPr id="3768470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470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78D73">
      <w:pPr>
        <w:pStyle w:val="12"/>
        <w:numPr>
          <w:ilvl w:val="0"/>
          <w:numId w:val="6"/>
        </w:numPr>
        <w:spacing w:after="160" w:line="240" w:lineRule="auto"/>
        <w:rPr>
          <w:szCs w:val="24"/>
        </w:rPr>
      </w:pPr>
      <w:r>
        <w:rPr>
          <w:szCs w:val="24"/>
        </w:rPr>
        <w:t xml:space="preserve">In a separate Command Prompt window, attach to the running node's console: geth attach </w:t>
      </w:r>
      <w:r>
        <w:fldChar w:fldCharType="begin"/>
      </w:r>
      <w:r>
        <w:instrText xml:space="preserve"> HYPERLINK "http://127.0.0.1:8545" </w:instrText>
      </w:r>
      <w:r>
        <w:fldChar w:fldCharType="separate"/>
      </w:r>
      <w:r>
        <w:rPr>
          <w:rStyle w:val="6"/>
          <w:szCs w:val="24"/>
        </w:rPr>
        <w:t>http://127.0.0.1:8545</w:t>
      </w:r>
      <w:r>
        <w:rPr>
          <w:rStyle w:val="6"/>
          <w:szCs w:val="24"/>
        </w:rPr>
        <w:fldChar w:fldCharType="end"/>
      </w:r>
      <w:r>
        <w:rPr>
          <w:szCs w:val="24"/>
        </w:rPr>
        <w:t>.</w:t>
      </w:r>
    </w:p>
    <w:p w14:paraId="424A4746">
      <w:pPr>
        <w:pStyle w:val="7"/>
      </w:pPr>
      <w:r>
        <w:drawing>
          <wp:inline distT="0" distB="0" distL="0" distR="0">
            <wp:extent cx="5731510" cy="1760220"/>
            <wp:effectExtent l="0" t="0" r="13970" b="7620"/>
            <wp:docPr id="719406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0633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D21BF">
      <w:pPr>
        <w:pStyle w:val="7"/>
        <w:numPr>
          <w:ilvl w:val="0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From the console, verify the network is live and check its state: net.version (confirms the private chain ID), eth.blockNumber (current block height), and eth.accounts (lists the developer account created automatically).</w:t>
      </w:r>
    </w:p>
    <w:p w14:paraId="452463A5">
      <w:pPr>
        <w:pStyle w:val="7"/>
      </w:pPr>
      <w:r>
        <w:drawing>
          <wp:inline distT="0" distB="0" distL="0" distR="0">
            <wp:extent cx="5731510" cy="1815465"/>
            <wp:effectExtent l="0" t="0" r="13970" b="13335"/>
            <wp:docPr id="9214511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51183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F80D1">
      <w:pPr>
        <w:pStyle w:val="7"/>
        <w:numPr>
          <w:ilvl w:val="0"/>
          <w:numId w:val="6"/>
        </w:numPr>
        <w:rPr>
          <w:rFonts w:asciiTheme="minorHAnsi" w:hAnsiTheme="minorHAnsi" w:cstheme="minorHAnsi"/>
        </w:rPr>
      </w:pPr>
      <w:r>
        <w:rPr>
          <w:sz w:val="15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392430</wp:posOffset>
            </wp:positionV>
            <wp:extent cx="5105400" cy="1438275"/>
            <wp:effectExtent l="0" t="0" r="0" b="9525"/>
            <wp:wrapTopAndBottom/>
            <wp:docPr id="462817948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17948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</w:rPr>
        <w:t>Open Remix IDE in a browser and create a new file, SecureStorage.sol.</w:t>
      </w:r>
    </w:p>
    <w:p w14:paraId="0DCD9D88">
      <w:pPr>
        <w:pStyle w:val="7"/>
        <w:numPr>
          <w:ilvl w:val="0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Write the contract: it declares a public owner address set in the constructor to whoever deploys it, a public value variable, a setValue() function restricted to the owner via a require() check, and a getValue() view function open to anyone.</w:t>
      </w:r>
    </w:p>
    <w:p w14:paraId="24212873">
      <w:pPr>
        <w:pStyle w:val="7"/>
      </w:pPr>
      <w:r>
        <w:drawing>
          <wp:inline distT="0" distB="0" distL="0" distR="0">
            <wp:extent cx="5731510" cy="3597910"/>
            <wp:effectExtent l="0" t="0" r="13970" b="13970"/>
            <wp:docPr id="194244143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41439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9868A">
      <w:pPr>
        <w:pStyle w:val="12"/>
        <w:numPr>
          <w:ilvl w:val="0"/>
          <w:numId w:val="7"/>
        </w:numPr>
        <w:spacing w:after="160" w:line="240" w:lineRule="auto"/>
        <w:rPr>
          <w:szCs w:val="24"/>
        </w:rPr>
      </w:pPr>
      <w:r>
        <w:rPr>
          <w:sz w:val="15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462280</wp:posOffset>
            </wp:positionV>
            <wp:extent cx="5479415" cy="1856105"/>
            <wp:effectExtent l="0" t="0" r="6985" b="3175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9294" cy="1856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Cs w:val="24"/>
        </w:rPr>
        <w:t>Open the Solidity Compiler tab, select a compiler version matching pragma solidity ^0.8.20, and compile the contract.</w:t>
      </w:r>
    </w:p>
    <w:p w14:paraId="194B2FE8">
      <w:pPr>
        <w:spacing w:line="240" w:lineRule="auto"/>
        <w:rPr>
          <w:szCs w:val="24"/>
        </w:rPr>
      </w:pPr>
    </w:p>
    <w:p w14:paraId="74798D9A">
      <w:pPr>
        <w:pStyle w:val="12"/>
        <w:numPr>
          <w:ilvl w:val="0"/>
          <w:numId w:val="7"/>
        </w:numPr>
        <w:spacing w:after="160" w:line="240" w:lineRule="auto"/>
        <w:rPr>
          <w:szCs w:val="24"/>
        </w:rPr>
      </w:pPr>
      <w:r>
        <w:rPr>
          <w:szCs w:val="24"/>
        </w:rPr>
        <w:t>Go to Deploy &amp; Run Transactions, and under Environment select "Custom - External Http Provider", pointing it to http://127.0.0.1:8545 so Remix connects to the private network instead of its default in-browser VM. The developer account from the private chain appears as the active account.</w:t>
      </w:r>
    </w:p>
    <w:p w14:paraId="763A413B">
      <w:pPr>
        <w:spacing w:line="240" w:lineRule="auto"/>
        <w:rPr>
          <w:szCs w:val="24"/>
        </w:rPr>
      </w:pPr>
    </w:p>
    <w:p w14:paraId="33E5710A">
      <w:pPr>
        <w:spacing w:line="240" w:lineRule="auto"/>
        <w:rPr>
          <w:szCs w:val="24"/>
        </w:rPr>
      </w:pPr>
    </w:p>
    <w:p w14:paraId="042E692C">
      <w:pPr>
        <w:spacing w:line="240" w:lineRule="auto"/>
        <w:rPr>
          <w:szCs w:val="24"/>
        </w:rPr>
      </w:pPr>
    </w:p>
    <w:p w14:paraId="03857CFA">
      <w:pPr>
        <w:spacing w:line="240" w:lineRule="auto"/>
        <w:rPr>
          <w:szCs w:val="24"/>
        </w:rPr>
      </w:pPr>
      <w:r>
        <w:rPr>
          <w:szCs w:val="24"/>
        </w:rPr>
        <w:drawing>
          <wp:inline distT="0" distB="0" distL="0" distR="0">
            <wp:extent cx="5731510" cy="6085205"/>
            <wp:effectExtent l="0" t="0" r="13970" b="10795"/>
            <wp:docPr id="7587442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44268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83AF1">
      <w:pPr>
        <w:pStyle w:val="12"/>
        <w:numPr>
          <w:ilvl w:val="0"/>
          <w:numId w:val="8"/>
        </w:numPr>
        <w:spacing w:after="160" w:line="240" w:lineRule="auto"/>
        <w:rPr>
          <w:szCs w:val="24"/>
        </w:rPr>
      </w:pPr>
      <w:r>
        <w:rPr>
          <w:sz w:val="15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671830</wp:posOffset>
            </wp:positionV>
            <wp:extent cx="2446020" cy="1546860"/>
            <wp:effectExtent l="0" t="0" r="7620" b="7620"/>
            <wp:wrapTopAndBottom/>
            <wp:docPr id="1487376580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76580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624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Cs w:val="24"/>
        </w:rPr>
        <w:t>Click Deploy; the contract is mined onto the private chain and appears under Deployed Contracts with its on-chain address.</w:t>
      </w:r>
    </w:p>
    <w:p w14:paraId="439A0B43">
      <w:pPr>
        <w:spacing w:line="240" w:lineRule="auto"/>
        <w:rPr>
          <w:szCs w:val="24"/>
        </w:rPr>
      </w:pPr>
      <w:r>
        <w:rPr>
          <w:sz w:val="15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203835</wp:posOffset>
            </wp:positionV>
            <wp:extent cx="3195320" cy="1028700"/>
            <wp:effectExtent l="0" t="0" r="5080" b="762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532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AEEFC5">
      <w:pPr>
        <w:spacing w:line="240" w:lineRule="auto"/>
        <w:rPr>
          <w:szCs w:val="24"/>
        </w:rPr>
      </w:pPr>
    </w:p>
    <w:p w14:paraId="5D3117A8">
      <w:pPr>
        <w:pStyle w:val="12"/>
        <w:numPr>
          <w:ilvl w:val="0"/>
          <w:numId w:val="8"/>
        </w:numPr>
        <w:spacing w:after="160" w:line="240" w:lineRule="auto"/>
        <w:rPr>
          <w:szCs w:val="24"/>
        </w:rPr>
      </w:pPr>
      <w:r>
        <w:rPr>
          <w:sz w:val="15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3705225</wp:posOffset>
            </wp:positionH>
            <wp:positionV relativeFrom="paragraph">
              <wp:posOffset>656590</wp:posOffset>
            </wp:positionV>
            <wp:extent cx="2649855" cy="703580"/>
            <wp:effectExtent l="0" t="0" r="1905" b="12700"/>
            <wp:wrapTopAndBottom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9852" cy="703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676275</wp:posOffset>
            </wp:positionV>
            <wp:extent cx="2705100" cy="800100"/>
            <wp:effectExtent l="0" t="0" r="7620" b="7620"/>
            <wp:wrapTopAndBottom/>
            <wp:docPr id="343821655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21655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Cs w:val="24"/>
        </w:rPr>
        <w:t>Call setValue with a test number, then call getValue to confirm the stored value is correctly written to and read from the blockchain.</w:t>
      </w:r>
    </w:p>
    <w:p w14:paraId="05EFE230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fmt="decimal" w:start="34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45F60">
    <w:pPr>
      <w:pStyle w:val="4"/>
      <w:numPr>
        <w:ilvl w:val="0"/>
        <w:numId w:val="1"/>
      </w:numPr>
      <w:rPr>
        <w:rFonts w:hint="default" w:ascii="Times New Roman" w:hAnsi="Times New Roman" w:cs="Times New Roman"/>
      </w:rPr>
    </w:pPr>
    <w:bookmarkStart w:id="0" w:name="_GoBack"/>
    <w:bookmarkEnd w:id="0"/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1470A0">
                          <w:pPr>
                            <w:pStyle w:val="4"/>
                            <w:numPr>
                              <w:ilvl w:val="0"/>
                              <w:numId w:val="1"/>
                            </w:numPr>
                          </w:pPr>
                          <w:r>
                            <w:rPr>
                              <w:rFonts w:hint="default" w:ascii="Times New Roman" w:hAnsi="Times New Roman" w:cs="Times New Roman"/>
                              <w:lang w:val="en-US"/>
                            </w:rPr>
                            <w:t>D. Patel Institute Of Technology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ab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ab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hint="default" w:ascii="Times New Roman" w:hAnsi="Times New Roman" w:cs="Times New Roman"/>
                              </w:rPr>
                              <w:id w:val="147474952"/>
                              <w:docPartObj>
                                <w:docPartGallery w:val="autotext"/>
                              </w:docPartObj>
                            </w:sdtPr>
                            <w:sdtEndPr>
                              <w:rPr>
                                <w:rFonts w:hint="default" w:ascii="Times New Roman" w:hAnsi="Times New Roman" w:cs="Times New Roman"/>
                              </w:rPr>
                            </w:sdtEndPr>
                            <w:sdtContent>
                              <w:r>
                                <w:rPr>
                                  <w:rFonts w:hint="default" w:ascii="Times New Roman" w:hAnsi="Times New Roman" w:cs="Times New Roman"/>
                                </w:rPr>
                                <w:fldChar w:fldCharType="begin"/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</w:rPr>
                                <w:instrText xml:space="preserve"> PAGE   \* MERGEFORMAT </w:instrTex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</w:rPr>
                                <w:t>2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D1470A0">
                    <w:pPr>
                      <w:pStyle w:val="4"/>
                      <w:numPr>
                        <w:ilvl w:val="0"/>
                        <w:numId w:val="1"/>
                      </w:numPr>
                    </w:pPr>
                    <w:r>
                      <w:rPr>
                        <w:rFonts w:hint="default" w:ascii="Times New Roman" w:hAnsi="Times New Roman" w:cs="Times New Roman"/>
                        <w:lang w:val="en-US"/>
                      </w:rPr>
                      <w:t>D. Patel Institute Of Technology</w:t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</w:t>
                    </w:r>
                    <w:r>
                      <w:rPr>
                        <w:rFonts w:hint="default" w:ascii="Times New Roman" w:hAnsi="Times New Roman" w:cs="Times New Roman"/>
                      </w:rPr>
                      <w:tab/>
                    </w:r>
                    <w:r>
                      <w:rPr>
                        <w:rFonts w:hint="default" w:ascii="Times New Roman" w:hAnsi="Times New Roman" w:cs="Times New Roman"/>
                      </w:rPr>
                      <w:tab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</w:t>
                    </w:r>
                    <w:sdt>
                      <w:sdtPr>
                        <w:rPr>
                          <w:rFonts w:hint="default" w:ascii="Times New Roman" w:hAnsi="Times New Roman" w:cs="Times New Roman"/>
                        </w:rPr>
                        <w:id w:val="147474952"/>
                        <w:docPartObj>
                          <w:docPartGallery w:val="autotext"/>
                        </w:docPartObj>
                      </w:sdtPr>
                      <w:sdtEndPr>
                        <w:rPr>
                          <w:rFonts w:hint="default" w:ascii="Times New Roman" w:hAnsi="Times New Roman" w:cs="Times New Roman"/>
                        </w:rPr>
                      </w:sdtEndPr>
                      <w:sdtContent>
                        <w:r>
                          <w:rPr>
                            <w:rFonts w:hint="default" w:ascii="Times New Roman" w:hAnsi="Times New Roman" w:cs="Times New Roman"/>
                          </w:rPr>
                          <w:fldChar w:fldCharType="begin"/>
                        </w:r>
                        <w:r>
                          <w:rPr>
                            <w:rFonts w:hint="default" w:ascii="Times New Roman" w:hAnsi="Times New Roman" w:cs="Times New Roman"/>
                          </w:rPr>
                          <w:instrText xml:space="preserve"> PAGE   \* MERGEFORMAT </w:instrText>
                        </w:r>
                        <w:r>
                          <w:rPr>
                            <w:rFonts w:hint="default" w:ascii="Times New Roman" w:hAnsi="Times New Roman" w:cs="Times New Roman"/>
                          </w:rPr>
                          <w:fldChar w:fldCharType="separate"/>
                        </w:r>
                        <w:r>
                          <w:rPr>
                            <w:rFonts w:hint="default" w:ascii="Times New Roman" w:hAnsi="Times New Roman" w:cs="Times New Roman"/>
                          </w:rPr>
                          <w:t>2</w:t>
                        </w:r>
                        <w:r>
                          <w:rPr>
                            <w:rFonts w:hint="default" w:ascii="Times New Roman" w:hAnsi="Times New Roman" w:cs="Times New Roman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E1356">
    <w:pPr>
      <w:pStyle w:val="5"/>
      <w:rPr>
        <w:rFonts w:hint="default" w:ascii="Times New Roman" w:hAnsi="Times New Roman" w:cs="Times New Roman"/>
      </w:rPr>
    </w:pPr>
    <w:r>
      <w:rPr>
        <w:rFonts w:hint="default" w:ascii="Times New Roman" w:hAnsi="Times New Roman" w:cs="Times New Roman"/>
      </w:rPr>
      <w:t>202046703 – BLOCKCHAIN</w:t>
    </w:r>
    <w:r>
      <w:rPr>
        <w:rFonts w:hint="default" w:ascii="Times New Roman" w:hAnsi="Times New Roman" w:cs="Times New Roman"/>
      </w:rPr>
      <w:tab/>
    </w:r>
    <w:r>
      <w:rPr>
        <w:rFonts w:hint="default" w:ascii="Times New Roman" w:hAnsi="Times New Roman" w:cs="Times New Roman"/>
      </w:rPr>
      <w:tab/>
    </w:r>
    <w:r>
      <w:rPr>
        <w:rFonts w:hint="default" w:ascii="Times New Roman" w:hAnsi="Times New Roman" w:cs="Times New Roman"/>
      </w:rPr>
      <w:t>Enrollment no. : 12402080</w:t>
    </w:r>
    <w:r>
      <w:rPr>
        <w:rFonts w:hint="default" w:ascii="Times New Roman" w:hAnsi="Times New Roman" w:cs="Times New Roman"/>
        <w:lang w:val="en-US"/>
      </w:rPr>
      <w:t>6</w:t>
    </w:r>
    <w:r>
      <w:rPr>
        <w:rFonts w:hint="default" w:ascii="Times New Roman" w:hAnsi="Times New Roman" w:cs="Times New Roman"/>
      </w:rPr>
      <w:t>03002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AFE728"/>
    <w:multiLevelType w:val="singleLevel"/>
    <w:tmpl w:val="D0AFE728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15353AB7"/>
    <w:multiLevelType w:val="multilevel"/>
    <w:tmpl w:val="15353AB7"/>
    <w:lvl w:ilvl="0" w:tentative="0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2">
    <w:nsid w:val="25E45E16"/>
    <w:multiLevelType w:val="multilevel"/>
    <w:tmpl w:val="25E45E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F7B47BF"/>
    <w:multiLevelType w:val="multilevel"/>
    <w:tmpl w:val="2F7B47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4245B26"/>
    <w:multiLevelType w:val="multilevel"/>
    <w:tmpl w:val="44245B2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55862D81"/>
    <w:multiLevelType w:val="multilevel"/>
    <w:tmpl w:val="55862D8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75616A0F"/>
    <w:multiLevelType w:val="multilevel"/>
    <w:tmpl w:val="75616A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777A4E12"/>
    <w:multiLevelType w:val="multilevel"/>
    <w:tmpl w:val="777A4E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3"/>
  </w:num>
  <w:num w:numId="5">
    <w:abstractNumId w:val="7"/>
  </w:num>
  <w:num w:numId="6">
    <w:abstractNumId w:val="1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180"/>
    <w:rsid w:val="00034063"/>
    <w:rsid w:val="000A1EF7"/>
    <w:rsid w:val="000E7C92"/>
    <w:rsid w:val="000F0AB2"/>
    <w:rsid w:val="00116101"/>
    <w:rsid w:val="001C332C"/>
    <w:rsid w:val="00200E37"/>
    <w:rsid w:val="002A03E6"/>
    <w:rsid w:val="002C08BB"/>
    <w:rsid w:val="00335B09"/>
    <w:rsid w:val="00337A94"/>
    <w:rsid w:val="00346A68"/>
    <w:rsid w:val="00384ADC"/>
    <w:rsid w:val="003D5A1E"/>
    <w:rsid w:val="00455CD0"/>
    <w:rsid w:val="00506E25"/>
    <w:rsid w:val="00511B71"/>
    <w:rsid w:val="00515349"/>
    <w:rsid w:val="00557171"/>
    <w:rsid w:val="005575A0"/>
    <w:rsid w:val="00595830"/>
    <w:rsid w:val="005B4FD1"/>
    <w:rsid w:val="005E7180"/>
    <w:rsid w:val="006819BC"/>
    <w:rsid w:val="007201F3"/>
    <w:rsid w:val="007F78D6"/>
    <w:rsid w:val="008751A4"/>
    <w:rsid w:val="008B76B2"/>
    <w:rsid w:val="008D4857"/>
    <w:rsid w:val="008F6461"/>
    <w:rsid w:val="00913FDF"/>
    <w:rsid w:val="009667B2"/>
    <w:rsid w:val="00967D90"/>
    <w:rsid w:val="00984CEC"/>
    <w:rsid w:val="00A07E15"/>
    <w:rsid w:val="00A8265E"/>
    <w:rsid w:val="00A85C54"/>
    <w:rsid w:val="00AA25DB"/>
    <w:rsid w:val="00AA3C3C"/>
    <w:rsid w:val="00AC7EF4"/>
    <w:rsid w:val="00AE7AD0"/>
    <w:rsid w:val="00AF6604"/>
    <w:rsid w:val="00B64B53"/>
    <w:rsid w:val="00BF12D3"/>
    <w:rsid w:val="00C21337"/>
    <w:rsid w:val="00C23756"/>
    <w:rsid w:val="00CC4C91"/>
    <w:rsid w:val="00D1356F"/>
    <w:rsid w:val="00D45C7D"/>
    <w:rsid w:val="00D9760C"/>
    <w:rsid w:val="00DE58E7"/>
    <w:rsid w:val="00E62F03"/>
    <w:rsid w:val="00F05587"/>
    <w:rsid w:val="00F20D84"/>
    <w:rsid w:val="00F549A0"/>
    <w:rsid w:val="00F647AD"/>
    <w:rsid w:val="00F97765"/>
    <w:rsid w:val="00FF363C"/>
    <w:rsid w:val="0798387C"/>
    <w:rsid w:val="246B70C4"/>
    <w:rsid w:val="28046835"/>
    <w:rsid w:val="369B60A3"/>
    <w:rsid w:val="479663D7"/>
    <w:rsid w:val="4BEE4A9B"/>
    <w:rsid w:val="644809AE"/>
    <w:rsid w:val="6E9F4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6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N" w:eastAsia="en-IN"/>
    </w:r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  <w:style w:type="paragraph" w:styleId="10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customStyle="1" w:styleId="11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12">
    <w:name w:val="List Paragraph"/>
    <w:basedOn w:val="1"/>
    <w:qFormat/>
    <w:uiPriority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5.jpeg"/><Relationship Id="rId21" Type="http://schemas.openxmlformats.org/officeDocument/2006/relationships/image" Target="media/image14.jpeg"/><Relationship Id="rId20" Type="http://schemas.openxmlformats.org/officeDocument/2006/relationships/image" Target="media/image13.jpe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png"/><Relationship Id="rId17" Type="http://schemas.openxmlformats.org/officeDocument/2006/relationships/image" Target="media/image10.jpeg"/><Relationship Id="rId16" Type="http://schemas.openxmlformats.org/officeDocument/2006/relationships/image" Target="media/image9.png"/><Relationship Id="rId15" Type="http://schemas.openxmlformats.org/officeDocument/2006/relationships/image" Target="media/image8.jpe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1035</Words>
  <Characters>6345</Characters>
  <Lines>27</Lines>
  <Paragraphs>7</Paragraphs>
  <TotalTime>0</TotalTime>
  <ScaleCrop>false</ScaleCrop>
  <LinksUpToDate>false</LinksUpToDate>
  <CharactersWithSpaces>7405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2026-10-08T18:05:00Z</dcterms:created>
  <dc:creator>GCET</dc:creator>
  <cp:lastModifiedBy>DIVY</cp:lastModifiedBy>
  <cp:lastPrinted>2026-10-08T17:58:00Z</cp:lastPrinted>
  <dcterms:modified xsi:type="dcterms:W3CDTF">2026-10-22T18:12:37Z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073918E74D7142D3963ECB07F6798CCB_12</vt:lpwstr>
  </property>
</Properties>
</file>