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Cerbo Supplement Ordering: Diagrams</w:t>
      </w:r>
    </w:p>
    <w:p>
      <w:r>
        <w:t xml:space="preserve">All 33 diagrams for the in-house supplement ordering slice, rendered from the Mermaid sources in docs/diagrams. The first section covers the essentials; the rest is the full reference set.</w:t>
      </w:r>
    </w:p>
    <w:p>
      <w:pPr>
        <w:pStyle w:val="Heading1"/>
      </w:pPr>
      <w:r>
        <w:t xml:space="preserve">Start here</w:t>
      </w:r>
    </w:p>
    <w:p>
      <w:pPr>
        <w:pStyle w:val="Heading2"/>
      </w:pPr>
      <w:r>
        <w:t xml:space="preserve">System at a glance</w:t>
      </w:r>
    </w:p>
    <w:p>
      <w:pPr>
        <w:spacing w:after="160"/>
      </w:pPr>
      <w:r>
        <w:rPr>
          <w:color w:val="475467"/>
        </w:rPr>
        <w:t xml:space="preserve">The React app talks to the FastAPI backend with a user ID header. Every route checks role and ownership, services do the work, money.py is the only place the split is computed, and payments, notifications, and shipping are stubbed.</w:t>
      </w:r>
    </w:p>
    <w:p>
      <w:pPr>
        <w:jc w:val="center"/>
      </w:pPr>
      <w:r>
        <w:drawing>
          <wp:inline distT="0" distB="0" distL="0" distR="0">
            <wp:extent cx="5943600" cy="3048000"/>
            <wp:effectExtent t="0" r="0" b="0" l="0"/>
            <wp:docPr id="1" name="extra-system-simplified" descr="The React app talks to the FastAPI backend with a user ID header. Every route checks role and ownership, services do the work, money.py is the only place the split is computed, and payments, notifications, and shipping are stubbed." title="System at a g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Order states</w:t>
      </w:r>
    </w:p>
    <w:p>
      <w:pPr>
        <w:spacing w:after="160"/>
      </w:pPr>
      <w:r>
        <w:rPr>
          <w:color w:val="475467"/>
        </w:rPr>
        <w:t xml:space="preserve">An order is pending until it is paid or cancelled. A declined card or missing stock changes nothing, so the patient can retry.</w:t>
      </w:r>
    </w:p>
    <w:p>
      <w:pPr>
        <w:jc w:val="center"/>
      </w:pPr>
      <w:r>
        <w:drawing>
          <wp:inline distT="0" distB="0" distL="0" distR="0">
            <wp:extent cx="5943600" cy="4914900"/>
            <wp:effectExtent t="0" r="0" b="0" l="0"/>
            <wp:docPr id="1" name="extra-order-states" descr="An order is pending until it is paid or cancelled. A declined card or missing stock changes nothing, so the patient can retry." title="Order st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Data model</w:t>
      </w:r>
    </w:p>
    <w:p>
      <w:pPr>
        <w:spacing w:after="160"/>
      </w:pPr>
      <w:r>
        <w:rPr>
          <w:color w:val="475467"/>
        </w:rPr>
        <w:t xml:space="preserve">Six tables, all money in integer cents. Order lines copy price and cost at creation, and every paid order gets exactly four ledger rows.</w:t>
      </w:r>
    </w:p>
    <w:p>
      <w:pPr>
        <w:jc w:val="center"/>
      </w:pPr>
      <w:r>
        <w:drawing>
          <wp:inline distT="0" distB="0" distL="0" distR="0">
            <wp:extent cx="5943600" cy="6657975"/>
            <wp:effectExtent t="0" r="0" b="0" l="0"/>
            <wp:docPr id="1" name="data-model" descr="Six tables, all money in integer cents. Order lines copy price and cost at creation, and every paid order gets exactly four ledger rows." title="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The payment step</w:t>
      </w:r>
    </w:p>
    <w:p>
      <w:pPr>
        <w:spacing w:after="160"/>
      </w:pPr>
      <w:r>
        <w:rPr>
          <w:color w:val="475467"/>
        </w:rPr>
        <w:t xml:space="preserve">Claim the order, take the stock, charge, write the ledger, commit, then ship. Every failure path rolls back, and a repeat request returns the original receipt without charging again.</w:t>
      </w:r>
    </w:p>
    <w:p>
      <w:pPr>
        <w:jc w:val="center"/>
      </w:pPr>
      <w:r>
        <w:drawing>
          <wp:inline distT="0" distB="0" distL="0" distR="0">
            <wp:extent cx="5943600" cy="7534275"/>
            <wp:effectExtent t="0" r="0" b="0" l="0"/>
            <wp:docPr id="1" name="flows-pay" descr="Claim the order, take the stock, charge, write the ledger, commit, then ship. Every failure path rolls back, and a repeat request returns the original receipt without charging again." title="The payment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How each task was built</w:t>
      </w:r>
    </w:p>
    <w:p>
      <w:pPr>
        <w:spacing w:after="160"/>
      </w:pPr>
      <w:r>
        <w:rPr>
          <w:color w:val="475467"/>
        </w:rPr>
        <w:t xml:space="preserve">Tester writes failing tests, the agent implements, the verifier and reviewer gate it, the diagrammer updates docs, then Claude reviews and you commit.</w:t>
      </w:r>
    </w:p>
    <w:p>
      <w:pPr>
        <w:jc w:val="center"/>
      </w:pPr>
      <w:r>
        <w:drawing>
          <wp:inline distT="0" distB="0" distL="0" distR="0">
            <wp:extent cx="2466975" cy="7810500"/>
            <wp:effectExtent t="0" r="0" b="0" l="0"/>
            <wp:docPr id="1" name="extra-build-workflow" descr="Tester writes failing tests, the agent implements, the verifier and reviewer gate it, the diagrammer updates docs, then Claude reviews and you commit." title="How each task was bui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System overview (full)</w:t>
      </w:r>
    </w:p>
    <w:p>
      <w:pPr>
        <w:pStyle w:val="Heading2"/>
      </w:pPr>
      <w:r>
        <w:t xml:space="preserve">Every route and dependency</w:t>
      </w:r>
    </w:p>
    <w:p>
      <w:pPr>
        <w:spacing w:after="160"/>
      </w:pPr>
      <w:r>
        <w:rPr>
          <w:color w:val="475467"/>
        </w:rPr>
        <w:t xml:space="preserve">The complete route-by-route map from docs/diagrams/overview.md. Dense by design: it shows every API route, the checks it runs, and the services and stubs it reaches.</w:t>
      </w:r>
    </w:p>
    <w:p>
      <w:pPr>
        <w:jc w:val="center"/>
      </w:pPr>
      <w:r>
        <w:drawing>
          <wp:inline distT="0" distB="0" distL="0" distR="0">
            <wp:extent cx="5943600" cy="5886450"/>
            <wp:effectExtent t="0" r="0" b="0" l="0"/>
            <wp:docPr id="1" name="overview" descr="The complete route-by-route map from docs/diagrams/overview.md. Dense by design: it shows every API route, the checks it runs, and the services and stubs it reaches." title="Every route and depend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Data flow</w:t>
      </w:r>
    </w:p>
    <w:p>
      <w:pPr>
        <w:pStyle w:val="Heading2"/>
      </w:pPr>
      <w:r>
        <w:t xml:space="preserve">Data flow 1 of 6</w:t>
      </w:r>
    </w:p>
    <w:p>
      <w:pPr>
        <w:spacing w:after="160"/>
      </w:pPr>
      <w:r>
        <w:rPr>
          <w:color w:val="475467"/>
        </w:rPr>
        <w:t xml:space="preserve">From docs/diagrams/data-flow.md.</w:t>
      </w:r>
    </w:p>
    <w:p>
      <w:pPr>
        <w:jc w:val="center"/>
      </w:pPr>
      <w:r>
        <w:drawing>
          <wp:inline distT="0" distB="0" distL="0" distR="0">
            <wp:extent cx="5943600" cy="3981450"/>
            <wp:effectExtent t="0" r="0" b="0" l="0"/>
            <wp:docPr id="1" name="data-flow-1" descr="From docs/diagrams/data-flow.md." title="Data flow 1 of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Data flow 2 of 6</w:t>
      </w:r>
    </w:p>
    <w:p>
      <w:pPr>
        <w:spacing w:after="160"/>
      </w:pPr>
      <w:r>
        <w:rPr>
          <w:color w:val="475467"/>
        </w:rPr>
        <w:t xml:space="preserve">From docs/diagrams/data-flow.md.</w:t>
      </w:r>
    </w:p>
    <w:p>
      <w:pPr>
        <w:jc w:val="center"/>
      </w:pPr>
      <w:r>
        <w:drawing>
          <wp:inline distT="0" distB="0" distL="0" distR="0">
            <wp:extent cx="5943600" cy="4305300"/>
            <wp:effectExtent t="0" r="0" b="0" l="0"/>
            <wp:docPr id="1" name="data-flow-2" descr="From docs/diagrams/data-flow.md." title="Data flow 2 of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Data flow 3 of 6</w:t>
      </w:r>
    </w:p>
    <w:p>
      <w:pPr>
        <w:spacing w:after="160"/>
      </w:pPr>
      <w:r>
        <w:rPr>
          <w:color w:val="475467"/>
        </w:rPr>
        <w:t xml:space="preserve">From docs/diagrams/data-flow.md.</w:t>
      </w:r>
    </w:p>
    <w:p>
      <w:pPr>
        <w:jc w:val="center"/>
      </w:pPr>
      <w:r>
        <w:drawing>
          <wp:inline distT="0" distB="0" distL="0" distR="0">
            <wp:extent cx="5943600" cy="2819400"/>
            <wp:effectExtent t="0" r="0" b="0" l="0"/>
            <wp:docPr id="1" name="data-flow-3" descr="From docs/diagrams/data-flow.md." title="Data flow 3 of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Data flow 4 of 6</w:t>
      </w:r>
    </w:p>
    <w:p>
      <w:pPr>
        <w:spacing w:after="160"/>
      </w:pPr>
      <w:r>
        <w:rPr>
          <w:color w:val="475467"/>
        </w:rPr>
        <w:t xml:space="preserve">From docs/diagrams/data-flow.md.</w:t>
      </w:r>
    </w:p>
    <w:p>
      <w:pPr>
        <w:jc w:val="center"/>
      </w:pPr>
      <w:r>
        <w:drawing>
          <wp:inline distT="0" distB="0" distL="0" distR="0">
            <wp:extent cx="5943600" cy="1571625"/>
            <wp:effectExtent t="0" r="0" b="0" l="0"/>
            <wp:docPr id="1" name="data-flow-4" descr="From docs/diagrams/data-flow.md." title="Data flow 4 of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Data flow 5 of 6</w:t>
      </w:r>
    </w:p>
    <w:p>
      <w:pPr>
        <w:spacing w:after="160"/>
      </w:pPr>
      <w:r>
        <w:rPr>
          <w:color w:val="475467"/>
        </w:rPr>
        <w:t xml:space="preserve">From docs/diagrams/data-flow.md.</w:t>
      </w:r>
    </w:p>
    <w:p>
      <w:pPr>
        <w:jc w:val="center"/>
      </w:pPr>
      <w:r>
        <w:drawing>
          <wp:inline distT="0" distB="0" distL="0" distR="0">
            <wp:extent cx="5943600" cy="5800725"/>
            <wp:effectExtent t="0" r="0" b="0" l="0"/>
            <wp:docPr id="1" name="data-flow-5" descr="From docs/diagrams/data-flow.md." title="Data flow 5 of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Data flow 6 of 6</w:t>
      </w:r>
    </w:p>
    <w:p>
      <w:pPr>
        <w:spacing w:after="160"/>
      </w:pPr>
      <w:r>
        <w:rPr>
          <w:color w:val="475467"/>
        </w:rPr>
        <w:t xml:space="preserve">From docs/diagrams/data-flow.md.</w:t>
      </w:r>
    </w:p>
    <w:p>
      <w:pPr>
        <w:jc w:val="center"/>
      </w:pPr>
      <w:r>
        <w:drawing>
          <wp:inline distT="0" distB="0" distL="0" distR="0">
            <wp:extent cx="5943600" cy="2895600"/>
            <wp:effectExtent t="0" r="0" b="0" l="0"/>
            <wp:docPr id="1" name="data-flow-6" descr="From docs/diagrams/data-flow.md." title="Data flow 6 of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Feature flows</w:t>
      </w:r>
    </w:p>
    <w:p>
      <w:pPr>
        <w:pStyle w:val="Heading2"/>
      </w:pPr>
      <w:r>
        <w:t xml:space="preserve">Auth</w:t>
      </w:r>
    </w:p>
    <w:p>
      <w:pPr>
        <w:spacing w:after="160"/>
      </w:pPr>
      <w:r>
        <w:rPr>
          <w:color w:val="475467"/>
        </w:rPr>
        <w:t xml:space="preserve">How the user ID header becomes the current user, and the 401 and 403 cases.</w:t>
      </w:r>
    </w:p>
    <w:p>
      <w:pPr>
        <w:jc w:val="center"/>
      </w:pPr>
      <w:r>
        <w:drawing>
          <wp:inline distT="0" distB="0" distL="0" distR="0">
            <wp:extent cx="5943600" cy="4686300"/>
            <wp:effectExtent t="0" r="0" b="0" l="0"/>
            <wp:docPr id="1" name="flows-auth" descr="How the user ID header becomes the current user, and the 401 and 403 cases." title="Au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Provider products 1 of 2</w:t>
      </w:r>
    </w:p>
    <w:p>
      <w:pPr>
        <w:spacing w:after="160"/>
      </w:pPr>
      <w:r>
        <w:rPr>
          <w:color w:val="475467"/>
        </w:rPr>
        <w:t xml:space="preserve">Reading a provider's product list.</w:t>
      </w:r>
    </w:p>
    <w:p>
      <w:pPr>
        <w:jc w:val="center"/>
      </w:pPr>
      <w:r>
        <w:drawing>
          <wp:inline distT="0" distB="0" distL="0" distR="0">
            <wp:extent cx="5943600" cy="3429000"/>
            <wp:effectExtent t="0" r="0" b="0" l="0"/>
            <wp:docPr id="1" name="flows-provider-products-1" descr="Reading a provider's product list." title="Provider products 1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Provider products 2 of 2</w:t>
      </w:r>
    </w:p>
    <w:p>
      <w:pPr>
        <w:spacing w:after="160"/>
      </w:pPr>
      <w:r>
        <w:rPr>
          <w:color w:val="475467"/>
        </w:rPr>
        <w:t xml:space="preserve">Saving a default price, checked with the same money rules as real orders.</w:t>
      </w:r>
    </w:p>
    <w:p>
      <w:pPr>
        <w:jc w:val="center"/>
      </w:pPr>
      <w:r>
        <w:drawing>
          <wp:inline distT="0" distB="0" distL="0" distR="0">
            <wp:extent cx="5943600" cy="4638675"/>
            <wp:effectExtent t="0" r="0" b="0" l="0"/>
            <wp:docPr id="1" name="flows-provider-products-2" descr="Saving a default price, checked with the same money rules as real orders." title="Provider products 2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Order preview</w:t>
      </w:r>
    </w:p>
    <w:p>
      <w:pPr>
        <w:spacing w:after="160"/>
      </w:pPr>
      <w:r>
        <w:rPr>
          <w:color w:val="475467"/>
        </w:rPr>
        <w:t xml:space="preserve">The live split preview: validated with the real money code, nothing written.</w:t>
      </w:r>
    </w:p>
    <w:p>
      <w:pPr>
        <w:jc w:val="center"/>
      </w:pPr>
      <w:r>
        <w:drawing>
          <wp:inline distT="0" distB="0" distL="0" distR="0">
            <wp:extent cx="5943600" cy="5267325"/>
            <wp:effectExtent t="0" r="0" b="0" l="0"/>
            <wp:docPr id="1" name="flows-order-preview" descr="The live split preview: validated with the real money code, nothing written." title="Order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Create order</w:t>
      </w:r>
    </w:p>
    <w:p>
      <w:pPr>
        <w:spacing w:after="160"/>
      </w:pPr>
      <w:r>
        <w:rPr>
          <w:color w:val="475467"/>
        </w:rPr>
        <w:t xml:space="preserve">Validate, snapshot prices and costs onto the order, commit, then notify.</w:t>
      </w:r>
    </w:p>
    <w:p>
      <w:pPr>
        <w:jc w:val="center"/>
      </w:pPr>
      <w:r>
        <w:drawing>
          <wp:inline distT="0" distB="0" distL="0" distR="0">
            <wp:extent cx="5943600" cy="4572000"/>
            <wp:effectExtent t="0" r="0" b="0" l="0"/>
            <wp:docPr id="1" name="flows-orders-1" descr="Validate, snapshot prices and costs onto the order, commit, then notify." title="Create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View orders</w:t>
      </w:r>
    </w:p>
    <w:p>
      <w:pPr>
        <w:spacing w:after="160"/>
      </w:pPr>
      <w:r>
        <w:rPr>
          <w:color w:val="475467"/>
        </w:rPr>
        <w:t xml:space="preserve">One order for its provider or patient, and a patient's order list.</w:t>
      </w:r>
    </w:p>
    <w:p>
      <w:pPr>
        <w:jc w:val="center"/>
      </w:pPr>
      <w:r>
        <w:drawing>
          <wp:inline distT="0" distB="0" distL="0" distR="0">
            <wp:extent cx="5943600" cy="5848350"/>
            <wp:effectExtent t="0" r="0" b="0" l="0"/>
            <wp:docPr id="1" name="flows-orders-2" descr="One order for its provider or patient, and a patient's order list." title="View or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Cancel order</w:t>
      </w:r>
    </w:p>
    <w:p>
      <w:pPr>
        <w:spacing w:after="160"/>
      </w:pPr>
      <w:r>
        <w:rPr>
          <w:color w:val="475467"/>
        </w:rPr>
        <w:t xml:space="preserve">Cancel only if still pending, using a conditional update.</w:t>
      </w:r>
    </w:p>
    <w:p>
      <w:pPr>
        <w:jc w:val="center"/>
      </w:pPr>
      <w:r>
        <w:drawing>
          <wp:inline distT="0" distB="0" distL="0" distR="0">
            <wp:extent cx="5943600" cy="4867275"/>
            <wp:effectExtent t="0" r="0" b="0" l="0"/>
            <wp:docPr id="1" name="flows-orders-3" descr="Cancel only if still pending, using a conditional update." title="Cancel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Dashboard</w:t>
      </w:r>
    </w:p>
    <w:p>
      <w:pPr>
        <w:spacing w:after="160"/>
      </w:pPr>
      <w:r>
        <w:rPr>
          <w:color w:val="475467"/>
        </w:rPr>
        <w:t xml:space="preserve">Headline totals from the ledger, plus paid and pending orders and units sold.</w:t>
      </w:r>
    </w:p>
    <w:p>
      <w:pPr>
        <w:jc w:val="center"/>
      </w:pPr>
      <w:r>
        <w:drawing>
          <wp:inline distT="0" distB="0" distL="0" distR="0">
            <wp:extent cx="5943600" cy="3800475"/>
            <wp:effectExtent t="0" r="0" b="0" l="0"/>
            <wp:docPr id="1" name="flows-reporting-1" descr="Headline totals from the ledger, plus paid and pending orders and units sold.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Audit</w:t>
      </w:r>
    </w:p>
    <w:p>
      <w:pPr>
        <w:spacing w:after="160"/>
      </w:pPr>
      <w:r>
        <w:rPr>
          <w:color w:val="475467"/>
        </w:rPr>
        <w:t xml:space="preserve">Lines, stored split, ledger rows, and the three integrity checks.</w:t>
      </w:r>
    </w:p>
    <w:p>
      <w:pPr>
        <w:jc w:val="center"/>
      </w:pPr>
      <w:r>
        <w:drawing>
          <wp:inline distT="0" distB="0" distL="0" distR="0">
            <wp:extent cx="5943600" cy="4076700"/>
            <wp:effectExtent t="0" r="0" b="0" l="0"/>
            <wp:docPr id="1" name="flows-reporting-2" descr="Lines, stored split, ledger rows, and the three integrity checks." title="Au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Admin products 1 of 2</w:t>
      </w:r>
    </w:p>
    <w:p>
      <w:pPr>
        <w:spacing w:after="160"/>
      </w:pPr>
      <w:r>
        <w:rPr>
          <w:color w:val="475467"/>
        </w:rPr>
        <w:t xml:space="preserve">Listing stock and cost.</w:t>
      </w:r>
    </w:p>
    <w:p>
      <w:pPr>
        <w:jc w:val="center"/>
      </w:pPr>
      <w:r>
        <w:drawing>
          <wp:inline distT="0" distB="0" distL="0" distR="0">
            <wp:extent cx="5943600" cy="3571875"/>
            <wp:effectExtent t="0" r="0" b="0" l="0"/>
            <wp:docPr id="1" name="flows-admin-products-1" descr="Listing stock and cost." title="Admin products 1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Admin products 2 of 2</w:t>
      </w:r>
    </w:p>
    <w:p>
      <w:pPr>
        <w:spacing w:after="160"/>
      </w:pPr>
      <w:r>
        <w:rPr>
          <w:color w:val="475467"/>
        </w:rPr>
        <w:t xml:space="preserve">Updating stock and cost; existing orders are unaffected.</w:t>
      </w:r>
    </w:p>
    <w:p>
      <w:pPr>
        <w:jc w:val="center"/>
      </w:pPr>
      <w:r>
        <w:drawing>
          <wp:inline distT="0" distB="0" distL="0" distR="0">
            <wp:extent cx="5943600" cy="5819775"/>
            <wp:effectExtent t="0" r="0" b="0" l="0"/>
            <wp:docPr id="1" name="flows-admin-products-2" descr="Updating stock and cost; existing orders are unaffected." title="Admin products 2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Frontend screens</w:t>
      </w:r>
    </w:p>
    <w:p>
      <w:pPr>
        <w:pStyle w:val="Heading2"/>
      </w:pPr>
      <w:r>
        <w:t xml:space="preserve">Frontend flow 1 of 10</w:t>
      </w:r>
    </w:p>
    <w:p>
      <w:pPr>
        <w:spacing w:after="160"/>
      </w:pPr>
      <w:r>
        <w:rPr>
          <w:color w:val="475467"/>
        </w:rPr>
        <w:t xml:space="preserve">From docs/diagrams/flows/frontend-shell.md.</w:t>
      </w:r>
    </w:p>
    <w:p>
      <w:pPr>
        <w:jc w:val="center"/>
      </w:pPr>
      <w:r>
        <w:drawing>
          <wp:inline distT="0" distB="0" distL="0" distR="0">
            <wp:extent cx="5943600" cy="6238875"/>
            <wp:effectExtent t="0" r="0" b="0" l="0"/>
            <wp:docPr id="1" name="flows-frontend-shell-1" descr="From docs/diagrams/flows/frontend-shell.md." title="Frontend flow 1 of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Frontend flow 2 of 10</w:t>
      </w:r>
    </w:p>
    <w:p>
      <w:pPr>
        <w:spacing w:after="160"/>
      </w:pPr>
      <w:r>
        <w:rPr>
          <w:color w:val="475467"/>
        </w:rPr>
        <w:t xml:space="preserve">From docs/diagrams/flows/frontend-shell.md.</w:t>
      </w:r>
    </w:p>
    <w:p>
      <w:pPr>
        <w:jc w:val="center"/>
      </w:pPr>
      <w:r>
        <w:drawing>
          <wp:inline distT="0" distB="0" distL="0" distR="0">
            <wp:extent cx="5943600" cy="2019300"/>
            <wp:effectExtent t="0" r="0" b="0" l="0"/>
            <wp:docPr id="1" name="flows-frontend-shell-2" descr="From docs/diagrams/flows/frontend-shell.md." title="Frontend flow 2 of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Frontend flow 3 of 10</w:t>
      </w:r>
    </w:p>
    <w:p>
      <w:pPr>
        <w:spacing w:after="160"/>
      </w:pPr>
      <w:r>
        <w:rPr>
          <w:color w:val="475467"/>
        </w:rPr>
        <w:t xml:space="preserve">From docs/diagrams/flows/frontend-shell.md.</w:t>
      </w:r>
    </w:p>
    <w:p>
      <w:pPr>
        <w:jc w:val="center"/>
      </w:pPr>
      <w:r>
        <w:drawing>
          <wp:inline distT="0" distB="0" distL="0" distR="0">
            <wp:extent cx="3829050" cy="7810500"/>
            <wp:effectExtent t="0" r="0" b="0" l="0"/>
            <wp:docPr id="1" name="flows-frontend-shell-3" descr="From docs/diagrams/flows/frontend-shell.md." title="Frontend flow 3 of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Frontend flow 4 of 10</w:t>
      </w:r>
    </w:p>
    <w:p>
      <w:pPr>
        <w:spacing w:after="160"/>
      </w:pPr>
      <w:r>
        <w:rPr>
          <w:color w:val="475467"/>
        </w:rPr>
        <w:t xml:space="preserve">From docs/diagrams/flows/frontend-shell.md.</w:t>
      </w:r>
    </w:p>
    <w:p>
      <w:pPr>
        <w:jc w:val="center"/>
      </w:pPr>
      <w:r>
        <w:drawing>
          <wp:inline distT="0" distB="0" distL="0" distR="0">
            <wp:extent cx="5943600" cy="3381375"/>
            <wp:effectExtent t="0" r="0" b="0" l="0"/>
            <wp:docPr id="1" name="flows-frontend-shell-4" descr="From docs/diagrams/flows/frontend-shell.md." title="Frontend flow 4 of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Frontend flow 5 of 10</w:t>
      </w:r>
    </w:p>
    <w:p>
      <w:pPr>
        <w:spacing w:after="160"/>
      </w:pPr>
      <w:r>
        <w:rPr>
          <w:color w:val="475467"/>
        </w:rPr>
        <w:t xml:space="preserve">From docs/diagrams/flows/frontend-shell.md.</w:t>
      </w:r>
    </w:p>
    <w:p>
      <w:pPr>
        <w:jc w:val="center"/>
      </w:pPr>
      <w:r>
        <w:drawing>
          <wp:inline distT="0" distB="0" distL="0" distR="0">
            <wp:extent cx="3333750" cy="7810500"/>
            <wp:effectExtent t="0" r="0" b="0" l="0"/>
            <wp:docPr id="1" name="flows-frontend-shell-5" descr="From docs/diagrams/flows/frontend-shell.md." title="Frontend flow 5 of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Frontend flow 6 of 10</w:t>
      </w:r>
    </w:p>
    <w:p>
      <w:pPr>
        <w:spacing w:after="160"/>
      </w:pPr>
      <w:r>
        <w:rPr>
          <w:color w:val="475467"/>
        </w:rPr>
        <w:t xml:space="preserve">From docs/diagrams/flows/frontend-shell.md.</w:t>
      </w:r>
    </w:p>
    <w:p>
      <w:pPr>
        <w:jc w:val="center"/>
      </w:pPr>
      <w:r>
        <w:drawing>
          <wp:inline distT="0" distB="0" distL="0" distR="0">
            <wp:extent cx="5943600" cy="5410200"/>
            <wp:effectExtent t="0" r="0" b="0" l="0"/>
            <wp:docPr id="1" name="flows-frontend-shell-6" descr="From docs/diagrams/flows/frontend-shell.md." title="Frontend flow 6 of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Frontend flow 7 of 10</w:t>
      </w:r>
    </w:p>
    <w:p>
      <w:pPr>
        <w:spacing w:after="160"/>
      </w:pPr>
      <w:r>
        <w:rPr>
          <w:color w:val="475467"/>
        </w:rPr>
        <w:t xml:space="preserve">From docs/diagrams/flows/frontend-shell.md.</w:t>
      </w:r>
    </w:p>
    <w:p>
      <w:pPr>
        <w:jc w:val="center"/>
      </w:pPr>
      <w:r>
        <w:drawing>
          <wp:inline distT="0" distB="0" distL="0" distR="0">
            <wp:extent cx="4667250" cy="7810500"/>
            <wp:effectExtent t="0" r="0" b="0" l="0"/>
            <wp:docPr id="1" name="flows-frontend-shell-7" descr="From docs/diagrams/flows/frontend-shell.md." title="Frontend flow 7 of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Frontend flow 8 of 10</w:t>
      </w:r>
    </w:p>
    <w:p>
      <w:pPr>
        <w:spacing w:after="160"/>
      </w:pPr>
      <w:r>
        <w:rPr>
          <w:color w:val="475467"/>
        </w:rPr>
        <w:t xml:space="preserve">From docs/diagrams/flows/frontend-shell.md.</w:t>
      </w:r>
    </w:p>
    <w:p>
      <w:pPr>
        <w:jc w:val="center"/>
      </w:pPr>
      <w:r>
        <w:drawing>
          <wp:inline distT="0" distB="0" distL="0" distR="0">
            <wp:extent cx="4657725" cy="7810500"/>
            <wp:effectExtent t="0" r="0" b="0" l="0"/>
            <wp:docPr id="1" name="flows-frontend-shell-8" descr="From docs/diagrams/flows/frontend-shell.md." title="Frontend flow 8 of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Frontend flow 9 of 10</w:t>
      </w:r>
    </w:p>
    <w:p>
      <w:pPr>
        <w:spacing w:after="160"/>
      </w:pPr>
      <w:r>
        <w:rPr>
          <w:color w:val="475467"/>
        </w:rPr>
        <w:t xml:space="preserve">From docs/diagrams/flows/frontend-shell.md.</w:t>
      </w:r>
    </w:p>
    <w:p>
      <w:pPr>
        <w:jc w:val="center"/>
      </w:pPr>
      <w:r>
        <w:drawing>
          <wp:inline distT="0" distB="0" distL="0" distR="0">
            <wp:extent cx="5943600" cy="4867275"/>
            <wp:effectExtent t="0" r="0" b="0" l="0"/>
            <wp:docPr id="1" name="flows-frontend-shell-9" descr="From docs/diagrams/flows/frontend-shell.md." title="Frontend flow 9 of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Frontend flow 10 of 10</w:t>
      </w:r>
    </w:p>
    <w:p>
      <w:pPr>
        <w:spacing w:after="160"/>
      </w:pPr>
      <w:r>
        <w:rPr>
          <w:color w:val="475467"/>
        </w:rPr>
        <w:t xml:space="preserve">From docs/diagrams/flows/frontend-shell.md.</w:t>
      </w:r>
    </w:p>
    <w:p>
      <w:pPr>
        <w:jc w:val="center"/>
      </w:pPr>
      <w:r>
        <w:drawing>
          <wp:inline distT="0" distB="0" distL="0" distR="0">
            <wp:extent cx="5800725" cy="7810500"/>
            <wp:effectExtent t="0" r="0" b="0" l="0"/>
            <wp:docPr id="1" name="flows-frontend-shell-10" descr="From docs/diagrams/flows/frontend-shell.md." title="Frontend flow 10 of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d5d4a5824a8e202d83e7b9415400f3ea28aaa3.png"/><Relationship Id="rId8" Type="http://schemas.openxmlformats.org/officeDocument/2006/relationships/image" Target="media/3eced784e36d95a23280e2cba8a36771d5ad4bb4.png"/><Relationship Id="rId9" Type="http://schemas.openxmlformats.org/officeDocument/2006/relationships/image" Target="media/0bdf013b530fdd951f4fb120398e57202b8d15e8.png"/><Relationship Id="rId10" Type="http://schemas.openxmlformats.org/officeDocument/2006/relationships/image" Target="media/253dbe4a12d43773291e968a3028ba104c030516.png"/><Relationship Id="rId11" Type="http://schemas.openxmlformats.org/officeDocument/2006/relationships/image" Target="media/872f296f4375308379987cee6fdbad138d6bd5a8.png"/><Relationship Id="rId12" Type="http://schemas.openxmlformats.org/officeDocument/2006/relationships/image" Target="media/d12e2ea46bc4b5c7f14a6ebbf12219905ff8a00a.png"/><Relationship Id="rId13" Type="http://schemas.openxmlformats.org/officeDocument/2006/relationships/image" Target="media/d0addbecca677cade669be0493a739461ecf9a9f.png"/><Relationship Id="rId14" Type="http://schemas.openxmlformats.org/officeDocument/2006/relationships/image" Target="media/71510c743953e6fb51edff56ca4040c32693f4ad.png"/><Relationship Id="rId15" Type="http://schemas.openxmlformats.org/officeDocument/2006/relationships/image" Target="media/19597f3436a26cf4f768bd8e2761515a8cf39f8c.png"/><Relationship Id="rId16" Type="http://schemas.openxmlformats.org/officeDocument/2006/relationships/image" Target="media/b4a1f1e0394de7202a6f70194f79b397b92e3399.png"/><Relationship Id="rId17" Type="http://schemas.openxmlformats.org/officeDocument/2006/relationships/image" Target="media/f4620dac6539589163269f5d49e512b2fd428210.png"/><Relationship Id="rId18" Type="http://schemas.openxmlformats.org/officeDocument/2006/relationships/image" Target="media/1aeb1b96be782da9b0e63b58dc64f394890a9d33.png"/><Relationship Id="rId19" Type="http://schemas.openxmlformats.org/officeDocument/2006/relationships/image" Target="media/020aa313b81b54723498fcbda8e15b05a05a6829.png"/><Relationship Id="rId20" Type="http://schemas.openxmlformats.org/officeDocument/2006/relationships/image" Target="media/ff5a80499a757edc734898060da5669d4204c2fd.png"/><Relationship Id="rId21" Type="http://schemas.openxmlformats.org/officeDocument/2006/relationships/image" Target="media/59b3e7d0d90d5a0c687cf17424f7f906d1932817.png"/><Relationship Id="rId22" Type="http://schemas.openxmlformats.org/officeDocument/2006/relationships/image" Target="media/4af91ec7227dfc7ca4b33b3ce93faad5178f3400.png"/><Relationship Id="rId23" Type="http://schemas.openxmlformats.org/officeDocument/2006/relationships/image" Target="media/decf06ff7ba04923e95eb83551089c6eb3c463b8.png"/><Relationship Id="rId24" Type="http://schemas.openxmlformats.org/officeDocument/2006/relationships/image" Target="media/38225ec5e83d2d41907c8213b001acf0fcce4de9.png"/><Relationship Id="rId25" Type="http://schemas.openxmlformats.org/officeDocument/2006/relationships/image" Target="media/7958c57deba12b7ef5d14f71025c100801301a09.png"/><Relationship Id="rId26" Type="http://schemas.openxmlformats.org/officeDocument/2006/relationships/image" Target="media/b0cd18c1050fb6bcb08d88119bb7fa3521d0525c.png"/><Relationship Id="rId27" Type="http://schemas.openxmlformats.org/officeDocument/2006/relationships/image" Target="media/4025323cd6ae8848343aec4149e410a93b229b0a.png"/><Relationship Id="rId28" Type="http://schemas.openxmlformats.org/officeDocument/2006/relationships/image" Target="media/38cd9c9081da656d24ad8b31027a87ad4323ca87.png"/><Relationship Id="rId29" Type="http://schemas.openxmlformats.org/officeDocument/2006/relationships/image" Target="media/91cd33c603819cd8ae79c3b1d82c7da58e4463ef.png"/><Relationship Id="rId30" Type="http://schemas.openxmlformats.org/officeDocument/2006/relationships/image" Target="media/4e6d84e9cd8530c88164a670cdafdb5668cd0c22.png"/><Relationship Id="rId31" Type="http://schemas.openxmlformats.org/officeDocument/2006/relationships/image" Target="media/6db963b7e0d719b0e87771384c99815d3b927c32.png"/><Relationship Id="rId32" Type="http://schemas.openxmlformats.org/officeDocument/2006/relationships/image" Target="media/96b510af7b1a22c347c546b9ca209b51e7f7df16.png"/><Relationship Id="rId33" Type="http://schemas.openxmlformats.org/officeDocument/2006/relationships/image" Target="media/f2b4c8a39c13089bf2819b3de1ae4e60c27b4e47.png"/><Relationship Id="rId34" Type="http://schemas.openxmlformats.org/officeDocument/2006/relationships/image" Target="media/c3f81c56b1c5eda79d797da904a8db2788c44d59.png"/><Relationship Id="rId35" Type="http://schemas.openxmlformats.org/officeDocument/2006/relationships/image" Target="media/9c9f7e8df7cc1bf4300c00b849efdcd51a70f403.png"/><Relationship Id="rId36" Type="http://schemas.openxmlformats.org/officeDocument/2006/relationships/image" Target="media/81c60aedf06cfc44167fc95c0726751763b68817.png"/><Relationship Id="rId37" Type="http://schemas.openxmlformats.org/officeDocument/2006/relationships/image" Target="media/4347ed5bd3792ad81eaa0fb2bbba4831112ea283.png"/><Relationship Id="rId38" Type="http://schemas.openxmlformats.org/officeDocument/2006/relationships/image" Target="media/7601fffa1a8276e453a878513e28ea4084912ff0.png"/><Relationship Id="rId39" Type="http://schemas.openxmlformats.org/officeDocument/2006/relationships/image" Target="media/071284f0fe072c2280ee888d5dbc1e28465ded65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2026-10-07T00:38:41.677Z</dcterms:created>
  <dcterms:modified xsi:type="dcterms:W3CDTF">2026-10-07T00:38:41.677Z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