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Layout w:type="fixed"/>
      </w:tblPr>
      <w:tblGrid>
        <w:gridCol w:w="9893"/>
      </w:tblGrid>
      <w:tr>
        <w:trPr>
          <w:cantSplit/>
        </w:trPr>
        <w:tc>
          <w:tcPr>
            <w:tcW w:type="dxa" w:w="9893"/>
            <w:tcW w:w="9892" w:type="dxa"/>
            <w:tcMar>
              <w:top w:w="70" w:type="dxa"/>
              <w:bottom w:w="70" w:type="dxa"/>
              <w:left w:w="100" w:type="dxa"/>
              <w:right w:w="100" w:type="dxa"/>
            </w:tcMar>
            <w:shd w:fill="FFF3CD"/>
          </w:tcPr>
          <w:p>
            <w:r>
              <w:rPr>
                <w:rFonts w:ascii="Arial" w:hAnsi="Arial"/>
                <w:b/>
                <w:color w:val="B42828"/>
                <w:sz w:val="19"/>
              </w:rPr>
              <w:t>⚠️ TÀI LIỆU DỰ THẢO PHỤC VỤ HỘI CHẨN MDT — CHƯA PHẢI QUYẾT NGHỊ LÂM SÀNG CHÍNH THỨC</w:t>
              <w:br/>
            </w:r>
            <w:r>
              <w:rPr>
                <w:rFonts w:ascii="Arial" w:hAnsi="Arial"/>
                <w:color w:val="3C3C3C"/>
                <w:sz w:val="17"/>
              </w:rPr>
              <w:t>Mục đích: Cung cấp tổng hợp bằng chứng y khoa thực chứng (EBM), trích xuất dữ liệu gốc và định hướng thảo luận cho Hội đồng Đa chuyên khoa. Mọi quyết định điều trị bắt buộc phải thông qua thảo luận trực tiếp, bỏ phiếu đồng thuận và ký biên bản của các Bác sĩ thành viên Hội đồng MDT.</w:t>
            </w:r>
          </w:p>
        </w:tc>
      </w:tr>
    </w:tbl>
    <w:p>
      <w:pPr>
        <w:spacing w:after="80"/>
      </w:pPr>
    </w:p>
    <w:p>
      <w:pPr>
        <w:jc w:val="center"/>
      </w:pPr>
      <w:r>
        <w:rPr>
          <w:rFonts w:ascii="Arial" w:hAnsi="Arial"/>
          <w:b/>
          <w:color w:val="3C3C3C"/>
          <w:sz w:val="20"/>
        </w:rPr>
        <w:t>BỆNH VIỆN BÌNH DÂN — KHOA NGOẠI TIẾT NIỆU A</w:t>
        <w:br/>
      </w:r>
    </w:p>
    <w:p>
      <w:pPr>
        <w:jc w:val="center"/>
      </w:pPr>
      <w:r>
        <w:rPr>
          <w:rFonts w:ascii="Arial" w:hAnsi="Arial"/>
          <w:b/>
          <w:color w:val="102C57"/>
          <w:sz w:val="25"/>
        </w:rPr>
        <w:t>DỰ THẢO HỒ SƠ TỔNG HỢP LÂM SÀNG &amp; KHUNG BẰNG CHỨNG HỘI CHẨN MDT</w:t>
        <w:br/>
      </w:r>
      <w:r>
        <w:rPr>
          <w:rFonts w:ascii="Arial" w:hAnsi="Arial"/>
          <w:i/>
          <w:color w:val="3C3C3C"/>
          <w:sz w:val="18"/>
        </w:rPr>
        <w:t>KHỐI ĐẶC THẬN TRÁI cT1b (sơ bộ) cNx cMx — NGHI NHIỀU RCC (CHỜ GPB)</w:t>
        <w:br/>
        <w:t>BỆNH NHÂN SUY DINH DƯỠNG NẶNG (BMI 16.44), ĐA BỆNH ĐỒNG MẮC</w:t>
        <w:br/>
        <w:t>(Đối chiếu Guidelines: EAU 2026, ESPEN 2025, KDIGO 2024 &amp; Dữ liệu CT 4 pha)</w:t>
      </w:r>
    </w:p>
    <w:p>
      <w:r>
        <w:rPr>
          <w:rFonts w:ascii="Arial" w:hAnsi="Arial"/>
          <w:b/>
          <w:color w:val="102C57"/>
          <w:sz w:val="20"/>
        </w:rPr>
        <w:t>I. DỮ LIỆU LÂM SÀNG ĐÃ XÁC MINH TỪ HỒ SƠ BỆNH ÁN</w:t>
      </w:r>
    </w:p>
    <w:tbl>
      <w:tblPr>
        <w:tblW w:type="auto" w:w="0"/>
        <w:jc w:val="center"/>
        <w:tblLook w:firstColumn="1" w:firstRow="1" w:lastColumn="0" w:lastRow="0" w:noHBand="0" w:noVBand="1" w:val="04A0"/>
        <w:tblLayout w:type="fixed"/>
      </w:tblPr>
      <w:tblGrid>
        <w:gridCol w:w="2473"/>
        <w:gridCol w:w="2473"/>
        <w:gridCol w:w="2473"/>
        <w:gridCol w:w="2473"/>
      </w:tblGrid>
      <w:tr>
        <w:trPr>
          <w:cantSplit/>
        </w:trPr>
        <w:tc>
          <w:tcPr>
            <w:tcW w:type="dxa" w:w="2304"/>
            <w:tcW w:w="2304" w:type="dxa"/>
            <w:tcMar>
              <w:top w:w="70" w:type="dxa"/>
              <w:bottom w:w="70" w:type="dxa"/>
              <w:left w:w="100" w:type="dxa"/>
              <w:right w:w="100" w:type="dxa"/>
            </w:tcMar>
            <w:shd w:fill="F4F6F9"/>
          </w:tcPr>
          <w:p>
            <w:r>
              <w:rPr>
                <w:rFonts w:ascii="Arial" w:hAnsi="Arial"/>
                <w:b/>
                <w:sz w:val="17"/>
              </w:rPr>
              <w:t>Họ và tên:</w:t>
            </w:r>
          </w:p>
        </w:tc>
        <w:tc>
          <w:tcPr>
            <w:tcW w:type="dxa" w:w="2592"/>
            <w:tcW w:w="2592" w:type="dxa"/>
            <w:tcMar>
              <w:top w:w="70" w:type="dxa"/>
              <w:bottom w:w="70" w:type="dxa"/>
              <w:left w:w="100" w:type="dxa"/>
              <w:right w:w="100" w:type="dxa"/>
            </w:tcMar>
          </w:tcPr>
          <w:p>
            <w:r>
              <w:rPr>
                <w:rFonts w:ascii="Arial" w:hAnsi="Arial"/>
                <w:b w:val="0"/>
                <w:sz w:val="17"/>
              </w:rPr>
              <w:t>NGUYỄN THỊ HỒNG NGHI</w:t>
            </w:r>
          </w:p>
        </w:tc>
        <w:tc>
          <w:tcPr>
            <w:tcW w:type="dxa" w:w="2304"/>
            <w:tcW w:w="2304" w:type="dxa"/>
            <w:tcMar>
              <w:top w:w="70" w:type="dxa"/>
              <w:bottom w:w="70" w:type="dxa"/>
              <w:left w:w="100" w:type="dxa"/>
              <w:right w:w="100" w:type="dxa"/>
            </w:tcMar>
            <w:shd w:fill="F4F6F9"/>
          </w:tcPr>
          <w:p>
            <w:r>
              <w:rPr>
                <w:rFonts w:ascii="Arial" w:hAnsi="Arial"/>
                <w:b/>
                <w:sz w:val="17"/>
              </w:rPr>
              <w:t>Năm sinh / Tuổi:</w:t>
            </w:r>
          </w:p>
        </w:tc>
        <w:tc>
          <w:tcPr>
            <w:tcW w:type="dxa" w:w="2592"/>
            <w:tcW w:w="2592" w:type="dxa"/>
            <w:tcMar>
              <w:top w:w="70" w:type="dxa"/>
              <w:bottom w:w="70" w:type="dxa"/>
              <w:left w:w="100" w:type="dxa"/>
              <w:right w:w="100" w:type="dxa"/>
            </w:tcMar>
          </w:tcPr>
          <w:p>
            <w:r>
              <w:rPr>
                <w:rFonts w:ascii="Arial" w:hAnsi="Arial"/>
                <w:b w:val="0"/>
                <w:sz w:val="17"/>
              </w:rPr>
              <w:t>1956 (70 tuổi) — Nữ</w:t>
            </w:r>
          </w:p>
        </w:tc>
      </w:tr>
      <w:tr>
        <w:trPr>
          <w:cantSplit/>
        </w:trPr>
        <w:tc>
          <w:tcPr>
            <w:tcW w:type="dxa" w:w="2304"/>
            <w:tcW w:w="2304" w:type="dxa"/>
            <w:tcMar>
              <w:top w:w="70" w:type="dxa"/>
              <w:bottom w:w="70" w:type="dxa"/>
              <w:left w:w="100" w:type="dxa"/>
              <w:right w:w="100" w:type="dxa"/>
            </w:tcMar>
            <w:shd w:fill="F4F6F9"/>
          </w:tcPr>
          <w:p>
            <w:r>
              <w:rPr>
                <w:rFonts w:ascii="Arial" w:hAnsi="Arial"/>
                <w:b/>
                <w:sz w:val="17"/>
              </w:rPr>
              <w:t>Mã hồ sơ / PID:</w:t>
            </w:r>
          </w:p>
        </w:tc>
        <w:tc>
          <w:tcPr>
            <w:tcW w:type="dxa" w:w="2592"/>
            <w:tcW w:w="2592" w:type="dxa"/>
            <w:tcMar>
              <w:top w:w="70" w:type="dxa"/>
              <w:bottom w:w="70" w:type="dxa"/>
              <w:left w:w="100" w:type="dxa"/>
              <w:right w:w="100" w:type="dxa"/>
            </w:tcMar>
          </w:tcPr>
          <w:p>
            <w:r>
              <w:rPr>
                <w:rFonts w:ascii="Arial" w:hAnsi="Arial"/>
                <w:b w:val="0"/>
                <w:sz w:val="17"/>
              </w:rPr>
              <w:t>701412240705805 / 26055241</w:t>
            </w:r>
          </w:p>
        </w:tc>
        <w:tc>
          <w:tcPr>
            <w:tcW w:type="dxa" w:w="2304"/>
            <w:tcW w:w="2304" w:type="dxa"/>
            <w:tcMar>
              <w:top w:w="70" w:type="dxa"/>
              <w:bottom w:w="70" w:type="dxa"/>
              <w:left w:w="100" w:type="dxa"/>
              <w:right w:w="100" w:type="dxa"/>
            </w:tcMar>
            <w:shd w:fill="F4F6F9"/>
          </w:tcPr>
          <w:p>
            <w:r>
              <w:rPr>
                <w:rFonts w:ascii="Arial" w:hAnsi="Arial"/>
                <w:b/>
                <w:sz w:val="17"/>
              </w:rPr>
              <w:t>Khoa phòng:</w:t>
            </w:r>
          </w:p>
        </w:tc>
        <w:tc>
          <w:tcPr>
            <w:tcW w:type="dxa" w:w="2592"/>
            <w:tcW w:w="2592" w:type="dxa"/>
            <w:tcMar>
              <w:top w:w="70" w:type="dxa"/>
              <w:bottom w:w="70" w:type="dxa"/>
              <w:left w:w="100" w:type="dxa"/>
              <w:right w:w="100" w:type="dxa"/>
            </w:tcMar>
          </w:tcPr>
          <w:p>
            <w:r>
              <w:rPr>
                <w:rFonts w:ascii="Arial" w:hAnsi="Arial"/>
                <w:b w:val="0"/>
                <w:sz w:val="17"/>
              </w:rPr>
              <w:t>Niệu A — BV Bình Dân</w:t>
            </w:r>
          </w:p>
        </w:tc>
      </w:tr>
      <w:tr>
        <w:trPr>
          <w:cantSplit/>
        </w:trPr>
        <w:tc>
          <w:tcPr>
            <w:tcW w:type="dxa" w:w="2304"/>
            <w:tcW w:w="2304" w:type="dxa"/>
            <w:tcMar>
              <w:top w:w="70" w:type="dxa"/>
              <w:bottom w:w="70" w:type="dxa"/>
              <w:left w:w="100" w:type="dxa"/>
              <w:right w:w="100" w:type="dxa"/>
            </w:tcMar>
            <w:shd w:fill="F4F6F9"/>
          </w:tcPr>
          <w:p>
            <w:r>
              <w:rPr>
                <w:rFonts w:ascii="Arial" w:hAnsi="Arial"/>
                <w:b/>
                <w:sz w:val="17"/>
              </w:rPr>
              <w:t>Ngày vào viện:</w:t>
            </w:r>
          </w:p>
        </w:tc>
        <w:tc>
          <w:tcPr>
            <w:tcW w:type="dxa" w:w="2592"/>
            <w:tcW w:w="2592" w:type="dxa"/>
            <w:tcMar>
              <w:top w:w="70" w:type="dxa"/>
              <w:bottom w:w="70" w:type="dxa"/>
              <w:left w:w="100" w:type="dxa"/>
              <w:right w:w="100" w:type="dxa"/>
            </w:tcMar>
          </w:tcPr>
          <w:p>
            <w:r>
              <w:rPr>
                <w:rFonts w:ascii="Arial" w:hAnsi="Arial"/>
                <w:b w:val="0"/>
                <w:sz w:val="17"/>
              </w:rPr>
              <w:t>24/08/2026 (Cấp cứu)</w:t>
            </w:r>
          </w:p>
        </w:tc>
        <w:tc>
          <w:tcPr>
            <w:tcW w:type="dxa" w:w="2304"/>
            <w:tcW w:w="2304" w:type="dxa"/>
            <w:tcMar>
              <w:top w:w="70" w:type="dxa"/>
              <w:bottom w:w="70" w:type="dxa"/>
              <w:left w:w="100" w:type="dxa"/>
              <w:right w:w="100" w:type="dxa"/>
            </w:tcMar>
            <w:shd w:fill="F4F6F9"/>
          </w:tcPr>
          <w:p>
            <w:r>
              <w:rPr>
                <w:rFonts w:ascii="Arial" w:hAnsi="Arial"/>
                <w:b/>
                <w:sz w:val="17"/>
              </w:rPr>
              <w:t>Thể trạng &amp; BMI:</w:t>
            </w:r>
          </w:p>
        </w:tc>
        <w:tc>
          <w:tcPr>
            <w:tcW w:type="dxa" w:w="2592"/>
            <w:tcW w:w="2592" w:type="dxa"/>
            <w:tcMar>
              <w:top w:w="70" w:type="dxa"/>
              <w:bottom w:w="70" w:type="dxa"/>
              <w:left w:w="100" w:type="dxa"/>
              <w:right w:w="100" w:type="dxa"/>
            </w:tcMar>
          </w:tcPr>
          <w:p>
            <w:r>
              <w:rPr>
                <w:rFonts w:ascii="Arial" w:hAnsi="Arial"/>
                <w:b w:val="0"/>
                <w:sz w:val="17"/>
              </w:rPr>
              <w:t>Cao 1.56m, Nặng 40kg (BMI 16.44 kg/m²)</w:t>
            </w:r>
          </w:p>
        </w:tc>
      </w:tr>
      <w:tr>
        <w:trPr>
          <w:cantSplit/>
        </w:trPr>
        <w:tc>
          <w:tcPr>
            <w:tcW w:type="dxa" w:w="2304"/>
            <w:tcW w:w="2304" w:type="dxa"/>
            <w:tcMar>
              <w:top w:w="70" w:type="dxa"/>
              <w:bottom w:w="70" w:type="dxa"/>
              <w:left w:w="100" w:type="dxa"/>
              <w:right w:w="100" w:type="dxa"/>
            </w:tcMar>
            <w:shd w:fill="F4F6F9"/>
          </w:tcPr>
          <w:p>
            <w:r>
              <w:rPr>
                <w:rFonts w:ascii="Arial" w:hAnsi="Arial"/>
                <w:b/>
                <w:sz w:val="17"/>
              </w:rPr>
              <w:t>Đánh giá Dinh dưỡng:</w:t>
            </w:r>
          </w:p>
        </w:tc>
        <w:tc>
          <w:tcPr>
            <w:tcW w:type="dxa" w:w="2592"/>
            <w:tcW w:w="2592" w:type="dxa"/>
            <w:tcMar>
              <w:top w:w="70" w:type="dxa"/>
              <w:bottom w:w="70" w:type="dxa"/>
              <w:left w:w="100" w:type="dxa"/>
              <w:right w:w="100" w:type="dxa"/>
            </w:tcMar>
          </w:tcPr>
          <w:p>
            <w:r>
              <w:rPr>
                <w:rFonts w:ascii="Arial" w:hAnsi="Arial"/>
                <w:b w:val="0"/>
                <w:sz w:val="17"/>
              </w:rPr>
              <w:t>Suy dinh dưỡng nặng (BMI &lt; 18.5)</w:t>
            </w:r>
          </w:p>
        </w:tc>
        <w:tc>
          <w:tcPr>
            <w:tcW w:type="dxa" w:w="2304"/>
            <w:tcW w:w="2304" w:type="dxa"/>
            <w:tcMar>
              <w:top w:w="70" w:type="dxa"/>
              <w:bottom w:w="70" w:type="dxa"/>
              <w:left w:w="100" w:type="dxa"/>
              <w:right w:w="100" w:type="dxa"/>
            </w:tcMar>
            <w:shd w:fill="F4F6F9"/>
          </w:tcPr>
          <w:p>
            <w:r>
              <w:rPr>
                <w:rFonts w:ascii="Arial" w:hAnsi="Arial"/>
                <w:b/>
                <w:sz w:val="17"/>
              </w:rPr>
              <w:t>Thể trạng lâm sàng:</w:t>
            </w:r>
          </w:p>
        </w:tc>
        <w:tc>
          <w:tcPr>
            <w:tcW w:type="dxa" w:w="2592"/>
            <w:tcW w:w="2592" w:type="dxa"/>
            <w:tcMar>
              <w:top w:w="70" w:type="dxa"/>
              <w:bottom w:w="70" w:type="dxa"/>
              <w:left w:w="100" w:type="dxa"/>
              <w:right w:w="100" w:type="dxa"/>
            </w:tcMar>
          </w:tcPr>
          <w:p>
            <w:r>
              <w:rPr>
                <w:rFonts w:ascii="Arial" w:hAnsi="Arial"/>
                <w:b w:val="0"/>
                <w:sz w:val="17"/>
              </w:rPr>
              <w:t>ECOG 1 / Karnofsky 80% / CCI 5 điểm</w:t>
            </w:r>
          </w:p>
        </w:tc>
      </w:tr>
      <w:tr>
        <w:trPr>
          <w:cantSplit/>
        </w:trPr>
        <w:tc>
          <w:tcPr>
            <w:tcW w:type="dxa" w:w="2304"/>
            <w:tcW w:w="2304" w:type="dxa"/>
            <w:tcMar>
              <w:top w:w="70" w:type="dxa"/>
              <w:bottom w:w="70" w:type="dxa"/>
              <w:left w:w="100" w:type="dxa"/>
              <w:right w:w="100" w:type="dxa"/>
            </w:tcMar>
            <w:shd w:fill="F4F6F9"/>
          </w:tcPr>
          <w:p>
            <w:r>
              <w:rPr>
                <w:rFonts w:ascii="Arial" w:hAnsi="Arial"/>
                <w:b/>
                <w:sz w:val="17"/>
              </w:rPr>
              <w:t>Bệnh đồng mắc nền:</w:t>
            </w:r>
          </w:p>
        </w:tc>
        <w:tc>
          <w:tcPr>
            <w:tcW w:type="dxa" w:w="2592"/>
            <w:tcW w:w="2592" w:type="dxa"/>
            <w:tcMar>
              <w:top w:w="70" w:type="dxa"/>
              <w:bottom w:w="70" w:type="dxa"/>
              <w:left w:w="100" w:type="dxa"/>
              <w:right w:w="100" w:type="dxa"/>
            </w:tcMar>
          </w:tcPr>
          <w:p>
            <w:r>
              <w:rPr>
                <w:rFonts w:ascii="Arial" w:hAnsi="Arial"/>
                <w:b w:val="0"/>
                <w:sz w:val="17"/>
              </w:rPr>
              <w:t>THA, ĐTĐ 2, Suy tim ổn định, Viêm đa khớp</w:t>
            </w:r>
          </w:p>
        </w:tc>
        <w:tc>
          <w:tcPr>
            <w:tcW w:type="dxa" w:w="2304"/>
            <w:tcW w:w="2304" w:type="dxa"/>
            <w:tcMar>
              <w:top w:w="70" w:type="dxa"/>
              <w:bottom w:w="70" w:type="dxa"/>
              <w:left w:w="100" w:type="dxa"/>
              <w:right w:w="100" w:type="dxa"/>
            </w:tcMar>
            <w:shd w:fill="F4F6F9"/>
          </w:tcPr>
          <w:p>
            <w:r>
              <w:rPr>
                <w:rFonts w:ascii="Arial" w:hAnsi="Arial"/>
                <w:b/>
                <w:sz w:val="17"/>
              </w:rPr>
              <w:t>Creatinine / eGFR:</w:t>
            </w:r>
          </w:p>
        </w:tc>
        <w:tc>
          <w:tcPr>
            <w:tcW w:type="dxa" w:w="2592"/>
            <w:tcW w:w="2592" w:type="dxa"/>
            <w:tcMar>
              <w:top w:w="70" w:type="dxa"/>
              <w:bottom w:w="70" w:type="dxa"/>
              <w:left w:w="100" w:type="dxa"/>
              <w:right w:w="100" w:type="dxa"/>
            </w:tcMar>
          </w:tcPr>
          <w:p>
            <w:r>
              <w:rPr>
                <w:rFonts w:ascii="Arial" w:hAnsi="Arial"/>
                <w:b w:val="0"/>
                <w:sz w:val="17"/>
              </w:rPr>
              <w:t>88 µmol/L / 57.67 mL/min/1.73m² (1 lần đo)</w:t>
            </w:r>
          </w:p>
        </w:tc>
      </w:tr>
      <w:tr>
        <w:trPr>
          <w:cantSplit/>
        </w:trPr>
        <w:tc>
          <w:tcPr>
            <w:tcW w:type="dxa" w:w="2304"/>
            <w:tcW w:w="2304" w:type="dxa"/>
            <w:tcMar>
              <w:top w:w="70" w:type="dxa"/>
              <w:bottom w:w="70" w:type="dxa"/>
              <w:left w:w="100" w:type="dxa"/>
              <w:right w:w="100" w:type="dxa"/>
            </w:tcMar>
            <w:shd w:fill="F4F6F9"/>
          </w:tcPr>
          <w:p>
            <w:r>
              <w:rPr>
                <w:rFonts w:ascii="Arial" w:hAnsi="Arial"/>
                <w:b/>
                <w:sz w:val="17"/>
              </w:rPr>
              <w:t>Điện giải / Huyết học:</w:t>
            </w:r>
          </w:p>
        </w:tc>
        <w:tc>
          <w:tcPr>
            <w:tcW w:type="dxa" w:w="2592"/>
            <w:tcW w:w="2592" w:type="dxa"/>
            <w:tcMar>
              <w:top w:w="70" w:type="dxa"/>
              <w:bottom w:w="70" w:type="dxa"/>
              <w:left w:w="100" w:type="dxa"/>
              <w:right w:w="100" w:type="dxa"/>
            </w:tcMar>
          </w:tcPr>
          <w:p>
            <w:r>
              <w:rPr>
                <w:rFonts w:ascii="Arial" w:hAnsi="Arial"/>
                <w:b w:val="0"/>
                <w:sz w:val="17"/>
              </w:rPr>
              <w:t>K+ 3.0 mmol/L (Hạ K+), Ca++ 0.99 mmol/L</w:t>
            </w:r>
          </w:p>
        </w:tc>
        <w:tc>
          <w:tcPr>
            <w:tcW w:type="dxa" w:w="2304"/>
            <w:tcW w:w="2304" w:type="dxa"/>
            <w:tcMar>
              <w:top w:w="70" w:type="dxa"/>
              <w:bottom w:w="70" w:type="dxa"/>
              <w:left w:w="100" w:type="dxa"/>
              <w:right w:w="100" w:type="dxa"/>
            </w:tcMar>
            <w:shd w:fill="F4F6F9"/>
          </w:tcPr>
          <w:p>
            <w:r>
              <w:rPr>
                <w:rFonts w:ascii="Arial" w:hAnsi="Arial"/>
                <w:b/>
                <w:sz w:val="17"/>
              </w:rPr>
              <w:t>Bạch cầu / Tiểu cầu:</w:t>
            </w:r>
          </w:p>
        </w:tc>
        <w:tc>
          <w:tcPr>
            <w:tcW w:type="dxa" w:w="2592"/>
            <w:tcW w:w="2592" w:type="dxa"/>
            <w:tcMar>
              <w:top w:w="70" w:type="dxa"/>
              <w:bottom w:w="70" w:type="dxa"/>
              <w:left w:w="100" w:type="dxa"/>
              <w:right w:w="100" w:type="dxa"/>
            </w:tcMar>
          </w:tcPr>
          <w:p>
            <w:r>
              <w:rPr>
                <w:rFonts w:ascii="Arial" w:hAnsi="Arial"/>
                <w:b w:val="0"/>
                <w:sz w:val="17"/>
              </w:rPr>
              <w:t>WBC 11.7 G/L (Neu 88%), PLT 121➔110 G/L</w:t>
            </w:r>
          </w:p>
        </w:tc>
      </w:tr>
    </w:tbl>
    <w:p>
      <w:pPr>
        <w:spacing w:after="60"/>
      </w:pPr>
    </w:p>
    <w:p>
      <w:r>
        <w:rPr>
          <w:rFonts w:ascii="Arial" w:hAnsi="Arial"/>
          <w:b/>
          <w:color w:val="102C57"/>
          <w:sz w:val="20"/>
        </w:rPr>
        <w:t>II. KHUNG BẰNG CHỨNG Y HỌC THỰC CHỨNG &amp; VẤN ĐỀ CẦN THẢO LUẬN TẠI HỘI ĐỒNG</w:t>
      </w:r>
    </w:p>
    <w:p>
      <w:pPr>
        <w:spacing w:after="80"/>
      </w:pPr>
      <w:r>
        <w:rPr>
          <w:rFonts w:ascii="Arial" w:hAnsi="Arial"/>
          <w:color w:val="3C3C3C"/>
          <w:sz w:val="17"/>
        </w:rPr>
        <w:t>1. Phân giai đoạn lâm sàng thận trọng (EAU RCC Guidelines 2026):</w:t>
        <w:br/>
        <w:t xml:space="preserve">   • Báo cáo CT Tiết niệu ghi nhận: Khối đặc thận trái 67 × 53 × 51 mm, ngấm thuốc mạnh thì động mạch, có hoại tử trung tâm, không xâm lấn mỡ quanh thận, không huyết khối tĩnh mạch thận (Level 0).</w:t>
        <w:br/>
        <w:t xml:space="preserve">   • Xếp giai đoạn sơ bộ: cT1b (khối u &gt;4 đến ≤7 cm còn giới hạn trong thận). Do chưa có CT Ngực toàn bộ và chưa khảo sát đầy đủ hạch sau phúc mạc, Hội đồng thống nhất ghi nhận cT1b (sơ bộ), cNx, cMx để tránh bỏ sót tổn thương di căn xa.</w:t>
        <w:br/>
        <w:t xml:space="preserve">   • Bản chất mô học: Hình ảnh CT điển hình của Carcinoma tế bào thận (nghi nhiều RCC), nhưng chẩn đoán xác định bắt buộc chờ kết quả Giải phẫu bệnh.</w:t>
        <w:br/>
        <w:br/>
        <w:t>2. Đánh giá Khả thi Cắt thận bán phần (PN) trước khi quyết định Cắt thận tận gốc (RN) (EAU 2026):</w:t>
        <w:br/>
        <w:t xml:space="preserve">   • Hướng dẫn EAU 2026 khuyến cáo mạnh mẽ (Strong recommendation): Mọi khối u T1 cần được đánh giá khả thi PN đầu tiên, vì kết quả sống còn ung thư học (OS, DFS) giữa PN và RN là tương đương ở c/pT1 (Level of Evidence 1b).</w:t>
        <w:br/>
        <w:t xml:space="preserve">   • Tuy nhiên, đây là bước 'đánh giá tính khả thi' tại Hội đồng MDT, không phải cam kết bắt buộc thực hiện PN. Khối bướu có kích thước 6.7cm, nằm ở cực dưới mặt sau ngoài và tiến sát xoang thận/đài thận dưới. Hội đồng cần cân nhắc sự đánh đổi giữa nguy cơ biến chứng chu phẫu (chảy máu, rò nước tiểu, thiếu máu nóng kéo dài) và lợi ích bảo tồn eGFR để đưa ra quyết định tối ưu cho người bệnh.</w:t>
        <w:br/>
        <w:br/>
        <w:t>3. Tối ưu hóa Tiền phẫu &amp; Dinh dưỡng Chu phẫu (ESPEN Guidelines 2025 &amp; KDIGO 2024):</w:t>
        <w:br/>
        <w:t xml:space="preserve">   • Dinh dưỡng: Người bệnh có suy dinh dưỡng nặng (BMI 16.44 kg/m²). Theo ESPEN 2025, người bệnh suy dinh dưỡng nặng có chỉ định điều trị dinh dưỡng tích cực 10–14 ngày trước đại phẫu (Grade A/B, đồng thuận 93%), kể cả khi phải trì hoãn phẫu thuật chương trình. Phác đồ dinh dưỡng cần được Bác sĩ Chuyên khoa Dinh dưỡng khám và cá thể hóa (không dùng đơn cố định).</w:t>
        <w:br/>
        <w:t xml:space="preserve">   • Thận học: eGFR đơn lần 57.67 mL/min/1.73m² phản ánh mức lọc cầu thận giảm tại thời điểm nhập viện. Theo KDIGO 2024, để chẩn đoán xác định Bệnh thận mạn (CKD) giai đoạn 3a cần theo dõi chức năng thận kéo dài ≥ 3 tháng hoặc có marker tổn thương thận.</w:t>
        <w:br/>
        <w:t xml:space="preserve">   • Chuẩn bị khác: Bù kali máu (hiện tại K+ 3.0 mmol/L), cấy nước tiểu định danh vi khuẩn nếu nghi ngờ nhiễm khuẩn niệu, theo dõi diễn tiến tiểu cầu (121 ➔ 110 G/L), siêu âm tim đánh giá EF và đo chức năng hô hấp.</w:t>
      </w:r>
    </w:p>
    <w:p>
      <w:r>
        <w:rPr>
          <w:rFonts w:ascii="Arial" w:hAnsi="Arial"/>
          <w:b/>
          <w:color w:val="102C57"/>
          <w:sz w:val="20"/>
        </w:rPr>
        <w:t>III. DỮ LIỆU KHAI PHÁ DICOM &amp; GIỚI HẠN MÔ HÌNH 3D (PREOPERATIVE 3D STATUS)</w:t>
      </w:r>
    </w:p>
    <w:tbl>
      <w:tblPr>
        <w:tblW w:type="auto" w:w="0"/>
        <w:jc w:val="center"/>
        <w:tblLook w:firstColumn="1" w:firstRow="1" w:lastColumn="0" w:lastRow="0" w:noHBand="0" w:noVBand="1" w:val="04A0"/>
        <w:tblLayout w:type="fixed"/>
      </w:tblPr>
      <w:tblGrid>
        <w:gridCol w:w="4946"/>
        <w:gridCol w:w="4946"/>
      </w:tblGrid>
      <w:tr>
        <w:trPr>
          <w:cantSplit/>
        </w:trPr>
        <w:tc>
          <w:tcPr>
            <w:tcW w:type="dxa" w:w="3168"/>
            <w:tcW w:w="3168" w:type="dxa"/>
            <w:tcMar>
              <w:top w:w="70" w:type="dxa"/>
              <w:bottom w:w="70" w:type="dxa"/>
              <w:left w:w="100" w:type="dxa"/>
              <w:right w:w="100" w:type="dxa"/>
            </w:tcMar>
            <w:shd w:fill="F4F6F9"/>
          </w:tcPr>
          <w:p>
            <w:r>
              <w:rPr>
                <w:rFonts w:ascii="Arial" w:hAnsi="Arial"/>
                <w:b/>
                <w:sz w:val="17"/>
              </w:rPr>
              <w:t>Tập dữ liệu CT đa pha:</w:t>
            </w:r>
          </w:p>
        </w:tc>
        <w:tc>
          <w:tcPr>
            <w:tcW w:type="dxa" w:w="6725"/>
            <w:tcW w:w="6724" w:type="dxa"/>
            <w:tcMar>
              <w:top w:w="70" w:type="dxa"/>
              <w:bottom w:w="70" w:type="dxa"/>
              <w:left w:w="100" w:type="dxa"/>
              <w:right w:w="100" w:type="dxa"/>
            </w:tcMar>
          </w:tcPr>
          <w:p>
            <w:r>
              <w:rPr>
                <w:rFonts w:ascii="Arial" w:hAnsi="Arial"/>
                <w:b w:val="0"/>
                <w:sz w:val="17"/>
              </w:rPr>
              <w:t>Bao gồm 4 chuỗi xung: Không cản quang (19:06), Động mạch (19:08), Nhu mô/TMC (19:09) và Bài xuất muộn (19:19).</w:t>
            </w:r>
          </w:p>
        </w:tc>
      </w:tr>
      <w:tr>
        <w:trPr>
          <w:cantSplit/>
        </w:trPr>
        <w:tc>
          <w:tcPr>
            <w:tcW w:type="dxa" w:w="3168"/>
            <w:tcW w:w="3168" w:type="dxa"/>
            <w:tcMar>
              <w:top w:w="70" w:type="dxa"/>
              <w:bottom w:w="70" w:type="dxa"/>
              <w:left w:w="100" w:type="dxa"/>
              <w:right w:w="100" w:type="dxa"/>
            </w:tcMar>
            <w:shd w:fill="F4F6F9"/>
          </w:tcPr>
          <w:p>
            <w:r>
              <w:rPr>
                <w:rFonts w:ascii="Arial" w:hAnsi="Arial"/>
                <w:b/>
                <w:sz w:val="17"/>
              </w:rPr>
              <w:t>Đăng ký không gian 3D:</w:t>
            </w:r>
          </w:p>
        </w:tc>
        <w:tc>
          <w:tcPr>
            <w:tcW w:type="dxa" w:w="6725"/>
            <w:tcW w:w="6724" w:type="dxa"/>
            <w:tcMar>
              <w:top w:w="70" w:type="dxa"/>
              <w:bottom w:w="70" w:type="dxa"/>
              <w:left w:w="100" w:type="dxa"/>
              <w:right w:w="100" w:type="dxa"/>
            </w:tcMar>
          </w:tcPr>
          <w:p>
            <w:r>
              <w:rPr>
                <w:rFonts w:ascii="Arial" w:hAnsi="Arial"/>
                <w:b w:val="0"/>
                <w:sz w:val="17"/>
              </w:rPr>
              <w:t>Đã thực hiện affine resampling để đồng bộ tọa độ thế giới giữa thì Bài xuất (FOV 500mm, pixel 0.976mm) và thì Động mạch (FOV 350mm, pixel 0.683mm).</w:t>
            </w:r>
          </w:p>
        </w:tc>
      </w:tr>
      <w:tr>
        <w:trPr>
          <w:cantSplit/>
        </w:trPr>
        <w:tc>
          <w:tcPr>
            <w:tcW w:type="dxa" w:w="3168"/>
            <w:tcW w:w="3168" w:type="dxa"/>
            <w:tcMar>
              <w:top w:w="70" w:type="dxa"/>
              <w:bottom w:w="70" w:type="dxa"/>
              <w:left w:w="100" w:type="dxa"/>
              <w:right w:w="100" w:type="dxa"/>
            </w:tcMar>
            <w:shd w:fill="F4F6F9"/>
          </w:tcPr>
          <w:p>
            <w:r>
              <w:rPr>
                <w:rFonts w:ascii="Arial" w:hAnsi="Arial"/>
                <w:b/>
                <w:sz w:val="17"/>
              </w:rPr>
              <w:t>Mô hình 3D sơ bộ (Preliminary):</w:t>
            </w:r>
          </w:p>
        </w:tc>
        <w:tc>
          <w:tcPr>
            <w:tcW w:type="dxa" w:w="6725"/>
            <w:tcW w:w="6724" w:type="dxa"/>
            <w:tcMar>
              <w:top w:w="70" w:type="dxa"/>
              <w:bottom w:w="70" w:type="dxa"/>
              <w:left w:w="100" w:type="dxa"/>
              <w:right w:w="100" w:type="dxa"/>
            </w:tcMar>
          </w:tcPr>
          <w:p>
            <w:r>
              <w:rPr>
                <w:rFonts w:ascii="Arial" w:hAnsi="Arial"/>
                <w:b w:val="0"/>
                <w:sz w:val="17"/>
              </w:rPr>
              <w:t>Tái hiện không gian 3 lớp rốn thận (TM trước ➔ ĐM giữa ➔ Đài bể thận sau), bướu 6.7cm và đài thận dưới tiếp giáp bướu.</w:t>
            </w:r>
          </w:p>
        </w:tc>
      </w:tr>
      <w:tr>
        <w:trPr>
          <w:cantSplit/>
        </w:trPr>
        <w:tc>
          <w:tcPr>
            <w:tcW w:type="dxa" w:w="3168"/>
            <w:tcW w:w="3168" w:type="dxa"/>
            <w:tcMar>
              <w:top w:w="70" w:type="dxa"/>
              <w:bottom w:w="70" w:type="dxa"/>
              <w:left w:w="100" w:type="dxa"/>
              <w:right w:w="100" w:type="dxa"/>
            </w:tcMar>
            <w:shd w:fill="F4F6F9"/>
          </w:tcPr>
          <w:p>
            <w:r>
              <w:rPr>
                <w:rFonts w:ascii="Arial" w:hAnsi="Arial"/>
                <w:b/>
                <w:sz w:val="17"/>
              </w:rPr>
              <w:t>Trạng thái Kiểm duyệt (Claim Gate):</w:t>
            </w:r>
          </w:p>
        </w:tc>
        <w:tc>
          <w:tcPr>
            <w:tcW w:type="dxa" w:w="6725"/>
            <w:tcW w:w="6724" w:type="dxa"/>
            <w:tcMar>
              <w:top w:w="70" w:type="dxa"/>
              <w:bottom w:w="70" w:type="dxa"/>
              <w:left w:w="100" w:type="dxa"/>
              <w:right w:w="100" w:type="dxa"/>
            </w:tcMar>
          </w:tcPr>
          <w:p>
            <w:r>
              <w:rPr>
                <w:rFonts w:ascii="Arial" w:hAnsi="Arial"/>
                <w:b w:val="0"/>
                <w:sz w:val="17"/>
              </w:rPr>
              <w:t>CLAIM_GATE_BLOCKS_STRONG_CLAIMS (CẢNH BÁO ĐỎ): Mô hình chỉ có giá trị hình dung giải phẫu định hướng sơ bộ; KHÔNG dùng để đo đạc kẹp mạch máu, lập đường cắt phẫu thuật hoặc in 3D sinh học.</w:t>
            </w:r>
          </w:p>
        </w:tc>
      </w:tr>
      <w:tr>
        <w:trPr>
          <w:cantSplit/>
        </w:trPr>
        <w:tc>
          <w:tcPr>
            <w:tcW w:type="dxa" w:w="3168"/>
            <w:tcW w:w="3168" w:type="dxa"/>
            <w:tcMar>
              <w:top w:w="70" w:type="dxa"/>
              <w:bottom w:w="70" w:type="dxa"/>
              <w:left w:w="100" w:type="dxa"/>
              <w:right w:w="100" w:type="dxa"/>
            </w:tcMar>
            <w:shd w:fill="F4F6F9"/>
          </w:tcPr>
          <w:p>
            <w:r>
              <w:rPr>
                <w:rFonts w:ascii="Arial" w:hAnsi="Arial"/>
                <w:b/>
                <w:sz w:val="17"/>
              </w:rPr>
              <w:t>Yêu cầu Chuẩn hóa Tiếp theo:</w:t>
            </w:r>
          </w:p>
        </w:tc>
        <w:tc>
          <w:tcPr>
            <w:tcW w:type="dxa" w:w="6725"/>
            <w:tcW w:w="6724" w:type="dxa"/>
            <w:tcMar>
              <w:top w:w="70" w:type="dxa"/>
              <w:bottom w:w="70" w:type="dxa"/>
              <w:left w:w="100" w:type="dxa"/>
              <w:right w:w="100" w:type="dxa"/>
            </w:tcMar>
          </w:tcPr>
          <w:p>
            <w:r>
              <w:rPr>
                <w:rFonts w:ascii="Arial" w:hAnsi="Arial"/>
                <w:b w:val="0"/>
                <w:sz w:val="17"/>
              </w:rPr>
              <w:t>Bắt buộc cần Bác sĩ Chẩn đoán hình ảnh và Phẫu thuật viên kiểm tra, đo đạc và hiệu chỉnh từng lát cắt trước khi áp dụng trên lâm sàng.</w:t>
            </w:r>
          </w:p>
        </w:tc>
      </w:tr>
    </w:tbl>
    <w:p>
      <w:pPr>
        <w:spacing w:after="80"/>
      </w:pPr>
    </w:p>
    <w:p>
      <w:r>
        <w:rPr>
          <w:rFonts w:ascii="Arial" w:hAnsi="Arial"/>
          <w:b/>
          <w:color w:val="102C57"/>
          <w:sz w:val="20"/>
        </w:rPr>
        <w:t>IV. THÀNH PHẦN MỜI THAM GIA HỘI ĐỒNG HỘI CHẨN MDT</w:t>
      </w:r>
    </w:p>
    <w:p>
      <w:r>
        <w:rPr>
          <w:rFonts w:ascii="Arial" w:hAnsi="Arial"/>
          <w:color w:val="3C3C3C"/>
          <w:sz w:val="17"/>
        </w:rPr>
        <w:t>1. Đại diện Ban Chủ tọa / Chuyên khoa Ngoại Tiết Niệu: TS.BS. Phạm Phú Phát (Trưởng khoa Niệu A)</w:t>
        <w:br/>
        <w:t>2. Bác sĩ Điều trị Chuyên khoa Ngoại Tiết Niệu: ThS.BS.CKII. Lê Trọng Thiên Long</w:t>
        <w:br/>
        <w:t>3. Đại diện Chuyên khoa Gây mê Hồi sức: Bác sĩ Khoa GMHS</w:t>
        <w:br/>
        <w:t>4. Đại diện Chuyên khoa Dinh dưỡng Lâm sàng: Bác sĩ Trung tâm Dinh dưỡng</w:t>
        <w:br/>
        <w:t>5. Đại diện Chuyên khoa Chẩn đoán Hình ảnh: Bác sĩ Khoa CĐHA</w:t>
        <w:br/>
        <w:t>6. Đại diện Chuyên khoa Giải phẫu Bệnh: Bác sĩ Khoa GPB</w:t>
        <w:br/>
        <w:br/>
        <w:t>*(Biên bản hội chẩn chính thức và quyết định điều trị sẽ được lập sau khi Hội đồng họp thảo luận và thống nhất ý kiến)*</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