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2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820"/>
              <w:left w:type="dxa" w:w="520"/>
              <w:bottom w:type="dxa" w:w="820"/>
              <w:right w:type="dxa" w:w="520"/>
            </w:tcMar>
            <w:vAlign w:val="center"/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9DB7DD"/>
                <w:spacing w:val="48"/>
                <w:sz w:val="18"/>
                <w:szCs w:val="18"/>
              </w:rPr>
              <w:t xml:space="preserve">NEUTRON SCATTERING ANALYSIS TOOLKIT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0"/>
                <w:szCs w:val="100"/>
              </w:rPr>
              <w:t xml:space="preserve">nebula3d</w:t>
            </w:r>
          </w:p>
          <w:p>
            <w:pPr>
              <w:pBdr>
                <w:bottom w:val="single" w:color="BC8A1E" w:sz="20" w:space="1"/>
              </w:pBdr>
              <w:spacing w:after="190" w:before="80"/>
              <w:ind w:left="2700" w:right="2700"/>
              <w:jc w:val="center"/>
            </w:pPr>
            <w:r>
              <w:rPr>
                <w:rFonts w:ascii="Arial" w:cs="Arial" w:eastAsia="Arial" w:hAnsi="Arial"/>
                <w:color w:val="1C1F26"/>
                <w:sz w:val="6"/>
                <w:szCs w:val="6"/>
              </w:rP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CE7F6"/>
                <w:spacing w:val="24"/>
                <w:sz w:val="32"/>
                <w:szCs w:val="32"/>
              </w:rPr>
              <w:t xml:space="preserve">User &amp; Reference Manual</w:t>
            </w:r>
          </w:p>
        </w:tc>
      </w:tr>
    </w:tbl>
    <w:p>
      <w:pPr>
        <w:spacing w:after="300" w:before="0"/>
      </w:pPr>
      <w:r>
        <w:rPr>
          <w:sz w:val="2"/>
          <w:szCs w:val="2"/>
        </w:rPr>
        <w:t xml:space="preserve"/>
      </w:r>
    </w:p>
    <w:p>
      <w:pPr>
        <w:spacing w:after="170" w:line="300" w:lineRule="auto"/>
        <w:ind w:left="520" w:right="520"/>
        <w:jc w:val="center"/>
      </w:pPr>
      <w:r>
        <w:rPr>
          <w:rFonts w:ascii="Arial" w:cs="Arial" w:eastAsia="Arial" w:hAnsi="Arial"/>
          <w:color w:val="5A739B"/>
          <w:sz w:val="23"/>
          <w:szCs w:val="23"/>
        </w:rPr>
        <w:t xml:space="preserve">Three-dimensional reciprocal-space diffuse neutron scattering analysis — powder ring removal, Bragg punch-and-fill, and the 3D-ΔPDF transform, in one reproducible Python pipeline.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Version 0.1.0</w:t>
      </w:r>
      <w:r>
        <w:rPr>
          <w:rFonts w:ascii="Arial" w:cs="Arial" w:eastAsia="Arial" w:hAnsi="Arial"/>
          <w:b/>
          <w:bCs/>
          <w:color w:val="BC8A1E"/>
          <w:sz w:val="21"/>
          <w:szCs w:val="21"/>
        </w:rPr>
        <w:t xml:space="preserve">        •        </w:t>
      </w: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June 2026</w:t>
      </w:r>
    </w:p>
    <w:p>
      <w:pPr>
        <w:spacing w:after="260" w:before="0"/>
      </w:pPr>
      <w:r>
        <w:rPr>
          <w:sz w:val="2"/>
          <w:szCs w:val="2"/>
        </w:rPr>
        <w:t xml:space="preserve"/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</w:tblGrid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Language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Python ≥ 3.10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License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Core stack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numpy · scipy · h5py · matplotlib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Input format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Mantid NeXus (MDHistoWorkspace)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Reference data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Mantid NeXus HKL volumes</w:t>
            </w:r>
          </w:p>
        </w:tc>
      </w:tr>
    </w:tbl>
    <w:p>
      <w:pPr>
        <w:spacing w:after="470" w:before="0"/>
      </w:pPr>
      <w:r>
        <w:rPr>
          <w:sz w:val="2"/>
          <w:szCs w:val="2"/>
        </w:rPr>
        <w:t xml:space="preserve"/>
      </w:r>
    </w:p>
    <w:p>
      <w:pPr>
        <w:pBdr>
          <w:top w:val="single" w:color="DCE2EC" w:sz="4" w:space="8"/>
        </w:pBdr>
        <w:spacing w:after="80"/>
        <w:ind w:left="2000" w:right="2000"/>
        <w:jc w:val="center"/>
      </w:pPr>
      <w:r>
        <w:rPr>
          <w:rFonts w:ascii="Arial" w:cs="Arial" w:eastAsia="Arial" w:hAnsi="Arial"/>
          <w:color w:val="1C1F26"/>
          <w:sz w:val="4"/>
          <w:szCs w:val="4"/>
        </w:rPr>
        <w:t xml:space="preserve"> 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12A4E"/>
          <w:sz w:val="25"/>
          <w:szCs w:val="25"/>
        </w:rPr>
        <w:t xml:space="preserve">Tsung-Han Yang</w:t>
      </w:r>
    </w:p>
    <w:p>
      <w:pPr>
        <w:spacing w:after="0"/>
        <w:jc w:val="center"/>
      </w:pPr>
      <w:r>
        <w:rPr>
          <w:rFonts w:ascii="Arial" w:cs="Arial" w:eastAsia="Arial" w:hAnsi="Arial"/>
          <w:color w:val="5C6470"/>
          <w:sz w:val="18"/>
          <w:szCs w:val="18"/>
        </w:rPr>
        <w:t xml:space="preserve">© 2026 Tsung-Han Yang.  All rights reserved.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Contents</w:t>
      </w:r>
    </w:p>
    <w:p>
      <w:pPr>
        <w:spacing w:after="40" w:before="0"/>
      </w:pPr>
      <w:r>
        <w:rPr>
          <w:sz w:val="2"/>
          <w:szCs w:val="2"/>
        </w:rPr>
        <w:t xml:space="preserve"/>
      </w:r>
    </w:p>
    <w:p>
      <w:pPr>
        <w:spacing w:after="140" w:before="0" w:line="278" w:lineRule="auto"/>
      </w:pPr>
      <w:r>
        <w:rPr>
          <w:rFonts w:ascii="Arial" w:cs="Arial" w:eastAsia="Arial" w:hAnsi="Arial"/>
          <w:color w:val="5C6470"/>
          <w:sz w:val="17"/>
          <w:szCs w:val="17"/>
        </w:rPr>
        <w:t xml:space="preserve">If the list below is blank after importing into Google Docs, click it and choose “Update table of contents”, or use Insert ▸ Table of contents.</w:t>
      </w:r>
    </w:p>
    <w:p>
      <w:pPr>
        <w:spacing w:after="40" w:before="0"/>
      </w:pPr>
      <w:r>
        <w:rPr>
          <w:sz w:val="2"/>
          <w:szCs w:val="2"/>
        </w:rP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Introduction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From a raw single-crystal neutron volume to a real-space map of atomic correlations — one structure, four stages, fully reproducible.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nebula3d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is a Python 3.10+ toolkit for the complete analysis of three-dimensional (3D) diffuse neutron scattering volumes. It implements a production-ready four-stage pipeline that transforms a Mantid NeXus volume into a real-space 3D difference pair distribution function (3D-ΔPDF).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Pipeline at a Glance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153A66" w:sz="2"/>
              <w:left w:val="single" w:color="153A66" w:sz="2"/>
              <w:bottom w:val="single" w:color="153A66" w:sz="2"/>
              <w:right w:val="single" w:color="153A66" w:sz="2"/>
            </w:tcBorders>
            <w:shd w:fill="153A66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Powder ring removal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Subtracts azimuthally smooth powder-ring contamination from the cryostat and sample environment without masking genuine diffuse signal.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1E4E8C" w:sz="2"/>
              <w:left w:val="single" w:color="1E4E8C" w:sz="2"/>
              <w:bottom w:val="single" w:color="1E4E8C" w:sz="2"/>
              <w:right w:val="single" w:color="1E4E8C" w:sz="2"/>
            </w:tcBorders>
            <w:shd w:fill="1E4E8C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Bragg punch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Masks sharp Bragg and satellite peaks using lattice-aware integer-node detection plus an hkl-agnostic search pass for off-integer satellites.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2C6E8F" w:sz="2"/>
              <w:left w:val="single" w:color="2C6E8F" w:sz="2"/>
              <w:bottom w:val="single" w:color="2C6E8F" w:sz="2"/>
              <w:right w:val="single" w:color="2C6E8F" w:sz="2"/>
            </w:tcBorders>
            <w:shd w:fill="2C6E8F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Backfill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Replaces masked voxels with physically reasonable estimates from the surrounding radial background or crystal-symmetry equivalents.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0E7C6B" w:sz="2"/>
              <w:left w:val="single" w:color="0E7C6B" w:sz="2"/>
              <w:bottom w:val="single" w:color="0E7C6B" w:sz="2"/>
              <w:right w:val="single" w:color="0E7C6B" w:sz="2"/>
            </w:tcBorders>
            <w:shd w:fill="0E7C6B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3D-ΔPDF transform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Converts the cleaned reciprocal-space volume to a real-space pair-correlation map via a correctly centred 3D DFT with apodization and smooth-background subtraction.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2EDFA" w:sz="2"/>
              <w:left w:val="single" w:color="6A4A93" w:sz="30"/>
              <w:bottom w:val="single" w:color="F2EDFA" w:sz="2"/>
              <w:right w:val="single" w:color="F2EDFA" w:sz="2"/>
            </w:tcBorders>
            <w:shd w:fill="F2EDFA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6A4A93"/>
                <w:spacing w:val="34"/>
                <w:sz w:val="17"/>
                <w:szCs w:val="17"/>
              </w:rPr>
              <w:t xml:space="preserve">KEY IDEA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 — One structure carries everything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Every stage reads and writes a single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HKLVolume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— the 3D intensity array, per-voxel σ, a validity mask, the HKL axes, and the crystal orientation (UB) matrix travel together from raw input to ΔPDF output.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Scope of This Manual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This manual covers the background physics and mathematics of 3D diffuse scattering analysis, the algorithms and their theoretical basis, a step-by-step workflow, the Python API, every configuration parameter, generic worked examples for single-volume and multi-volume workflows, interactive visualization, known limitations, and a complete reference list.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What nebula3d Does Not Do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package does not perform raw detector reduction, normalization to an absolute cross-section, or Reverse Monte Carlo (RMC) structural refinement. It assumes the input is a Mantid background-subtracted MDHistoWorkspace volume.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</w:p>
          <w:p>
            <w:pPr>
              <w:spacing w:after="0" w:before="0" w:line="272" w:lineRule="auto"/>
            </w:pP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Input is the *_cc_sub_bkg.nxs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file produced by Mantid. For the reduction steps that precede it, use Mantid directly.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2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Background Theory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What the measurement contains, and why a Fourier transform of the diffuse part maps disorder into real space.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Neutron Scattering Fundamentals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In a neutron scattering experiment a monochromatic beam with wavevector kᵢ is scattered by the sample. The momentum transfer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Q = k_f − k_i        |Q| = 4π · sin θ / λ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an elastic single-crystal measurement, the scattered intensity I(Q) is recorded over a 3D grid in reciprocal space indexed by fractional Miller indices (h, k, l). The total intensity separates into two parts: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I_total(Q)  =  I_Bragg(Q)  +  I_diffuse(Q)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Bragg contribution is sharp peaks at integer lattice nodes, encoding the average periodic structure. The diffuse contribution is the broad, continuous signal encoding atomic displacements, occupancy disorder, short-range magnetic correlations, and phonon / magnon scattering.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3D Difference Pair Distribution Function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3D-ΔPDF is the Fourier transform of the diffuse scattering intensity: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Δρ(r) = FT[ I_diffuse(Q) ] = FT[ I_total(Q) − I_Bragg(Q) 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In real space, Δρ(r) is a 3D map of interatomic-correlation deviations. A positive value at vector r means more interatomic pairs are separated by r than the average structure predicts; a negative value means fewer. The practical relation linking measurement to analysis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Δρ(r)  ≈  FT[ I_cleaned(Q) 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I_cleaned(Q) is the diffuse volume after ring removal, Bragg punching, and backfill.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 — Foundational references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Weber &amp; Simonov, Z. Kristallogr. 227, 238–247 (2012); Simonov, Weber &amp; Steurer, J. Appl. Cryst. 47, 2011–2018 (2014). These establish the 3D-ΔPDF formalism and the punch-and-fill data-reduction strategy implemented here.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Coordinate Systems and Conventions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Fractional HKL.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Reciprocal-lattice coordinates (h, k, l) in units of a*, b*, c*. Integer values are Bragg positions.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Cartesian Q.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Physical momentum transfer in Å⁻¹, related to HKL by the UB matrix. Magnitude |Q| = 2π/d (physics convention).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UB matrix.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Combines orientation U and reciprocal metric B. Mantid stores the crystallographic UB (no 2π); nebula3d multiplies by 2π on read.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Q = 2π · UB_cryst · [h, k, l]ᵀ      ( Å⁻¹ 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Powder Rings: Physical Origin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Polycrystalline material in the beam path — cryostat, aluminium heat shields, sample holder, capsule walls — produces powder diffraction rings: bands of elevated intensity at fixed |Q|. For aluminium (FCC, a = 4.046 Å), the strongest is Al(111) at |Q| = 2.69 Å⁻¹.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Rings are not isotropic. Detector solid-angle coverage, absorption path length, and normalization artifacts modulate ring intensity with azimuthal direction φ. A useful physical model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I_ring(Q, φ) = T(φ) · Σᵢ Aᵢ · G( |Q| − qᵢ , σᵢ 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I_measured(Q, φ) = I_diffuse(Q) + I_ring(Q, φ)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G is a Gaussian radial profile for ring i, Aᵢ is the per-ring amplitude, and T(φ) is the shared azimuthal texture.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3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Package Architecture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A thin, composable layer over NumPy — one data class, modules per pipeline concern, scripts as entry points.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Module Map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8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nebula3d/core.py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HKLVolume dataclass — the universal data carrier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nebula3d/io/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Mantid NeXus reader, HDF5 load/save, ASCII HKL I/O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nebula3d/preprocessing/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Powder-ring models, radial background, backfill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nebula3d/analysis/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Bragg punch / backfill, 3D-ΔPDF FFT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nebula3d/inpainting/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Symmetry fill, TV (Chambolle–Pock), RBF, biharmonic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nebula3d/visualization/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Slice plots, radial profiles, interactive viewers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nebula3d/utils/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UB matrix, d-spacing, Q↔HKL conversion utilities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examples/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Pipeline scripts and interactive viewer entry points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HKLVolume Data Structure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Every stage operates on an HKLVolume dataclass defined in src/nebula3d/core.py: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core.py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@dataclass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class HKLVolume: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data   : NDArray[np.float64]   # (nh, nk, nl) intensity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sigma  : NDArray[np.float64]   # (nh, nk, nl) standard deviation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mask   : NDArray[np.bool_]     # True = valid (not masked)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h_axis : NDArray               # 1D fractional-HKL H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k_axis : NDArray               # 1D fractional-HKL K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l_axis : NDArray               # 1D fractional-HKL L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ub_matrix : NDArray[np.float64]  # (3, 3) physics-convention UB (Å⁻¹)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instrument: str                # provenance label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70"/>
      </w:tblGrid>
      <w:tr>
        <w:trPr>
          <w:tblHeader/>
        </w:trPr>
        <w:tc>
          <w:tcPr>
            <w:tcW w:type="dxa" w:w="2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hkl_grid()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(H, K, L) meshgrids of shape (nh, nk, nl)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q_magnitude()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|Q| in Å⁻¹ for every voxel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masked_data()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data with masked voxels set to NaN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apply_mask(m)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Updates the validity mask in place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File Formats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Input: Mantid NeXus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Raw input is a Mantid MDHistoWorkspace saved as NeXus (*_cc_sub_bkg.nxs). The reader (nebula3d/io/mantid_nxs.py) extracts the signal, variance, mask, bin-edge arrays, and the UB matrix; the crystallographic UB is rescaled by 2π on read.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Native HDF5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intermediate and output files are HDF5 (.h5). Load with vol = nebula3d.load(path); save with nebula3d.save(vol, path). The ΔPDF output also stores the transform configuration and direct-lattice constants as HDF5 attributes for the interactive viewers.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4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Algorithms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The mathematics and design decisions behind each of the four stages.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1 — Powder Ring Removal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4.1.1  Design Principle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Ring removal is strictly subtractive. The algorithm estimates only the azimuthally smooth ring intensity and subtracts it. It never masks or replaces a voxel merely for showing radial excess — that excess can be genuine anisotropic diffuse scattering.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BF2E2" w:sz="2"/>
              <w:left w:val="single" w:color="B07415" w:sz="30"/>
              <w:bottom w:val="single" w:color="FBF2E2" w:sz="2"/>
              <w:right w:val="single" w:color="FBF2E2" w:sz="2"/>
            </w:tcBorders>
            <w:shd w:fill="FBF2E2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B07415"/>
                <w:spacing w:val="34"/>
                <w:sz w:val="17"/>
                <w:szCs w:val="17"/>
              </w:rPr>
              <w:t xml:space="preserve">IMPORTANT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 — Subtract, never mask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Masking radial excess would destroy real diffuse signal. Stage 1 only removes the smooth, φ-modulated ring component; everything anisotropic survives to Stage 2.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4.1.2  Non-Parametric Patch Method (production)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production algorithm (PatchedRadialRingModel) processes one H-slice (0kl plane) at a time, building a non-parametric radial ring model in azimuthal patches: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Azimuthal patches.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φ = atan2(k_Q, h_Q) ∈ [0, 2π) is divided into N overlapping Hann-weighted patches.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Robust radial profile.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Within each patch, voxels are binned by |Q| and a trimmed-mean profile rejects Bragg peaks and detector gaps.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SNIP baseline.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smooth diffuse baseline is estimated via morphological opening (min then max filters wider than the ring), equivalent to SNIP clipping.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Ring component.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ring(|Q|) = max(0, profile − baseline); the positive part prevents over-subtraction.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Subtraction.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Each voxel gets a Hann-weighted blend of ring estimates from the two nearest patches, interpolated to its exact |Q|.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4.1.3  Factored Gaussian / SVD Model (legacy)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older PatchedRingModel fits a rank-1 factored model to the amplitude matrix: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A[i, P]  ≈  Aᵢ · T[P]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rank-1 SVD extracts per-ring amplitudes Aᵢ and patch textures T[P]; a Fourier series gives a smooth periodic T(φ). The rank1_variance diagnostic monitors the approximation — values ≥ 0.90 confirm the shared-texture assumption.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2 — Bragg Peak Punching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Implemented in nebula3d/analysis/bragg.py by </w:t>
      </w:r>
      <w:r>
        <w:rPr>
          <w:rFonts w:ascii="Courier New" w:cs="Courier New" w:eastAsia="Courier New" w:hAnsi="Courier New"/>
          <w:color w:val="1C1F26"/>
          <w:sz w:val="20"/>
          <w:szCs w:val="20"/>
        </w:rPr>
        <w:t xml:space="preserve">BraggRemover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. The recommended production mode is </w:t>
      </w:r>
      <w:r>
        <w:rPr>
          <w:rFonts w:ascii="Courier New" w:cs="Courier New" w:eastAsia="Courier New" w:hAnsi="Courier New"/>
          <w:color w:val="1C1F26"/>
          <w:sz w:val="20"/>
          <w:szCs w:val="20"/>
        </w:rPr>
        <w:t xml:space="preserve">mode="both"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: a lattice-aware integer-node pass followed by an hkl-agnostic search pass.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4.2.1  Integer-Node Path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Enumerate.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All integer (h, k, l) nodes within the volume are listed.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Detect.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local HKL window is inspected; the node is kept only if the local peak exceeds min_intensity and the local median by min_prominence.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Recentre.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The punch centre moves to the measured local maximum.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Fit shape (optional).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With integer_optimize_shape, the anisotropic covariance of the peak excess yields per-peak ellipsoid radii, clipped by integer_fit_max_radius_hkl.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H-slab guard.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integer_h_guard_hkl clips each punch to a slab around the integer-H plane, keeping holes out of diffuse planes at H = ±1/3, ±2/3.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4.2.2  Punch Ellipsoid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Each identified peak is punched as an anisotropic ellipsoid in HKL space: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(h−h₀)²/rₕ²  +  (k−k₀)²/rₖ²  +  (l−l₀)²/r_l²   ≤   1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(h₀, k₀, l₀) is the fitted centre and (rₕ, rₖ, r_l) the HKL semi-axes; a guard margin is added to all radii.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4.2.3  Search Path (hkl-agnostic)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search path detects off-integer satellites. At each |Q| shell the background threshold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bg_threshold = median(I_shell) + n_mad · MAD(I_shell)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Local maxima above this threshold become punch centres. Structured diffuse planes are protected via search_exclude_h_fractions (periodic, preferred) or search_exclude_h_centers (explicit). For example, fractions [0.3333, 0.6667] protect every H = n ± 1/3 and n ± 2/3 plane across the full H range.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3 — Bragg-Hole Backfill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4.3.1  Q-Shell Fill (recommended)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ordinary Bragg holes, the robust diffuse level at the same |Q| is the best estimate. For each |Q| bin: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I_fill = median(I_valid) + n_mad · MAD(I_valid)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4.3.2  TV Inpainting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complex cases, Total-Variation inpainting solves: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min_u   ½ ‖ W(u − f) ‖²  +  λ ‖∇u‖₁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f is the observed data, W the diagonal mask operator, ∇u the 3D forward-difference gradient, and λ the regularisation. The Chambolle–Pock primal-dual algorithm (step sizes τσ = 1/6) preserves piecewise-smooth structures — sharp diffuse sheets and streaks — while suppressing noise.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4 — 3D-ΔPDF Transform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4.4.1  The Correct FFT Recipe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cleaned volume stores Q = 0 at the array centre (index n//2), but NumPy's fftn expects the origin at [0,0,0]. The correct centred transform of real, centrosymmetric I(Q)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 = fftshift( fftn( ifftshift( I_windowed ) ) ).real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Applied step by step: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Fill masked voxels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with 0.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Optional Q-crop: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symmetrically crop to |H| ≤ h_max, |K| ≤ k_max, |L| ≤ l_max.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Subtract smooth background: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I_new = I − GaussianBlur(I, σ) — see 4.4.3.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Apodize: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multiply by a separable Hann / Gaussian window to suppress termination ripples.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Remove DC: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subtract the post-window mean so ΣI = 0 exactly.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Zero-pad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symmetrically to the next power of two, keeping Q = 0 centred.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Transform: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ifftshift → fftn → fftshift.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Take the real part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— valid because I(Q) = I(−Q) for centrosymmetric data.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4.4.2  Real-Space Axes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Δh = (h_max − h_min) / (nₕ − 1)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freq_h = fftshift( fftfreq(nₕ_padded, d=Δh) 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x_a = freq_h · 2π / |UB[:,0]|        ( Å 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4.4.3  Axis-Cross Artifact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bright cross along the y_K = 0 and z_L = 0 axes can appear in ΔPDF maps. Root cause: a broad separable diffuse envelope whose Fourier transform concentrates energy on the principal axes. Fix: subtract a Gaussian-blurred background before windowing,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I_new = I − GaussianBlur(I, σ ≈ 1.5 r.l.u.)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9F6EF" w:sz="2"/>
              <w:left w:val="single" w:color="1C7A4E" w:sz="30"/>
              <w:bottom w:val="single" w:color="E9F6EF" w:sz="2"/>
              <w:right w:val="single" w:color="E9F6EF" w:sz="2"/>
            </w:tcBorders>
            <w:shd w:fill="E9F6EF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C7A4E"/>
                <w:spacing w:val="34"/>
                <w:sz w:val="17"/>
                <w:szCs w:val="17"/>
              </w:rPr>
              <w:t xml:space="preserve">TIP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 — Validated default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SUBTRACT_BG="0,1.5,1.5"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— per-axis Gaussian blur with σH = 0 (slice-wise, preserves H-layering) and σK = σL = 1.5 r.l.u. Tune the blur widths for the smooth background in your volume.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4.4.4  Centring Bug (fixed 2026-06-05)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Earlier code computed fftshift(fftn(data)) without ifftshift and used one-sided zero-padding. The missing ifftshift introduces a linear phase ramp e^(−iπk) = (−1)ᵏ, flipping the sign of real-space features by pixel parity. Fixed throughout; regression test: test_delta_pdf_centring_positive_peak.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5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Installation and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Requirements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4970"/>
      </w:tblGrid>
      <w:tr>
        <w:trPr>
          <w:tblHeader/>
        </w:trPr>
        <w:tc>
          <w:tcPr>
            <w:tcW w:type="dxa" w:w="2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3.10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Core language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numpy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1.24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Array operations, FFT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scipy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1.10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Interpolation, Gaussian filters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h5py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3.8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HDF5 file I/O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3.7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Visualization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Install from Source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git clone https://github.com/user/nebula3d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cd 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pip install -e ".[dev]"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Recommended Runtime Environment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PY=/opt/homebrew/Caskroom/miniforge/base/envs/sci-general/bin/python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PYTHONPATH=src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MPLCONFIGDIR=/private/tmp/nebula3d-mpl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MPLCONFIGDIR keeps the Matplotlib cache outside the repository. If your Python 3.10+ environment already has the dependencies active, replace $PY with python3.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Verifying the Installation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-c "import nebula3d; print(nebula3d.__version__)"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-m pytest -o addopts='' tests/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-o addopts=''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flag is required because the project runs under conda rather than a virtualenv.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6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End-to-End Workflow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One command for the whole pipeline, or run each stage on its own — outputs are cached and skipped when present.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One-Command Pipeline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examples/run_pipeline.py orchestrates all four stages, skipping any whose output already exists for fast incremental reprocessing: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70"/>
      </w:tblGrid>
      <w:tr>
        <w:trPr>
          <w:tblHeader/>
        </w:trPr>
        <w:tc>
          <w:tcPr>
            <w:tcW w:type="dxa" w:w="37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DATA_FILE=/path/to/file.nxs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Override the auto-detected input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Skip the GUI; stop after writing _delta_pdf.h5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FORCE=1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Recompute every stage even if output exists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FORCE_FROM=rings|punch|backfill|pdf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Recompute from the named stage onward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SLICE_AXIS=H|K|L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Direction for ring-removal iteration (default H)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Stage-by-Stage Commands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1 · Ring removal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RING_PRESET=cc_on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examples/remove_rings_3d.py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2 · Bragg punch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PUNCH_PRESET=cc_on MODE=both MIN_I=0.8 MIN_PROM=0.8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INTEGER_FIT_POSITION=1 INTEGER_FIT_SHAPE=1 INTEGER_H_GUARD=0.12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SEARCH_EXCLUDE_H_FRACTIONS=0.3333,0.6667 SEARCH_EXCLUDE_H_WIDTH=0.08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examples/punch_bragg_3d.py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3 · Backfill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METHOD=q_shell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examples/backfill_bragg_3d.py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4 · 3D-ΔPDF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SUBTRACT_BG="0,1.5,1.5" CROP_H=4 CROP_K=8 CROP_L=15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APODIZE=gaussian GAUSSIAN_SIGMA=0.4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examples/delta_pdf.py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Multi-Volume Workflow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Run the pipeline once per input volume by pointing DATA_FILE at each raw volume: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condition A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DATA_FILE="data/raw/condition_a_cc_sub_bkg.nxs"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condition B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DATA_FILE="data/raw/condition_b_cc_sub_bkg.nxs"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condition C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DATA_FILE="data/raw/condition_c_cc_sub_bkg.nxs"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Python API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nebula3d.analysis import BraggRemover, backfill_bragg, compute_delta_pdf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vol = nebula3d.load("data/processed/sample_ringremoved.h5")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remover = BraggRemover(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mode="both", punch_radii=(0.09, 0.12, 0.45),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min_intensity=0.8, min_prominence=0.8,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integer_optimize_position=True, integer_optimize_shape=True,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integer_h_guard_hkl=0.12, integer_local_prominence_n_mad=8.0,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search_n_mad=4.0,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search_exclude_h_fractions=(1/3, 2/3),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search_exclude_h_half_width=0.08,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incident_beam_ellipsoid_radii_hkl=(0.15, 0.50, 1.00),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punched = remover.apply(vol)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filled  = backfill_bragg(punched, method="q_shell")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dpdf = compute_delta_pdf(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filled, apodization="gaussian", gaussian_sigma=0.4,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crop_hkl=(4, 8, 15), subtract_smooth_bg=(0, 1.5, 1.5),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nebula3d.save(dpdf, "output_delta_pdf.h5")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7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Configuration Reference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Every environment variable, its type, default, and effect — grouped by stage.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Ring Removal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RING_PRESET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cc_on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Preset: cc_on (conservative) or cc_off (aggressive)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Q_STEP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0.02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Radial bin width for the profile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N_FOURIER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Number of Fourier terms for the T(φ) fit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PROFILE_METHOD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trimmed_mean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Bin statistic: trimmed_mean or median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TEXTURE_Q_SMOOTH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Smoothing σ for texture along |Q|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SLICE_AXIS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Axis along which slices iterate: H, K, or L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Bragg Punch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both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Detection: integer, search, or both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PUNCH_PRESET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cc_on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Preset for radii and thresholds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MIN_I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Minimum intensity for Bragg detection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MIN_PROM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Minimum local-median prominence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INTEGER_FIT_POSITION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Optimize punch centre to the measured max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INTEGER_FIT_SHAPE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Fit anisotropic punch radii from data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INTEGER_H_GUARD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0.12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H-slab half-width for integer-node punches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SEARCH_EXCLUDE_H_FRACTIONS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0.3333,0.6667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Periodic H exclusions (fractional parts mod 1)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SEARCH_EXCLUDE_H_WIDTH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Half-width of search-exclusion slabs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INCIDENT_ELLIPSOID_R_HKL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0.15,0.50,1.00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Direct-beam punch ellipsoid semi-axes (HKL)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Backfill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q_shell, local, tv, symmetry, symmetry+tv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Q_SHELL_STEP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Bin width for q-shell fill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Q_SHELL_MIN_COUNT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 valid voxels/bin before falling back to local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TV_LAM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TV regularisation λ (higher = smoother)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TV_ITER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300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Chambolle–Pock iterations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3D-ΔPDF Transform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APODIZE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gaussian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Window: hann, gaussian, or none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GAUSSIAN_SIGMA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0.4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Gaussian window width as fraction of Q_max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CROP_H/K/L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4/8/15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Symmetric Q-crop limits in HKL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SUBTRACT_BG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0,1.5,1.5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Per-axis Gaussian-blur σ for background subtraction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REAL_SPACE_ANGSTROM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Real-space axes in Å (1) or HKL units (0)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OUT_FILE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_delta_pdf.h5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Output HDF5 path for the ΔPDF volume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8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Visualization &amp; Interactive Exploration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Primitive-first plotting: every function takes an HKLVolume, draws into a Matplotlib Axes, and returns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Visualization API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functions live in nebula3d.visualization and work identically in scripts, IPython, and Jupyter: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nebula3d.visualization import 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extract_slice, plot_slice,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plot_radial_profile, plot_azimuthal_map,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plot_overview, SliceData,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plot_slice()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2D intensity slice. The plane argument is read as (horizontal, vertical); the remaining axis is cut at value: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900"/>
        <w:gridCol w:w="2770"/>
      </w:tblGrid>
      <w:tr>
        <w:trPr>
          <w:tblHeader/>
        </w:trPr>
        <w:tc>
          <w:tcPr>
            <w:tcW w:type="dxa" w:w="2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plane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x-axis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y-axis</w:t>
            </w:r>
          </w:p>
        </w:tc>
        <w:tc>
          <w:tcPr>
            <w:tcW w:type="dxa" w:w="27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Fixed axis (cut by value)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'kl' / '0kl'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'hl' / 'h0l'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'hk' / 'hk0'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Log-scale view including the Al(111) ring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plot_slice(bkg, "kl", value=0.0, log_scale=True)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Exact fractional plane with manual colour limits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plot_slice(data, "hk", value=0.3333, interp=True, vmin=0.0, vmax=0.4)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Radial Profile &amp; Azimuthal Map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Radial profile with an Al(111) ring marker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plot_radial_profile(data, mark_q=[2.69])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Azimuthal texture T(phi) of the Al(111) ring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plot_azimuthal_map(data, q_center=2.69)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Interactive Viewers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Cleanup QA viewer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Four panels — raw → ring-removed → Bragg-punched → backfilled — with an H/K/L plane selector and a cut slider. Use it to confirm integer-H Bragg peaks are removed and fractional-H diffuse planes are preserved.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PUNCH_PRESET=cc_on MODE=both MIN_I=0.8 MIN_PROM=0.8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INTEGER_FIT_POSITION=1 INTEGER_FIT_SHAPE=1 INTEGER_H_GUARD=0.12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SEARCH_EXCLUDE_H_FRACTIONS=0.3333,0.6667 SEARCH_EXCLUDE_H_WIDTH=0.08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H_VALUE=0.3333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examples/explore_slice.py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3D-ΔPDF orthoslice viewer (recommended)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three orthogonal real-space planes (x_H–y_K, x_H–z_L, y_K–z_L) with independent cut sliders, a contrast multiplier, and a unit-cell gridline toggle: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PDF_FILE=data/processed/condition_a_delta_pdf.h5 RMAX=50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examples/explore_delta_pdf_ortho.py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Multi-volume comparison grid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3×3 grid — rows are three related volumes, columns are the three orthogonal cuts — with shared cut sliders and one global colour scale: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PDF_FILES=data/processed/condition_a_delta_pdf.h5,data/processed/condition_b_delta_pdf.h5,data/processed/condition_c_delta_pdf.h5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PDF_LABELS="condition A,condition B,condition C"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examples/explore_delta_pdf_multi.py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9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Worked Examples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Quick Overview of a New Dataset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nebula3d.visualization import plot_overview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vol = nebula3d.load("path/to/sample.nxs")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 = plot_overview(vol, log_scale=True)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fig.savefig("overview.png", dpi=120)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Locating and Profiling a Powder Ring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nebula3d.visualization import plot_radial_profile, plot_azimuthal_map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Identify ring positions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 = plt.subplots()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plot_radial_profile(vol, ax=ax, mark_q=[2.69, 4.39, 5.07])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Check the azimuthal texture T(phi)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plot_azimuthal_map(vol, q_center=2.69, q_width=0.05)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Checking Bragg Punch Quality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nebula3d.visualization import plot_slice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punched = nebula3d.load("data/processed/..._braggpunched.h5")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axes = plt.subplots(1, 2, figsize=(12, 5))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Integer-H: Bragg holes should be punched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plot_slice(punched, "kl", value=0.0, ax=axes[0],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log_scale=True, title="H=0 (integer)")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Fractional-H: diffuse should be preserved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plot_slice(punched, "kl", value=0.3333, interp=True, ax=axes[1],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log_scale=True, title="H=1/3 (fractional)")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fig.savefig("bragg_check.png", dpi=110)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Computing and Displaying the 3D-ΔPDF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nebula3d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nebula3d.analysis import compute_delta_pdf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filled = nebula3d.load("data/processed/..._backfilled.h5")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dpdf = compute_delta_pdf(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filled, apodization="gaussian", gaussian_sigma=0.4,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crop_hkl=(4, 8, 15), subtract_smooth_bg=(0, 1.5, 1.5),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nebula3d.save(dpdf, "output_delta_pdf.h5")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hk0 = dpdf.slice_hk0()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vmax = abs(hk0.data).max()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 = plt.subplots(figsize=(7, 6))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 = ax.imshow(hk0.data.T, origin="lower",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extent=[hk0.x_axis[0], hk0.x_axis[-1],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        hk0.y_axis[0], hk0.y_axis[-1]],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cmap="RdBu_r", vmin=-vmax, vmax=vmax)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ax.set_xlabel("x_H (A)"); ax.set_ylabel("y_K (A)")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fig.colorbar(im, ax=ax, label="delta-rho (arb.)")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fig.savefig("delta_pdf_hk0.png", dpi=150)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10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Testing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10.1 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Running the Suite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Full suite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-m pytest -o addopts='' tests/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Lint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 -m ruff check src/ tests/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Type check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 -m mypy src/nebula3d --ignore-missing-imports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10.2 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Key Regression Tests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70"/>
      </w:tblGrid>
      <w:tr>
        <w:trPr>
          <w:tblHeader/>
        </w:trPr>
        <w:tc>
          <w:tcPr>
            <w:tcW w:type="dxa" w:w="37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3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verifies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test_delta_pdf_centring_positive_peak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FFT centring: a positive cosine input gives a positive real-space peak.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Ring subtraction (synthetic)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known Gaussian ring on a flat background is cleanly subtracted.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Bragg punch / search modes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Masks match the expected punch radii and guard conditions.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Symmetry fill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Inverse-variance-weighted averaging fills masked voxels from Laue equivalents.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 inpainting convergence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Chambolle–Pock solver converges within the iteration budget.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11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Known Limitations &amp;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Near-Origin Spike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very strong feature at r &lt; ~3 Å that dominates the colour scale.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Residual high-|Q| Bragg leakage, discontinuities at punch-hole boundaries, and the direct-beam punch.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Set colour scales from the p99 of |Δρ| at r &gt; 3 Å — the default in all viewer scripts.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Axis Cross in ΔPDF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bright cross along the y_K = 0 and z_L = 0 axes in the real-space map.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residual separable diffuse envelope (see §4.4.3).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Use SUBTRACT_BG="0,1.5,1.5" (API: subtract_smooth_bg=(0, 1.5, 1.5)).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Residual Ring After Subtraction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faint ring pattern still visible after ring removal.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Gaussian width σᵢ too narrow, texture mismatch (rank1_variance &lt; 0.90), or wrong preset.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Widen σᵢ via Q_STEP; try RING_PRESET=cc_off for noisier data; inspect rank1_variance.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Search Mode Punching Diffuse Structure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Structured diffuse on fractional-H planes is partially masked.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Search mode does not know the crystal lattice.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Add SEARCH_EXCLUDE_H_FRACTIONS=0.3333,0.6667; the periodic form also catches higher-order satellites.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11.5 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Performance Notes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970"/>
      </w:tblGrid>
      <w:tr>
        <w:trPr>
          <w:tblHeader/>
        </w:trPr>
        <w:tc>
          <w:tcPr>
            <w:tcW w:type="dxa" w:w="3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time</w:t>
            </w:r>
          </w:p>
        </w:tc>
        <w:tc>
          <w:tcPr>
            <w:tcW w:type="dxa" w:w="39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Ring removal (per-slice)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~2–5 min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Sequential per H-slice; embarrassingly parallel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Bragg punch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~1–2 min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Scales with the number of peaks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Backfill (q-shell)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~30 sec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Linear in the number of voxels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3D-ΔPDF (FFT)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~10 sec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Dominated by the FFT of the zero-padded array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spacing w:after="140" w:before="0" w:line="278" w:lineRule="auto"/>
      </w:pPr>
      <w:r>
        <w:rPr>
          <w:rFonts w:ascii="Arial" w:cs="Arial" w:eastAsia="Arial" w:hAnsi="Arial"/>
          <w:color w:val="5C6470"/>
          <w:sz w:val="17"/>
          <w:szCs w:val="17"/>
        </w:rPr>
        <w:t xml:space="preserve">Benchmarks for a 401×401×301 volume (~48 M voxels) on a typical laptop.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12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Glossary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0"/>
      </w:tblGrid>
      <w:tr>
        <w:trPr>
          <w:tblHeader/>
        </w:trPr>
        <w:tc>
          <w:tcPr>
            <w:tcW w:type="dxa" w:w="2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Apodization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window applied to I(Q) before the FFT to suppress termination ripples (Hann, Gaussian).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Backfill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Replacement of masked (punched) voxels with estimated background intensities.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Bragg peaks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Sharp peaks at integer (and satellite) reciprocal-lattice nodes encoding the average structure.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Centrosymmetric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Having inversion symmetry I(Q) = I(−Q); ensures the Fourier transform is real.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Diffuse scattering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Broad, continuous intensity encoding disorder, short-range order, and dynamics.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Fractional HKL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Reciprocal-lattice coordinates in units of a*, b*, c*; integers are Bragg positions.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Hann window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cosine-squared taper that smoothly suppresses the signal to zero at the Q boundary.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HKLVolume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central data structure: 3D array plus axes, mask, σ, UB matrix, and instrument label.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Laue class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Crystal point-group symmetry class (mmm, m3m, 4/mmm…) determining equivalent Q positions.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MAD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Median Absolute Deviation; a robust spread measure, median(|x − median(x)|).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Powder ring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An azimuthally smooth band at fixed |Q| from polycrystalline material in the beam.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Punch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To mask and remove a Bragg peak by setting a region of voxels invalid.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Q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Cartesian momentum transfer (Å⁻¹); Q = UB·[h,k,l]ᵀ, |Q| = 2π/d (physics convention).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SNIP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Sensitive Nonlinear Iterative Peak clipping; a morphological 1D baseline method.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Total Variation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regulariser ‖∇u‖₁, promoting piecewise-smooth solutions; preserves sharp sheets.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UB matrix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Orientation (U) × metric (B) matrix; Q = UB·[h, k, l]ᵀ.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3D-ΔPDF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Three-dimensional difference pair distribution function; the FT of diffuse scattering.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13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References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31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[1]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T. Weber and A. Simonov, "The three-dimensional pair distribution function analysis of disordered single crystals: basic concepts," Z. Kristallogr. 227, 238–247 (2012). DOI: 10.1524/zkri.2012.1504.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[2]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A. Simonov, T. Weber, and W. Steurer, "Diffuse scattering from the disordered intermetallic compound TbFe₂(Si,Al)₄," J. Appl. Cryst. 47, 2011–2018 (2014). DOI: 10.1107/S1600576714023668.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[3]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A. Chambolle and T. Pock, "A First-Order Primal–Dual Algorithm for Convex Problems with Applications to Imaging," J. Math. Imaging Vision 40, 120–145 (2011). DOI: 10.1007/s10851-010-0251-1.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[4]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M. Bertalmío, G. Sapiro, V. Caselles, and C. Ballester, "Image inpainting," Proc. ACM SIGGRAPH, 417–424 (2000). DOI: 10.1145/344779.344972.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[5]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M. Bertero and P. Boccacci, Introduction to Inverse Problems in Imaging, IOP Publishing, Bristol (1998). ISBN: 978-0750304351.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[6]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Mantid Project, "Mantid — Manipulation and Analysis Toolkit for Instrument Data," (2013–present). www.mantidproject.org.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[7]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C. G. Ryan et al., "SNIP, a statistics-sensitive background treatment for the quantitative analysis of PIXE spectra," Nucl. Instrum. Methods B 34, 396–402 (1988).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418" w:bottom="1320" w:left="1418" w:header="680" w:footer="54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2EC" w:sz="6" w:space="6"/>
      </w:pBdr>
      <w:tabs>
        <w:tab w:val="center" w:pos="4535"/>
        <w:tab w:val="right" w:pos="9070"/>
      </w:tabs>
      <w:spacing w:before="0"/>
    </w:pPr>
    <w:r>
      <w:rPr>
        <w:rFonts w:ascii="Arial" w:cs="Arial" w:eastAsia="Arial" w:hAnsi="Arial"/>
        <w:color w:val="5C6470"/>
        <w:sz w:val="15"/>
        <w:szCs w:val="15"/>
      </w:rPr>
      <w:t xml:space="preserve">© 2026 Tsung-Han Yang</w:t>
    </w:r>
    <w:r>
      <w:t xml:space="preserve">	</w:t>
    </w:r>
    <w:r>
      <w:rPr>
        <w:rFonts w:ascii="Arial" w:cs="Arial" w:eastAsia="Arial" w:hAnsi="Arial"/>
        <w:color w:val="5C6470"/>
        <w:sz w:val="15"/>
        <w:szCs w:val="15"/>
      </w:rPr>
      <w:t xml:space="preserve">Page </w:t>
    </w:r>
    <w:r>
      <w:rPr>
        <w:rFonts w:ascii="Arial" w:cs="Arial" w:eastAsia="Arial" w:hAnsi="Arial"/>
        <w:color w:val="5C64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470"/>
        <w:sz w:val="15"/>
        <w:szCs w:val="15"/>
      </w:rPr>
      <w:t xml:space="preserve"> of </w:t>
    </w:r>
    <w:r>
      <w:rPr>
        <w:rFonts w:ascii="Arial" w:cs="Arial" w:eastAsia="Arial" w:hAnsi="Arial"/>
        <w:color w:val="5C647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b/>
        <w:bCs/>
        <w:color w:val="5A739B"/>
        <w:sz w:val="15"/>
        <w:szCs w:val="15"/>
      </w:rPr>
      <w:t xml:space="preserve">nebula3d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2A4E" w:sz="8" w:space="5"/>
      </w:pBdr>
      <w:tabs>
        <w:tab w:val="right" w:pos="9070"/>
      </w:tabs>
      <w:spacing w:after="0"/>
    </w:pPr>
    <w:r>
      <w:rPr>
        <w:rFonts w:ascii="Arial" w:cs="Arial" w:eastAsia="Arial" w:hAnsi="Arial"/>
        <w:b/>
        <w:bCs/>
        <w:color w:val="112A4E"/>
        <w:sz w:val="16"/>
        <w:szCs w:val="16"/>
      </w:rPr>
      <w:t xml:space="preserve">nebula3d</w:t>
    </w:r>
    <w:r>
      <w:rPr>
        <w:rFonts w:ascii="Arial" w:cs="Arial" w:eastAsia="Arial" w:hAnsi="Arial"/>
        <w:color w:val="5A739B"/>
        <w:sz w:val="16"/>
        <w:szCs w:val="16"/>
      </w:rPr>
      <w:t xml:space="preserve">  ·  User &amp; Reference Manual</w:t>
    </w:r>
    <w:r>
      <w:t xml:space="preserve">	</w:t>
    </w:r>
    <w:r>
      <w:rPr>
        <w:rFonts w:ascii="Arial" w:cs="Arial" w:eastAsia="Arial" w:hAnsi="Arial"/>
        <w:color w:val="5A739B"/>
        <w:sz w:val="16"/>
        <w:szCs w:val="16"/>
      </w:rPr>
      <w:t xml:space="preserve">v0.1.0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90"/>
      </w:pPr>
      <w:rPr>
        <w:color w:val="1E4E8C"/>
      </w:rPr>
    </w:lvl>
    <w:lvl w:ilvl="1" w15:tentative="1">
      <w:start w:val="1"/>
      <w:numFmt w:val="bullet"/>
      <w:lvlText w:val="–"/>
      <w:lvlJc w:val="left"/>
      <w:pPr>
        <w:ind w:left="1080" w:hanging="290"/>
      </w:pPr>
      <w:rPr>
        <w:color w:val="5A7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F26"/>
        <w:sz w:val="21"/>
        <w:szCs w:val="21"/>
      </w:rPr>
    </w:rPrDefault>
    <w:pPrDefault>
      <w:pPr>
        <w:spacing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A739B" w:sz="10" w:space="6"/>
      </w:pBdr>
      <w:spacing w:after="200" w:before="240"/>
      <w:outlineLvl w:val="0"/>
    </w:pPr>
    <w:rPr>
      <w:rFonts w:ascii="Arial" w:cs="Arial" w:eastAsia="Arial" w:hAnsi="Arial"/>
      <w:b/>
      <w:bCs/>
      <w:color w:val="112A4E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1E4E8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5A739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nebula3d — User &amp; Reference Manual</dc:title>
  <dc:creator>Tsung-Han Yang</dc:creator>
  <dc:description>3D diffuse neutron scattering analysis toolkit manual</dc:description>
  <cp:lastModifiedBy>Un-named</cp:lastModifiedBy>
  <cp:revision>1</cp:revision>
  <dcterms:created xsi:type="dcterms:W3CDTF">2026-06-24T04:56:16.507Z</dcterms:created>
  <dcterms:modified xsi:type="dcterms:W3CDTF">2026-06-24T04:56:16.507Z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