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76"/>
        <w:rPr>
          <w:rFonts w:ascii="Arial" w:hAnsi="Arial" w:eastAsia="Arial" w:cs="Arial"/>
          <w:color w:val="000000"/>
          <w:sz w:val="22"/>
          <w:szCs w:val="22"/>
        </w:rPr>
      </w:pPr>
      <w:r>
        <w:rPr>
          <w:rFonts w:eastAsia="Arial" w:cs="Arial" w:ascii="Arial" w:hAnsi="Arial"/>
          <w:color w:val="000000"/>
          <w:sz w:val="22"/>
          <w:szCs w:val="22"/>
        </w:rPr>
      </w:r>
    </w:p>
    <w:tbl>
      <w:tblPr>
        <w:tblStyle w:val="Table1"/>
        <w:tblW w:w="10980" w:type="dxa"/>
        <w:jc w:val="left"/>
        <w:tblInd w:w="-517" w:type="dxa"/>
        <w:tblLayout w:type="fixed"/>
        <w:tblCellMar>
          <w:top w:w="0" w:type="dxa"/>
          <w:left w:w="108" w:type="dxa"/>
          <w:bottom w:w="0" w:type="dxa"/>
          <w:right w:w="108" w:type="dxa"/>
        </w:tblCellMar>
        <w:tblLook w:val="0400"/>
      </w:tblPr>
      <w:tblGrid>
        <w:gridCol w:w="10980"/>
      </w:tblGrid>
      <w:tr>
        <w:trPr/>
        <w:tc>
          <w:tcPr>
            <w:tcW w:w="10980"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shd w:val="clear" w:fill="auto"/>
              <w:spacing w:lineRule="auto" w:line="276" w:before="48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Fixed Term rental agreement for residential space based on sec. 549 para. 2 no. 1 of the German Civil Code (BGB)</w:t>
            </w:r>
          </w:p>
          <w:p>
            <w:pPr>
              <w:pStyle w:val="Normal"/>
              <w:keepNext w:val="true"/>
              <w:keepLines/>
              <w:widowControl/>
              <w:shd w:val="clear" w:fill="auto"/>
              <w:spacing w:lineRule="auto" w:line="276" w:before="48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2"/>
                <w:sz w:val="22"/>
                <w:szCs w:val="22"/>
                <w:u w:val="none"/>
                <w:vertAlign w:val="baseline"/>
              </w:rPr>
            </w:pPr>
            <w:bookmarkStart w:id="0" w:name="_heading=h.gjdgxs"/>
            <w:bookmarkEnd w:id="0"/>
            <w:r>
              <w:rPr>
                <w:b/>
                <w:sz w:val="22"/>
                <w:szCs w:val="22"/>
              </w:rPr>
              <w:t>{APARTMENT_ADDRESS}</w:t>
            </w:r>
          </w:p>
        </w:tc>
      </w:tr>
      <w:tr>
        <w:trPr/>
        <w:tc>
          <w:tcPr>
            <w:tcW w:w="10980" w:type="dxa"/>
            <w:tcBorders>
              <w:top w:val="single" w:sz="4" w:space="0" w:color="000000"/>
              <w:left w:val="single" w:sz="4" w:space="0" w:color="000000"/>
              <w:bottom w:val="single" w:sz="4" w:space="0" w:color="000000"/>
              <w:right w:val="single" w:sz="4" w:space="0" w:color="000000"/>
            </w:tcBorders>
          </w:tcPr>
          <w:p>
            <w:pPr>
              <w:pStyle w:val="Normal"/>
              <w:rPr>
                <w:highlight w:val="none"/>
                <w:shd w:fill="auto" w:val="clear"/>
              </w:rPr>
            </w:pPr>
            <w:r>
              <w:rPr>
                <w:color w:val="000000"/>
                <w:sz w:val="22"/>
                <w:szCs w:val="22"/>
                <w:shd w:fill="auto" w:val="clear"/>
              </w:rPr>
              <w:t>Between</w:t>
            </w:r>
          </w:p>
          <w:p>
            <w:pPr>
              <w:pStyle w:val="Normal"/>
              <w:rPr>
                <w:color w:val="000000"/>
                <w:sz w:val="22"/>
                <w:szCs w:val="22"/>
                <w:highlight w:val="none"/>
                <w:shd w:fill="auto" w:val="clear"/>
              </w:rPr>
            </w:pPr>
            <w:r>
              <w:rPr>
                <w:color w:val="000000"/>
                <w:sz w:val="22"/>
                <w:szCs w:val="22"/>
                <w:shd w:fill="auto" w:val="clear"/>
              </w:rPr>
            </w:r>
          </w:p>
          <w:p>
            <w:pPr>
              <w:pStyle w:val="Normal"/>
              <w:tabs>
                <w:tab w:val="clear" w:pos="720"/>
                <w:tab w:val="left" w:pos="2171" w:leader="none"/>
              </w:tabs>
              <w:ind w:hanging="709" w:left="709"/>
              <w:rPr>
                <w:highlight w:val="none"/>
                <w:shd w:fill="auto" w:val="clear"/>
              </w:rPr>
            </w:pPr>
            <w:bookmarkStart w:id="1" w:name="_heading=h.30j0zll"/>
            <w:bookmarkEnd w:id="1"/>
            <w:r>
              <w:rPr>
                <w:b/>
                <w:shd w:fill="auto" w:val="clear"/>
              </w:rPr>
              <w:t>{LANDLORD_COMPANY_NAME}</w:t>
            </w:r>
          </w:p>
          <w:p>
            <w:pPr>
              <w:pStyle w:val="Normal"/>
              <w:tabs>
                <w:tab w:val="clear" w:pos="720"/>
                <w:tab w:val="left" w:pos="2171" w:leader="none"/>
              </w:tabs>
              <w:ind w:hanging="709" w:left="709"/>
              <w:rPr>
                <w:highlight w:val="none"/>
                <w:shd w:fill="auto" w:val="clear"/>
              </w:rPr>
            </w:pPr>
            <w:r>
              <w:rPr>
                <w:b/>
                <w:color w:val="000000"/>
                <w:sz w:val="22"/>
                <w:szCs w:val="22"/>
                <w:shd w:fill="auto" w:val="clear"/>
              </w:rPr>
              <w:t>Represented by {</w:t>
            </w:r>
            <w:r>
              <w:rPr>
                <w:b/>
                <w:sz w:val="22"/>
                <w:szCs w:val="22"/>
                <w:shd w:fill="auto" w:val="clear"/>
              </w:rPr>
              <w:t>LANDLORD_NAME}</w:t>
            </w:r>
          </w:p>
          <w:p>
            <w:pPr>
              <w:pStyle w:val="Normal"/>
              <w:tabs>
                <w:tab w:val="clear" w:pos="720"/>
                <w:tab w:val="left" w:pos="2171" w:leader="none"/>
              </w:tabs>
              <w:ind w:hanging="709" w:left="709"/>
              <w:rPr>
                <w:highlight w:val="none"/>
                <w:shd w:fill="auto" w:val="clear"/>
              </w:rPr>
            </w:pPr>
            <w:r>
              <w:rPr>
                <w:b/>
                <w:sz w:val="22"/>
                <w:szCs w:val="22"/>
                <w:shd w:fill="auto" w:val="clear"/>
              </w:rPr>
              <w:t>{LANDLORD_COMPANY_ADDRESS}</w:t>
            </w:r>
          </w:p>
          <w:p>
            <w:pPr>
              <w:pStyle w:val="Normal"/>
              <w:tabs>
                <w:tab w:val="clear" w:pos="720"/>
                <w:tab w:val="left" w:pos="2171" w:leader="none"/>
              </w:tabs>
              <w:ind w:hanging="709" w:left="709"/>
              <w:rPr>
                <w:highlight w:val="none"/>
                <w:shd w:fill="auto" w:val="clear"/>
              </w:rPr>
            </w:pPr>
            <w:r>
              <w:rPr>
                <w:b/>
                <w:color w:val="000000"/>
                <w:sz w:val="22"/>
                <w:szCs w:val="22"/>
                <w:shd w:fill="auto" w:val="clear"/>
              </w:rPr>
              <w:t xml:space="preserve">E-Mail: </w:t>
            </w:r>
            <w:r>
              <w:rPr>
                <w:b/>
                <w:sz w:val="22"/>
                <w:szCs w:val="22"/>
                <w:shd w:fill="auto" w:val="clear"/>
              </w:rPr>
              <w:t>{LANDLORD_EMAIL}</w:t>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 main tenant (also in case of several persons signing) referred to as “</w:t>
            </w:r>
            <w:r>
              <w:rPr>
                <w:b/>
                <w:color w:val="000000"/>
                <w:sz w:val="22"/>
                <w:szCs w:val="22"/>
                <w:shd w:fill="auto" w:val="clear"/>
              </w:rPr>
              <w:t>Lessor</w:t>
            </w:r>
            <w:r>
              <w:rPr>
                <w:color w:val="000000"/>
                <w:sz w:val="22"/>
                <w:szCs w:val="22"/>
                <w:shd w:fill="auto" w:val="clear"/>
              </w:rPr>
              <w:t>” -</w:t>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and</w:t>
            </w:r>
          </w:p>
          <w:p>
            <w:pPr>
              <w:pStyle w:val="Normal"/>
              <w:rPr>
                <w:color w:val="000000"/>
                <w:sz w:val="22"/>
                <w:szCs w:val="22"/>
                <w:highlight w:val="none"/>
                <w:shd w:fill="auto" w:val="clear"/>
              </w:rPr>
            </w:pPr>
            <w:r>
              <w:rPr>
                <w:color w:val="000000"/>
                <w:sz w:val="22"/>
                <w:szCs w:val="22"/>
                <w:shd w:fill="auto" w:val="clear"/>
              </w:rPr>
            </w:r>
          </w:p>
          <w:p>
            <w:pPr>
              <w:pStyle w:val="Normal"/>
              <w:tabs>
                <w:tab w:val="clear" w:pos="720"/>
                <w:tab w:val="left" w:pos="2171" w:leader="none"/>
              </w:tabs>
              <w:ind w:hanging="709" w:left="709"/>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{TENANT_LIST}</w:t>
            </w:r>
          </w:p>
          <w:p>
            <w:pPr>
              <w:pStyle w:val="Normal"/>
              <w:keepNext w:val="false"/>
              <w:keepLines w:val="false"/>
              <w:widowControl/>
              <w:shd w:val="clear" w:fill="auto"/>
              <w:tabs>
                <w:tab w:val="clear" w:pos="720"/>
                <w:tab w:val="left" w:pos="2171" w:leader="none"/>
              </w:tabs>
              <w:spacing w:lineRule="auto" w:line="240" w:before="0" w:after="0"/>
              <w:ind w:hanging="0" w:left="720" w:right="0"/>
              <w:jc w:val="left"/>
              <w:rPr>
                <w:rFonts w:ascii="Times New Roman" w:hAnsi="Times New Roman" w:eastAsia="Times New Roman" w:cs="Times New Roman"/>
                <w:b/>
                <w:i w:val="false"/>
                <w:i w:val="false"/>
                <w:caps w:val="false"/>
                <w:smallCaps w:val="false"/>
                <w:strike w:val="false"/>
                <w:dstrike w:val="false"/>
                <w:color w:val="000000"/>
                <w:position w:val="0"/>
                <w:sz w:val="22"/>
                <w:sz w:val="22"/>
                <w:szCs w:val="22"/>
                <w:highlight w:val="none"/>
                <w:u w:val="none"/>
                <w:shd w:fill="auto" w:val="clear"/>
                <w:vertAlign w:val="baseline"/>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r>
          </w:p>
          <w:p>
            <w:pPr>
              <w:pStyle w:val="Normal"/>
              <w:tabs>
                <w:tab w:val="clear" w:pos="720"/>
                <w:tab w:val="left" w:pos="2171" w:leader="none"/>
              </w:tabs>
              <w:rPr>
                <w:b/>
                <w:color w:val="000000"/>
                <w:sz w:val="22"/>
                <w:szCs w:val="22"/>
                <w:highlight w:val="none"/>
                <w:shd w:fill="auto" w:val="clear"/>
              </w:rPr>
            </w:pPr>
            <w:r>
              <w:rPr>
                <w:b/>
                <w:color w:val="000000"/>
                <w:sz w:val="22"/>
                <w:szCs w:val="22"/>
                <w:shd w:fill="auto" w:val="clear"/>
              </w:rPr>
            </w:r>
          </w:p>
          <w:p>
            <w:pPr>
              <w:pStyle w:val="Normal"/>
              <w:tabs>
                <w:tab w:val="clear" w:pos="720"/>
                <w:tab w:val="left" w:pos="2171" w:leader="none"/>
              </w:tabs>
              <w:rPr>
                <w:b/>
                <w:color w:val="000000"/>
                <w:sz w:val="22"/>
                <w:szCs w:val="22"/>
                <w:highlight w:val="none"/>
                <w:shd w:fill="auto" w:val="clear"/>
              </w:rPr>
            </w:pPr>
            <w:r>
              <w:rPr>
                <w:b/>
                <w:color w:val="000000"/>
                <w:sz w:val="22"/>
                <w:szCs w:val="22"/>
                <w:shd w:fill="auto" w:val="clear"/>
              </w:rPr>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 hereinafter (also in case of several persons signing) referred to as “</w:t>
            </w:r>
            <w:r>
              <w:rPr>
                <w:b/>
                <w:color w:val="000000"/>
                <w:sz w:val="22"/>
                <w:szCs w:val="22"/>
                <w:shd w:fill="auto" w:val="clear"/>
              </w:rPr>
              <w:t>Lessees</w:t>
            </w:r>
            <w:r>
              <w:rPr>
                <w:color w:val="000000"/>
                <w:sz w:val="22"/>
                <w:szCs w:val="22"/>
                <w:shd w:fill="auto" w:val="clear"/>
              </w:rPr>
              <w:t>” -</w:t>
            </w:r>
          </w:p>
          <w:p>
            <w:pPr>
              <w:pStyle w:val="Normal"/>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the following lease agreement on residential space for temporary use according to sec. 549 para. 2 no. 1 of the German Civil Code (hereinafter: BGB) is concluded as follows:</w:t>
            </w:r>
          </w:p>
          <w:p>
            <w:pPr>
              <w:pStyle w:val="Normal"/>
              <w:jc w:val="both"/>
              <w:rPr>
                <w:color w:val="000000"/>
                <w:sz w:val="22"/>
                <w:szCs w:val="22"/>
                <w:highlight w:val="none"/>
                <w:shd w:fill="auto" w:val="clear"/>
              </w:rPr>
            </w:pPr>
            <w:r>
              <w:rPr>
                <w:color w:val="000000"/>
                <w:sz w:val="22"/>
                <w:szCs w:val="22"/>
                <w:shd w:fill="auto" w:val="clear"/>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1. Rental Property</w:t>
            </w:r>
          </w:p>
          <w:p>
            <w:pPr>
              <w:pStyle w:val="Normal"/>
              <w:jc w:val="both"/>
              <w:rPr>
                <w:highlight w:val="none"/>
                <w:shd w:fill="auto" w:val="clear"/>
              </w:rPr>
            </w:pPr>
            <w:r>
              <w:rPr>
                <w:color w:val="000000"/>
                <w:sz w:val="22"/>
                <w:szCs w:val="22"/>
                <w:shd w:fill="auto" w:val="clear"/>
              </w:rPr>
              <w:t xml:space="preserve">1.1 The subject-matter of this contract is the lease of the apartment located </w:t>
            </w:r>
            <w:r>
              <w:rPr>
                <w:sz w:val="22"/>
                <w:szCs w:val="22"/>
                <w:shd w:fill="auto" w:val="clear"/>
              </w:rPr>
              <w:t>{APARTMENT_ADDRESS}</w:t>
            </w:r>
            <w:r>
              <w:rPr>
                <w:color w:val="000000"/>
                <w:sz w:val="22"/>
                <w:szCs w:val="22"/>
                <w:shd w:fill="auto" w:val="clear"/>
              </w:rPr>
              <w:t xml:space="preserve">. The apartment is </w:t>
            </w:r>
            <w:r>
              <w:rPr>
                <w:b/>
                <w:color w:val="000000"/>
                <w:sz w:val="22"/>
                <w:szCs w:val="22"/>
                <w:shd w:fill="auto" w:val="clear"/>
              </w:rPr>
              <w:t>fully furnished</w:t>
            </w:r>
            <w:r>
              <w:rPr>
                <w:color w:val="000000"/>
                <w:sz w:val="22"/>
                <w:szCs w:val="22"/>
                <w:shd w:fill="auto" w:val="clear"/>
              </w:rPr>
              <w:t>.</w:t>
            </w:r>
          </w:p>
          <w:p>
            <w:pPr>
              <w:pStyle w:val="Normal"/>
              <w:tabs>
                <w:tab w:val="clear" w:pos="720"/>
                <w:tab w:val="left" w:pos="2118" w:leader="none"/>
              </w:tabs>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1.2 The apartment shall only be used for residential purposes. Any transfer of use of the leased premises to third persons is strictly forbidden without an advanced written permission of the Lessor (see no. 10).</w:t>
            </w:r>
          </w:p>
          <w:p>
            <w:pPr>
              <w:pStyle w:val="Normal"/>
              <w:keepNext w:val="true"/>
              <w:keepLines/>
              <w:widowControl/>
              <w:shd w:val="clear" w:fill="auto"/>
              <w:spacing w:lineRule="auto" w:line="276" w:before="200" w:after="0"/>
              <w:ind w:hanging="0" w:left="0" w:right="0"/>
              <w:jc w:val="both"/>
              <w:rPr>
                <w:highlight w:val="none"/>
                <w:shd w:fill="auto" w:val="clear"/>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1.3 The inventory enclosed herewith as attachment </w:t>
            </w: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Annex 1</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is part of this contract and contains the furniture of the leased apartment. All items listed in the inventory are included in this lease agreement. The Lessee is obliged to verify that all listed items are still present and to inform the Lessor in case an item is missing or damaged</w:t>
            </w: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With the exception of a hidden defect within three days after this contract comes into effect. In case the Lessee does not give notice on missing or damaged items the inventory shall be regarded as complete and undamaged.</w:t>
            </w:r>
          </w:p>
          <w:p>
            <w:pPr>
              <w:pStyle w:val="Normal"/>
              <w:rPr>
                <w:color w:val="000000"/>
                <w:sz w:val="22"/>
                <w:szCs w:val="22"/>
                <w:highlight w:val="none"/>
                <w:shd w:fill="auto" w:val="clear"/>
              </w:rPr>
            </w:pPr>
            <w:r>
              <w:rPr>
                <w:color w:val="000000"/>
                <w:sz w:val="22"/>
                <w:szCs w:val="22"/>
                <w:shd w:fill="auto" w:val="clear"/>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2. Lease Period</w:t>
            </w:r>
          </w:p>
          <w:p>
            <w:pPr>
              <w:pStyle w:val="Normal"/>
              <w:jc w:val="both"/>
              <w:rPr>
                <w:highlight w:val="none"/>
                <w:shd w:fill="auto" w:val="clear"/>
              </w:rPr>
            </w:pPr>
            <w:r>
              <w:rPr>
                <w:color w:val="000000"/>
                <w:sz w:val="22"/>
                <w:szCs w:val="22"/>
                <w:shd w:fill="auto" w:val="clear"/>
              </w:rPr>
              <w:t xml:space="preserve">2.1 The lease period shall commence on </w:t>
            </w:r>
            <w:r>
              <w:rPr>
                <w:b/>
                <w:sz w:val="22"/>
                <w:szCs w:val="22"/>
                <w:shd w:fill="auto" w:val="clear"/>
              </w:rPr>
              <w:t>{START_DATE}</w:t>
            </w:r>
            <w:r>
              <w:rPr>
                <w:b/>
                <w:color w:val="000000"/>
                <w:sz w:val="22"/>
                <w:szCs w:val="22"/>
                <w:shd w:fill="auto" w:val="clear"/>
              </w:rPr>
              <w:t xml:space="preserve"> and end on </w:t>
            </w:r>
            <w:r>
              <w:rPr>
                <w:b/>
                <w:sz w:val="22"/>
                <w:szCs w:val="22"/>
                <w:shd w:fill="auto" w:val="clear"/>
              </w:rPr>
              <w:t>{END_DATE}</w:t>
            </w:r>
            <w:r>
              <w:rPr>
                <w:b/>
                <w:color w:val="000000"/>
                <w:sz w:val="22"/>
                <w:szCs w:val="22"/>
                <w:shd w:fill="auto" w:val="clear"/>
              </w:rPr>
              <w:t xml:space="preserve"> </w:t>
            </w:r>
            <w:r>
              <w:rPr>
                <w:color w:val="000000"/>
                <w:sz w:val="22"/>
                <w:szCs w:val="22"/>
                <w:shd w:fill="auto" w:val="clear"/>
              </w:rPr>
              <w:t>without the requirement of a separate notice of termination. After the expiration of the agreed lease period the Lessee is obliged to remove all items, he brought into the leased apartment and to hand the apartment back to the Lessor in the same condition as it was received by the Lessee.</w:t>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shd w:fill="auto" w:val="clear"/>
              </w:rPr>
              <w:t>2.2 The lessee has explicitly confirmed that their stay in Germany will be limited to one year due to semester stay for studies abroad with limited visa restrictions. As a result, the contract is also limited to this period.</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 xml:space="preserve">2.3 </w:t>
            </w:r>
            <w:r>
              <w:rPr>
                <w:b/>
                <w:color w:val="000000"/>
                <w:sz w:val="22"/>
                <w:szCs w:val="22"/>
                <w:shd w:fill="auto" w:val="clear"/>
              </w:rPr>
              <w:t>Sec. 545 BGB, which states that this lease agreement will merge into a permanent contract in case the Lessee continues using the apartment after the expiration of the agreed lease period unless one of the parties to this contract objects the transition into a permanent contract shall not apply.</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color w:val="000000"/>
                <w:sz w:val="22"/>
                <w:szCs w:val="22"/>
                <w:highlight w:val="none"/>
                <w:shd w:fill="auto" w:val="clear"/>
              </w:rPr>
            </w:pPr>
            <w:r>
              <w:rPr>
                <w:color w:val="000000"/>
                <w:sz w:val="22"/>
                <w:szCs w:val="22"/>
                <w:shd w:fill="auto" w:val="clear"/>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3. Rent and service charges</w:t>
            </w:r>
          </w:p>
          <w:p>
            <w:pPr>
              <w:pStyle w:val="Normal"/>
              <w:jc w:val="both"/>
              <w:rPr>
                <w:highlight w:val="none"/>
                <w:shd w:fill="auto" w:val="clear"/>
              </w:rPr>
            </w:pPr>
            <w:r>
              <w:rPr>
                <w:color w:val="000000"/>
                <w:sz w:val="22"/>
                <w:szCs w:val="22"/>
                <w:shd w:fill="auto" w:val="clear"/>
              </w:rPr>
              <w:t xml:space="preserve">3.1 The total rent payable per month is </w:t>
            </w:r>
            <w:r>
              <w:rPr>
                <w:b/>
                <w:sz w:val="22"/>
                <w:szCs w:val="22"/>
                <w:shd w:fill="auto" w:val="clear"/>
              </w:rPr>
              <w:t>{RENT_PRICE}</w:t>
            </w:r>
            <w:r>
              <w:rPr>
                <w:b/>
                <w:color w:val="000000"/>
                <w:sz w:val="22"/>
                <w:szCs w:val="22"/>
                <w:shd w:fill="auto" w:val="clear"/>
              </w:rPr>
              <w:t xml:space="preserve"> EUR</w:t>
            </w:r>
            <w:r>
              <w:rPr>
                <w:color w:val="000000"/>
                <w:sz w:val="22"/>
                <w:szCs w:val="22"/>
                <w:shd w:fill="auto" w:val="clear"/>
              </w:rPr>
              <w:t xml:space="preserve">, in words: </w:t>
            </w:r>
            <w:r>
              <w:rPr>
                <w:b/>
                <w:shd w:fill="auto" w:val="clear"/>
              </w:rPr>
              <w:t>{RENT_PRICE_WORDS} euros</w:t>
            </w:r>
            <w:r>
              <w:rPr>
                <w:color w:val="000000"/>
                <w:sz w:val="22"/>
                <w:szCs w:val="22"/>
                <w:shd w:fill="auto" w:val="clear"/>
              </w:rPr>
              <w:t>.</w:t>
            </w:r>
          </w:p>
          <w:p>
            <w:pPr>
              <w:pStyle w:val="Normal"/>
              <w:rPr>
                <w:color w:val="000000"/>
                <w:sz w:val="22"/>
                <w:szCs w:val="22"/>
                <w:highlight w:val="none"/>
                <w:shd w:fill="auto" w:val="clear"/>
              </w:rPr>
            </w:pPr>
            <w:r>
              <w:rPr>
                <w:color w:val="000000"/>
                <w:sz w:val="22"/>
                <w:szCs w:val="22"/>
                <w:shd w:fill="auto" w:val="clear"/>
              </w:rPr>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 xml:space="preserve">The first rent payment is to be transferred or giving in cash before the apartment handover date </w:t>
            </w:r>
            <w:r>
              <w:rPr>
                <w:sz w:val="22"/>
                <w:szCs w:val="22"/>
                <w:shd w:fill="auto" w:val="clear"/>
              </w:rPr>
              <w:t>{START_DATE}</w:t>
            </w:r>
            <w:r>
              <w:rPr>
                <w:color w:val="000000"/>
                <w:sz w:val="22"/>
                <w:szCs w:val="22"/>
                <w:shd w:fill="auto" w:val="clear"/>
              </w:rPr>
              <w:t xml:space="preserve"> to the account of the Lessor from the Lessee´s bank account, after signing the lease agreement.</w:t>
            </w:r>
          </w:p>
          <w:p>
            <w:pPr>
              <w:pStyle w:val="Normal"/>
              <w:rPr>
                <w:color w:val="000000"/>
                <w:sz w:val="22"/>
                <w:szCs w:val="22"/>
                <w:highlight w:val="none"/>
                <w:shd w:fill="auto" w:val="clear"/>
              </w:rPr>
            </w:pPr>
            <w:r>
              <w:rPr>
                <w:color w:val="000000"/>
                <w:sz w:val="22"/>
                <w:szCs w:val="22"/>
                <w:shd w:fill="auto" w:val="clear"/>
              </w:rPr>
            </w:r>
          </w:p>
          <w:p>
            <w:pPr>
              <w:pStyle w:val="Normal"/>
              <w:tabs>
                <w:tab w:val="clear" w:pos="720"/>
                <w:tab w:val="right" w:pos="6362" w:leader="none"/>
              </w:tabs>
              <w:rPr>
                <w:highlight w:val="none"/>
                <w:shd w:fill="auto" w:val="clear"/>
              </w:rPr>
            </w:pPr>
            <w:r>
              <w:rPr>
                <w:color w:val="000000"/>
                <w:sz w:val="22"/>
                <w:szCs w:val="22"/>
                <w:shd w:fill="auto" w:val="clear"/>
              </w:rPr>
              <w:t xml:space="preserve">The apartment service charge includes all additional property expenses, electricity, as well as costs for heating (based on the estimated consumption amount of 200€ per month) and warm water, </w:t>
            </w:r>
            <w:r>
              <w:rPr>
                <w:color w:val="000000"/>
                <w:sz w:val="22"/>
                <w:szCs w:val="22"/>
                <w:u w:val="single"/>
                <w:shd w:fill="auto" w:val="clear"/>
              </w:rPr>
              <w:t>excluding</w:t>
            </w:r>
            <w:r>
              <w:rPr>
                <w:color w:val="000000"/>
                <w:sz w:val="22"/>
                <w:szCs w:val="22"/>
                <w:shd w:fill="auto" w:val="clear"/>
              </w:rPr>
              <w:t xml:space="preserve"> phone expenses and TV tax;</w:t>
            </w:r>
          </w:p>
          <w:p>
            <w:pPr>
              <w:pStyle w:val="Normal"/>
              <w:tabs>
                <w:tab w:val="clear" w:pos="720"/>
                <w:tab w:val="right" w:pos="6362" w:leader="none"/>
              </w:tabs>
              <w:rPr>
                <w:highlight w:val="none"/>
                <w:shd w:fill="auto" w:val="clear"/>
              </w:rPr>
            </w:pPr>
            <w:r>
              <w:rPr>
                <w:color w:val="000000"/>
                <w:sz w:val="22"/>
                <w:szCs w:val="22"/>
                <w:shd w:fill="auto" w:val="clear"/>
              </w:rPr>
              <w:t>.</w:t>
            </w:r>
          </w:p>
          <w:p>
            <w:pPr>
              <w:pStyle w:val="Normal"/>
              <w:tabs>
                <w:tab w:val="clear" w:pos="720"/>
                <w:tab w:val="right" w:pos="6362" w:leader="none"/>
              </w:tabs>
              <w:jc w:val="both"/>
              <w:rPr>
                <w:color w:val="000000"/>
                <w:sz w:val="22"/>
                <w:szCs w:val="22"/>
                <w:highlight w:val="none"/>
                <w:shd w:fill="auto" w:val="clear"/>
              </w:rPr>
            </w:pPr>
            <w:r>
              <w:rPr>
                <w:color w:val="000000"/>
                <w:sz w:val="22"/>
                <w:szCs w:val="22"/>
                <w:shd w:fill="auto" w:val="clear"/>
              </w:rPr>
            </w:r>
          </w:p>
          <w:p>
            <w:pPr>
              <w:pStyle w:val="Normal"/>
              <w:tabs>
                <w:tab w:val="clear" w:pos="720"/>
                <w:tab w:val="right" w:pos="6362" w:leader="none"/>
              </w:tabs>
              <w:rPr>
                <w:highlight w:val="none"/>
                <w:shd w:fill="auto" w:val="clear"/>
              </w:rPr>
            </w:pPr>
            <w:r>
              <w:rPr>
                <w:color w:val="000000"/>
                <w:sz w:val="22"/>
                <w:szCs w:val="22"/>
                <w:shd w:fill="auto" w:val="clear"/>
              </w:rPr>
              <w:t>3.2 The rent has to be paid in advance until the 3</w:t>
            </w:r>
            <w:r>
              <w:rPr>
                <w:color w:val="000000"/>
                <w:sz w:val="22"/>
                <w:szCs w:val="22"/>
                <w:shd w:fill="auto" w:val="clear"/>
                <w:vertAlign w:val="superscript"/>
              </w:rPr>
              <w:t>th</w:t>
            </w:r>
            <w:r>
              <w:rPr>
                <w:color w:val="000000"/>
                <w:sz w:val="22"/>
                <w:szCs w:val="22"/>
                <w:shd w:fill="auto" w:val="clear"/>
              </w:rPr>
              <w:t xml:space="preserve"> day of the relevant month by a standing bank order to the following account:</w:t>
            </w:r>
          </w:p>
          <w:p>
            <w:pPr>
              <w:pStyle w:val="Normal"/>
              <w:tabs>
                <w:tab w:val="clear" w:pos="720"/>
                <w:tab w:val="left" w:pos="307" w:leader="none"/>
              </w:tabs>
              <w:ind w:hanging="0" w:left="307"/>
              <w:rPr>
                <w:b/>
                <w:color w:val="000000"/>
                <w:sz w:val="22"/>
                <w:szCs w:val="22"/>
                <w:highlight w:val="none"/>
                <w:shd w:fill="auto" w:val="clear"/>
              </w:rPr>
            </w:pPr>
            <w:r>
              <w:rPr>
                <w:b/>
                <w:color w:val="000000"/>
                <w:sz w:val="22"/>
                <w:szCs w:val="22"/>
                <w:shd w:fill="auto" w:val="clear"/>
              </w:rPr>
            </w:r>
          </w:p>
          <w:p>
            <w:pPr>
              <w:pStyle w:val="Normal"/>
              <w:rPr>
                <w:highlight w:val="none"/>
                <w:shd w:fill="auto" w:val="clear"/>
              </w:rPr>
            </w:pPr>
            <w:r>
              <w:rPr>
                <w:shd w:fill="auto" w:val="clear"/>
              </w:rPr>
              <w:t>{LANDLORD_NAME}</w:t>
            </w:r>
          </w:p>
          <w:p>
            <w:pPr>
              <w:pStyle w:val="Normal"/>
              <w:rPr>
                <w:highlight w:val="none"/>
                <w:shd w:fill="auto" w:val="clear"/>
              </w:rPr>
            </w:pPr>
            <w:r>
              <w:rPr>
                <w:shd w:fill="auto" w:val="clear"/>
              </w:rPr>
              <w:t>IBAN – {LANDLORD_IBAN}</w:t>
            </w:r>
          </w:p>
          <w:p>
            <w:pPr>
              <w:pStyle w:val="Normal"/>
              <w:spacing w:lineRule="auto" w:line="259"/>
              <w:rPr>
                <w:highlight w:val="none"/>
                <w:shd w:fill="auto" w:val="clear"/>
              </w:rPr>
            </w:pPr>
            <w:r>
              <w:rPr>
                <w:shd w:fill="auto" w:val="clear"/>
              </w:rPr>
              <w:t xml:space="preserve">Betreff: Rent Apartment </w:t>
            </w:r>
            <w:r>
              <w:rPr>
                <w:sz w:val="22"/>
                <w:szCs w:val="22"/>
                <w:shd w:fill="auto" w:val="clear"/>
              </w:rPr>
              <w:t>{APARTMENT_ADDRESS}</w:t>
            </w:r>
            <w:r>
              <w:rPr>
                <w:color w:val="000000"/>
                <w:sz w:val="22"/>
                <w:szCs w:val="22"/>
                <w:shd w:fill="auto" w:val="clear"/>
              </w:rPr>
              <w:t xml:space="preserve"> -</w:t>
            </w:r>
          </w:p>
          <w:p>
            <w:pPr>
              <w:pStyle w:val="Normal"/>
              <w:spacing w:lineRule="auto" w:line="259"/>
              <w:rPr>
                <w:color w:val="000000"/>
                <w:sz w:val="22"/>
                <w:szCs w:val="22"/>
                <w:highlight w:val="none"/>
                <w:shd w:fill="auto" w:val="clear"/>
              </w:rPr>
            </w:pPr>
            <w:r>
              <w:rPr>
                <w:color w:val="000000"/>
                <w:sz w:val="22"/>
                <w:szCs w:val="22"/>
                <w:shd w:fill="auto" w:val="clear"/>
              </w:rPr>
            </w:r>
          </w:p>
          <w:p>
            <w:pPr>
              <w:pStyle w:val="Normal"/>
              <w:spacing w:lineRule="auto" w:line="259"/>
              <w:rPr>
                <w:highlight w:val="none"/>
                <w:shd w:fill="auto" w:val="clear"/>
              </w:rPr>
            </w:pPr>
            <w:r>
              <w:rPr>
                <w:b/>
                <w:color w:val="000000"/>
                <w:sz w:val="22"/>
                <w:szCs w:val="22"/>
                <w:shd w:fill="auto" w:val="clear"/>
              </w:rPr>
              <w:t>4. Security Deposits</w:t>
            </w:r>
          </w:p>
          <w:p>
            <w:pPr>
              <w:pStyle w:val="Normal"/>
              <w:spacing w:lineRule="auto" w:line="259"/>
              <w:rPr>
                <w:highlight w:val="none"/>
                <w:shd w:fill="auto" w:val="clear"/>
              </w:rPr>
            </w:pPr>
            <w:r>
              <w:rPr>
                <w:color w:val="000000"/>
                <w:sz w:val="22"/>
                <w:szCs w:val="22"/>
                <w:shd w:fill="auto" w:val="clear"/>
              </w:rPr>
              <w:t xml:space="preserve">Lessee shall deposit with Lessor the sum of </w:t>
            </w:r>
            <w:r>
              <w:rPr>
                <w:b/>
                <w:sz w:val="22"/>
                <w:szCs w:val="22"/>
                <w:shd w:fill="auto" w:val="clear"/>
              </w:rPr>
              <w:t>{DEPOSIT}</w:t>
            </w:r>
            <w:r>
              <w:rPr>
                <w:color w:val="000000"/>
                <w:sz w:val="22"/>
                <w:szCs w:val="22"/>
                <w:shd w:fill="auto" w:val="clear"/>
              </w:rPr>
              <w:t xml:space="preserve"> Euro as a security deposit to secure Lessee´s faithful performance of the terms of this lease. Lessee will pay the Lessor the sum of </w:t>
            </w:r>
            <w:r>
              <w:rPr>
                <w:sz w:val="22"/>
                <w:szCs w:val="22"/>
                <w:shd w:fill="auto" w:val="clear"/>
              </w:rPr>
              <w:t>{DEPOSIT}</w:t>
            </w:r>
            <w:r>
              <w:rPr>
                <w:color w:val="000000"/>
                <w:sz w:val="22"/>
                <w:szCs w:val="22"/>
                <w:shd w:fill="auto" w:val="clear"/>
              </w:rPr>
              <w:t xml:space="preserve"> Euro immediately after signing the contract before receiving the apartment’s keys. After all the Lessee´s have vacated, leaving the premises vacant, the Lessor may use the security deposit for the cleaning of the premises, any unusual wear and tear to the premises or common areas, and any rent or other amounts owed pursuant to the lease agreement.</w:t>
            </w:r>
          </w:p>
          <w:p>
            <w:pPr>
              <w:pStyle w:val="Normal"/>
              <w:spacing w:lineRule="auto" w:line="259"/>
              <w:rPr>
                <w:highlight w:val="none"/>
                <w:shd w:fill="auto" w:val="clear"/>
              </w:rPr>
            </w:pPr>
            <w:r>
              <w:rPr>
                <w:color w:val="000000"/>
                <w:sz w:val="22"/>
                <w:szCs w:val="22"/>
                <w:shd w:fill="auto" w:val="clear"/>
              </w:rPr>
              <w:t>Lessee may not use said deposit for rent owed during the term of the lease. Within 21 days of the Lessee vacating the premises, Lessor shall furnish Lessee a written statement indicating any amounts deducted from the security deposit and returning the balance to the Lessee. If Lessee fails to furnish a forwarding address to Lessor, then Lessor shall send said statement and any security deposit refund to the leased premises.</w:t>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5. Decorative Repairs</w:t>
            </w:r>
          </w:p>
          <w:p>
            <w:pPr>
              <w:pStyle w:val="Normal"/>
              <w:jc w:val="both"/>
              <w:rPr>
                <w:highlight w:val="none"/>
                <w:shd w:fill="auto" w:val="clear"/>
              </w:rPr>
            </w:pPr>
            <w:r>
              <w:rPr>
                <w:color w:val="000000"/>
                <w:sz w:val="22"/>
                <w:szCs w:val="22"/>
                <w:shd w:fill="auto" w:val="clear"/>
              </w:rPr>
              <w:t>5.1 Decorative repairs include renovation and/or intensive cleaning that is necessary to eliminate the wear caused by normal use of the apartment.</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5.2 The Lessor is not obliged to carry out any decorative repairs during the period of this contract.</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5.3 In case the Lessee causes damage to the apartment (e.g. stains, dirt), which exceeds the expectable wear caused by normal use the Lessee shall be obliged to pay for the decorative repairs in order to remove that damage.</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5.4 The tenants have the right to make decorative repairs during the rental period. However, they are required to restore the apartment to its original condition once the lease agreement ends.</w:t>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6. Smoking</w:t>
            </w:r>
          </w:p>
          <w:p>
            <w:pPr>
              <w:pStyle w:val="Normal"/>
              <w:jc w:val="both"/>
              <w:rPr>
                <w:highlight w:val="none"/>
                <w:shd w:fill="auto" w:val="clear"/>
              </w:rPr>
            </w:pPr>
            <w:r>
              <w:rPr>
                <w:color w:val="000000"/>
                <w:sz w:val="22"/>
                <w:szCs w:val="22"/>
                <w:shd w:fill="auto" w:val="clear"/>
              </w:rPr>
              <w:t>Smoking in the apartment is prohibited.</w:t>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7. Cleaning of the apartment</w:t>
            </w:r>
          </w:p>
          <w:p>
            <w:pPr>
              <w:pStyle w:val="Normal"/>
              <w:jc w:val="both"/>
              <w:rPr>
                <w:highlight w:val="none"/>
                <w:shd w:fill="auto" w:val="clear"/>
              </w:rPr>
            </w:pPr>
            <w:r>
              <w:rPr>
                <w:color w:val="000000"/>
                <w:sz w:val="22"/>
                <w:szCs w:val="22"/>
                <w:shd w:fill="auto" w:val="clear"/>
              </w:rPr>
              <w:t>7.1 The Lessee is responsible for cleaning the apartment during the term of this contract.</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7.2 At the end of the contract term the Lessee has to clean the apartment before handing it back to the Lessor. In case the Lessee fails to carry out the cleaning accordingly and the Lessor has to have the apartment cleaned the Lessee will be liable for the resulting costs.</w:t>
            </w:r>
          </w:p>
          <w:p>
            <w:pPr>
              <w:pStyle w:val="Normal"/>
              <w:rPr>
                <w:color w:val="000000"/>
                <w:sz w:val="22"/>
                <w:szCs w:val="22"/>
                <w:highlight w:val="none"/>
                <w:shd w:fill="auto" w:val="clear"/>
              </w:rPr>
            </w:pPr>
            <w:r>
              <w:rPr>
                <w:color w:val="000000"/>
                <w:sz w:val="22"/>
                <w:szCs w:val="22"/>
                <w:shd w:fill="auto" w:val="clear"/>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8. Contractual Exclusion of Set-Off</w:t>
            </w:r>
          </w:p>
          <w:p>
            <w:pPr>
              <w:pStyle w:val="Normal"/>
              <w:jc w:val="both"/>
              <w:rPr>
                <w:highlight w:val="none"/>
                <w:shd w:fill="auto" w:val="clear"/>
              </w:rPr>
            </w:pPr>
            <w:r>
              <w:rPr>
                <w:color w:val="000000"/>
                <w:sz w:val="22"/>
                <w:szCs w:val="22"/>
                <w:shd w:fill="auto" w:val="clear"/>
              </w:rPr>
              <w:t>8.1 The Lessee shall only be able to set off claims against claims of the Lessor in case the Lessor has accepted the Lessee’s claim in advance or a court has declared the Lessee’s claim as legally binding.</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 xml:space="preserve">8.2 The set-off of the Lessee’s claims arising from sec. 536a, 539 BGB or from unjustified enrichment (overpaid rent) against a claim of the Lessor shall only be possible in case the Lessor accepted the Lessee’s claim in advance or a court has declared the Lessee’s claim as legally binding (see Nr. 7.1) </w:t>
            </w:r>
            <w:r>
              <w:rPr>
                <w:color w:val="000000"/>
                <w:sz w:val="22"/>
                <w:szCs w:val="22"/>
                <w:u w:val="single"/>
                <w:shd w:fill="auto" w:val="clear"/>
              </w:rPr>
              <w:t>and</w:t>
            </w:r>
            <w:r>
              <w:rPr>
                <w:color w:val="000000"/>
                <w:sz w:val="22"/>
                <w:szCs w:val="22"/>
                <w:shd w:fill="auto" w:val="clear"/>
              </w:rPr>
              <w:t xml:space="preserve"> in case the Lessee has given notice on his intention to set-off his claim in text form one month before the due date of the rent he wants to set off his claim against.</w:t>
            </w:r>
          </w:p>
          <w:p>
            <w:pPr>
              <w:pStyle w:val="Normal"/>
              <w:keepNext w:val="true"/>
              <w:keepLines/>
              <w:widowControl/>
              <w:shd w:val="clear" w:fill="auto"/>
              <w:spacing w:lineRule="auto" w:line="276" w:before="20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2"/>
                <w:sz w:val="22"/>
                <w:szCs w:val="22"/>
                <w:highlight w:val="none"/>
                <w:u w:val="none"/>
                <w:shd w:fill="auto" w:val="clear"/>
                <w:vertAlign w:val="baseline"/>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9. Status of the Apartment, Maintenance and Repair, and Damage</w:t>
            </w:r>
          </w:p>
          <w:p>
            <w:pPr>
              <w:pStyle w:val="Normal"/>
              <w:rPr>
                <w:highlight w:val="none"/>
                <w:shd w:fill="auto" w:val="clear"/>
              </w:rPr>
            </w:pPr>
            <w:r>
              <w:rPr>
                <w:color w:val="000000"/>
                <w:sz w:val="22"/>
                <w:szCs w:val="22"/>
                <w:shd w:fill="auto" w:val="clear"/>
              </w:rPr>
              <w:t>9.1 The tenant must ensure proper, non-exaggerated use (fair usage) of the utility costs in particular a proper consumption of electricity (up to 150€/Month), water and heating (up to 200€/Month) is important, as well as proper usage of the apartment and the inventory.</w:t>
            </w:r>
          </w:p>
          <w:p>
            <w:pPr>
              <w:pStyle w:val="Normal"/>
              <w:rPr>
                <w:color w:val="000000"/>
                <w:sz w:val="22"/>
                <w:szCs w:val="22"/>
                <w:highlight w:val="none"/>
                <w:shd w:fill="auto" w:val="clear"/>
              </w:rPr>
            </w:pPr>
            <w:r>
              <w:rPr>
                <w:color w:val="000000"/>
                <w:sz w:val="22"/>
                <w:szCs w:val="22"/>
                <w:shd w:fill="auto" w:val="clear"/>
              </w:rPr>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9.2 The Lessor grants the use of the apartment in the state it has at the moment of the handover to the Lessee With the exception of a hidden defect. The status of the apartment shall be regarded as accepted by the Lessee as in accordance with the lease agreement if the Lessee does not object to that by reporting damages or defects within three days in written form.</w:t>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9.3 Any damage or defect occurring during the lease period has to be reported immediately by the Lessee.</w:t>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9.4 The Lessee shall use the apartment and the furniture as well as the inventory with care and protect it – where possible and reasonable – against any damage. He is responsible for sufficient airing and proper heating of the apartment.</w:t>
            </w:r>
          </w:p>
          <w:p>
            <w:pPr>
              <w:pStyle w:val="Normal"/>
              <w:rPr>
                <w:color w:val="000000"/>
                <w:sz w:val="22"/>
                <w:szCs w:val="22"/>
                <w:highlight w:val="none"/>
                <w:shd w:fill="auto" w:val="clear"/>
              </w:rPr>
            </w:pPr>
            <w:r>
              <w:rPr>
                <w:color w:val="000000"/>
                <w:sz w:val="22"/>
                <w:szCs w:val="22"/>
                <w:shd w:fill="auto" w:val="clear"/>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Cambria" w:cs="Cambria" w:ascii="Cambria" w:hAnsi="Cambria"/>
                <w:b w:val="false"/>
                <w:i w:val="false"/>
                <w:caps w:val="false"/>
                <w:smallCaps w:val="false"/>
                <w:strike w:val="false"/>
                <w:dstrike w:val="false"/>
                <w:color w:val="000000"/>
                <w:position w:val="0"/>
                <w:sz w:val="22"/>
                <w:sz w:val="22"/>
                <w:szCs w:val="22"/>
                <w:u w:val="none"/>
                <w:shd w:fill="auto" w:val="clear"/>
                <w:vertAlign w:val="baseline"/>
              </w:rPr>
              <w:t>9.5 The Lessee shall be liable for all damages caused by the Lessee’s failure to comply with his duty to give notice about any sort of damage and / or his obligation for executive care. The Lessee shall be liable in the same way for third persons (relatives, subtenants, guests, delivery men, craftsmen, etc.) to whom he grants entrance to the apartment or the house in which the apartment is located.</w:t>
            </w:r>
          </w:p>
          <w:p>
            <w:pPr>
              <w:pStyle w:val="Normal"/>
              <w:rPr>
                <w:sz w:val="22"/>
                <w:szCs w:val="22"/>
                <w:highlight w:val="none"/>
                <w:shd w:fill="auto" w:val="clear"/>
              </w:rPr>
            </w:pPr>
            <w:r>
              <w:rPr>
                <w:sz w:val="22"/>
                <w:szCs w:val="22"/>
                <w:shd w:fill="auto" w:val="clear"/>
              </w:rPr>
            </w:r>
          </w:p>
          <w:p>
            <w:pPr>
              <w:pStyle w:val="Normal"/>
              <w:rPr>
                <w:highlight w:val="none"/>
                <w:shd w:fill="auto" w:val="clear"/>
              </w:rPr>
            </w:pPr>
            <w:r>
              <w:rPr>
                <w:sz w:val="22"/>
                <w:szCs w:val="22"/>
                <w:shd w:fill="auto" w:val="clear"/>
              </w:rPr>
              <w:t>9.6 The Lessee is obligate to keep the windows in the apartment open for at least one hour a day in order to avoid humidity. If mold forms as a result of not opening the windows, the tenant will have to bear the repair costs.</w:t>
            </w:r>
          </w:p>
          <w:p>
            <w:pPr>
              <w:pStyle w:val="Normal"/>
              <w:rPr>
                <w:sz w:val="22"/>
                <w:szCs w:val="22"/>
                <w:highlight w:val="none"/>
                <w:shd w:fill="auto" w:val="clear"/>
              </w:rPr>
            </w:pPr>
            <w:r>
              <w:rPr>
                <w:sz w:val="22"/>
                <w:szCs w:val="22"/>
                <w:shd w:fill="auto" w:val="clear"/>
              </w:rPr>
            </w:r>
          </w:p>
          <w:p>
            <w:pPr>
              <w:pStyle w:val="Normal"/>
              <w:rPr>
                <w:highlight w:val="none"/>
                <w:shd w:fill="auto" w:val="clear"/>
              </w:rPr>
            </w:pPr>
            <w:r>
              <w:rPr>
                <w:sz w:val="22"/>
                <w:szCs w:val="22"/>
                <w:shd w:fill="auto" w:val="clear"/>
              </w:rPr>
              <w:t>9.7 The Lessee is responsible for calling a plumber to clear any blockages that occur.</w:t>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10. Sublease</w:t>
            </w:r>
          </w:p>
          <w:p>
            <w:pPr>
              <w:pStyle w:val="Normal"/>
              <w:jc w:val="both"/>
              <w:rPr>
                <w:highlight w:val="none"/>
                <w:shd w:fill="auto" w:val="clear"/>
              </w:rPr>
            </w:pPr>
            <w:r>
              <w:rPr>
                <w:color w:val="000000"/>
                <w:sz w:val="22"/>
                <w:szCs w:val="22"/>
                <w:shd w:fill="auto" w:val="clear"/>
              </w:rPr>
              <w:t>Subletting of the apartment is strictly forbidden. The regulation of sec. 540 BGB, which states, that all cases of transfer for use of the apartment to third parties need the approval of the Lessor, shall also apply to this contract, and such approval shall be required to be obtained in written and in advance.</w:t>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11. Keeping of animals</w:t>
            </w:r>
          </w:p>
          <w:p>
            <w:pPr>
              <w:pStyle w:val="Normal"/>
              <w:jc w:val="both"/>
              <w:rPr>
                <w:highlight w:val="none"/>
                <w:shd w:fill="auto" w:val="clear"/>
              </w:rPr>
            </w:pPr>
            <w:r>
              <w:rPr>
                <w:color w:val="000000"/>
                <w:sz w:val="22"/>
                <w:szCs w:val="22"/>
                <w:shd w:fill="auto" w:val="clear"/>
              </w:rPr>
              <w:t>Other animals than small pets which are kept in cages, boxes or containers and don’t run around shall not be kept without approval of the Lessor.</w:t>
            </w:r>
          </w:p>
          <w:p>
            <w:pPr>
              <w:pStyle w:val="Normal"/>
              <w:jc w:val="both"/>
              <w:rPr>
                <w:color w:val="000000"/>
                <w:sz w:val="22"/>
                <w:szCs w:val="22"/>
                <w:highlight w:val="none"/>
                <w:shd w:fill="auto" w:val="clear"/>
              </w:rPr>
            </w:pPr>
            <w:r>
              <w:rPr>
                <w:color w:val="000000"/>
                <w:sz w:val="22"/>
                <w:szCs w:val="22"/>
                <w:shd w:fill="auto" w:val="clear"/>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12. Entering the Apartment</w:t>
            </w:r>
          </w:p>
          <w:p>
            <w:pPr>
              <w:pStyle w:val="Normal"/>
              <w:jc w:val="both"/>
              <w:rPr>
                <w:highlight w:val="none"/>
                <w:shd w:fill="auto" w:val="clear"/>
              </w:rPr>
            </w:pPr>
            <w:r>
              <w:rPr>
                <w:color w:val="000000"/>
                <w:sz w:val="22"/>
                <w:szCs w:val="22"/>
                <w:shd w:fill="auto" w:val="clear"/>
              </w:rPr>
              <w:t>12.1 The Lessor is allowed to enter the apartment in the presence of the Lessee only if he gave notice at least two days in advance and only for the purpose of controlling the status of the apartment. The Lessor is allowed to call third persons in or to delegate the control of the apartment to third persons. The Lessor is obliged to consider the interests and needs of the Lessee while exercising his right to enter the apartment.</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12.2 In case of imminent danger the Lessor is allowed to enter the apartment at any time without notifying the Lessee, whether the Lessee is present or not.</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12.3 The Lessor is also allowed to enter the apartment in accordance with no. 11.1 (notice two days in advance, presence of the Lessee) in case he wants to show the apartment to a prospective buyer or tenant.</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12.4 In the cases of no. 12.1 and 12.3 the Lessee is allowed to object to the Lessor entering the apartment in case he has a sufficient cause. The Lessee then shall immediately offer an alternative date.</w:t>
            </w:r>
          </w:p>
          <w:p>
            <w:pPr>
              <w:pStyle w:val="Normal"/>
              <w:rPr>
                <w:color w:val="000000"/>
                <w:sz w:val="22"/>
                <w:szCs w:val="22"/>
                <w:highlight w:val="none"/>
                <w:shd w:fill="auto" w:val="clear"/>
              </w:rPr>
            </w:pPr>
            <w:r>
              <w:rPr>
                <w:color w:val="000000"/>
                <w:sz w:val="22"/>
                <w:szCs w:val="22"/>
                <w:shd w:fill="auto" w:val="clear"/>
              </w:rPr>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13. Constructional Changes</w:t>
            </w:r>
          </w:p>
          <w:p>
            <w:pPr>
              <w:pStyle w:val="Normal"/>
              <w:rPr>
                <w:highlight w:val="none"/>
                <w:shd w:fill="auto" w:val="clear"/>
              </w:rPr>
            </w:pPr>
            <w:r>
              <w:rPr>
                <w:color w:val="000000"/>
                <w:sz w:val="22"/>
                <w:szCs w:val="22"/>
                <w:shd w:fill="auto" w:val="clear"/>
              </w:rPr>
              <w:t>Any constructional or structural change to the apartment requires the written approval of the Lessor.</w:t>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14. Termination of the Contract</w:t>
            </w:r>
          </w:p>
          <w:p>
            <w:pPr>
              <w:pStyle w:val="Normal"/>
              <w:jc w:val="both"/>
              <w:rPr>
                <w:highlight w:val="none"/>
                <w:shd w:fill="auto" w:val="clear"/>
              </w:rPr>
            </w:pPr>
            <w:r>
              <w:rPr>
                <w:color w:val="000000"/>
                <w:sz w:val="22"/>
                <w:szCs w:val="22"/>
                <w:shd w:fill="auto" w:val="clear"/>
              </w:rPr>
              <w:t>14.1 At the end of the lease period the Lessee has to remove all his items from the apartment, to clean it and to hand it back to the Lessor in a status according to this contract. Furthermore, the Lessee is obliged to hand back all keys he received from the Lessor as well as all copies thereof.</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14.2 The Lessee is liable for the costs of the removal and – if necessary – the storage of items he fails to remove upon the end of this contract. The same applies in case of the loss of one or more keys and / or in case the Lessee does not hand the apartment back in a clean and contractual status. In case of loss of keys, the Lessor is allowed to deduct a lump sum of 200 EUR from the deposit.</w:t>
            </w:r>
          </w:p>
          <w:p>
            <w:pPr>
              <w:pStyle w:val="Normal"/>
              <w:keepNext w:val="true"/>
              <w:keepLines/>
              <w:widowControl/>
              <w:shd w:val="clear" w:fill="auto"/>
              <w:spacing w:lineRule="auto" w:line="276" w:before="200" w:after="0"/>
              <w:ind w:hanging="0" w:left="0" w:right="0"/>
              <w:jc w:val="left"/>
              <w:rPr>
                <w:highlight w:val="none"/>
                <w:shd w:fill="auto" w:val="clear"/>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15. Final Provisions</w:t>
            </w:r>
          </w:p>
          <w:p>
            <w:pPr>
              <w:pStyle w:val="Normal"/>
              <w:jc w:val="both"/>
              <w:rPr>
                <w:highlight w:val="none"/>
                <w:shd w:fill="auto" w:val="clear"/>
              </w:rPr>
            </w:pPr>
            <w:r>
              <w:rPr>
                <w:color w:val="000000"/>
                <w:sz w:val="22"/>
                <w:szCs w:val="22"/>
                <w:shd w:fill="auto" w:val="clear"/>
              </w:rPr>
              <w:t>15.1 In case one party to this contract consists of more than one person all persons belonging to that party shall be liable as joint debtors.</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15.2 All declarations and notifications to be made under this or with effect to this contract have to be announced to all Lessees. The Lessees herewith give each other power of attorney for the receipt and the announcement of such declarations and notifications. This power of attorney shall also apply to the receipt of a notice of cancellation from the Lessor by the Lessees. In case of cancellation of the contract by the Lessees the power of attorney shall not apply. The notice of cancellation given by the Lessees has to be signed by every single person in order to enter into force.</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15.3 All amendments to this contract have to be in written form. There are no ancillary verbal agreements.</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15.4 This contract is written in English. In case of conflict the English wording shall prevail.</w:t>
            </w:r>
          </w:p>
          <w:p>
            <w:pPr>
              <w:pStyle w:val="Normal"/>
              <w:jc w:val="both"/>
              <w:rPr>
                <w:color w:val="000000"/>
                <w:sz w:val="22"/>
                <w:szCs w:val="22"/>
                <w:highlight w:val="none"/>
                <w:shd w:fill="auto" w:val="clear"/>
              </w:rPr>
            </w:pPr>
            <w:r>
              <w:rPr>
                <w:color w:val="000000"/>
                <w:sz w:val="22"/>
                <w:szCs w:val="22"/>
                <w:shd w:fill="auto" w:val="clear"/>
              </w:rPr>
            </w:r>
          </w:p>
          <w:p>
            <w:pPr>
              <w:pStyle w:val="Normal"/>
              <w:jc w:val="both"/>
              <w:rPr>
                <w:highlight w:val="none"/>
                <w:shd w:fill="auto" w:val="clear"/>
              </w:rPr>
            </w:pPr>
            <w:r>
              <w:rPr>
                <w:color w:val="000000"/>
                <w:sz w:val="22"/>
                <w:szCs w:val="22"/>
                <w:shd w:fill="auto" w:val="clear"/>
              </w:rPr>
              <w:t>15.5 Should any individual provisions in the above options terms be or become invalid, either in part or in full, or impracticable, this will not affect the validity of the other provisions. The invalid or impracticable provision will be replaced by a ruling that is as close as possible in economic purpose to the invalid or impracticable provision in a legally effective and practicable form. The same will also apply in the event of any unintended omissions.</w:t>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r>
              <w:rPr>
                <w:color w:val="000000"/>
                <w:sz w:val="22"/>
                <w:szCs w:val="22"/>
                <w:shd w:fill="auto" w:val="clear"/>
              </w:rPr>
              <w:t xml:space="preserve">Berlin, date:   </w:t>
            </w:r>
            <w:r>
              <w:rPr>
                <w:sz w:val="22"/>
                <w:szCs w:val="22"/>
                <w:shd w:fill="auto" w:val="clear"/>
              </w:rPr>
              <w:t>{TODAY_DATE}</w:t>
            </w:r>
          </w:p>
          <w:p>
            <w:pPr>
              <w:pStyle w:val="Normal"/>
              <w:rPr>
                <w:color w:val="000000"/>
                <w:sz w:val="22"/>
                <w:szCs w:val="22"/>
                <w:highlight w:val="none"/>
                <w:shd w:fill="auto" w:val="clear"/>
              </w:rPr>
            </w:pPr>
            <w:r>
              <w:rPr>
                <w:color w:val="000000"/>
                <w:sz w:val="22"/>
                <w:szCs w:val="22"/>
                <w:shd w:fill="auto" w:val="clear"/>
              </w:rPr>
            </w:r>
          </w:p>
          <w:p>
            <w:pPr>
              <w:pStyle w:val="Normal"/>
              <w:rPr>
                <w:highlight w:val="none"/>
                <w:shd w:fill="auto" w:val="clear"/>
              </w:rPr>
            </w:pPr>
            <w:bookmarkStart w:id="2" w:name="_heading=h.1fob9te"/>
            <w:bookmarkEnd w:id="2"/>
            <w:r>
              <w:rPr>
                <w:color w:val="000000"/>
                <w:sz w:val="22"/>
                <w:szCs w:val="22"/>
                <w:shd w:fill="auto" w:val="clear"/>
              </w:rPr>
              <w:t xml:space="preserve">                                                                               </w:t>
            </w:r>
            <w:r>
              <w:rPr>
                <w:color w:val="000000"/>
                <w:sz w:val="22"/>
                <w:szCs w:val="22"/>
                <w:shd w:fill="auto" w:val="clear"/>
              </w:rPr>
              <w:t>_____________         _____________     ________________</w:t>
            </w:r>
          </w:p>
          <w:p>
            <w:pPr>
              <w:pStyle w:val="Normal"/>
              <w:rPr>
                <w:highlight w:val="none"/>
                <w:shd w:fill="auto" w:val="clear"/>
              </w:rPr>
            </w:pPr>
            <w:r>
              <w:rPr>
                <w:b/>
                <w:color w:val="000000"/>
                <w:sz w:val="22"/>
                <w:szCs w:val="22"/>
                <w:shd w:fill="auto" w:val="clear"/>
              </w:rPr>
              <w:t xml:space="preserve">                                                                                  </w:t>
            </w:r>
            <w:r>
              <w:rPr>
                <w:b/>
                <w:color w:val="000000"/>
                <w:sz w:val="22"/>
                <w:szCs w:val="22"/>
                <w:shd w:fill="auto" w:val="clear"/>
              </w:rPr>
              <w:t>Lessee                             Lessee                     Lessee</w:t>
            </w:r>
          </w:p>
          <w:p>
            <w:pPr>
              <w:pStyle w:val="Normal"/>
              <w:rPr>
                <w:b/>
                <w:color w:val="000000"/>
                <w:sz w:val="22"/>
                <w:szCs w:val="22"/>
                <w:highlight w:val="none"/>
                <w:shd w:fill="auto" w:val="clear"/>
              </w:rPr>
            </w:pPr>
            <w:r>
              <w:rPr>
                <w:b/>
                <w:color w:val="000000"/>
                <w:sz w:val="22"/>
                <w:szCs w:val="22"/>
                <w:shd w:fill="auto" w:val="clear"/>
              </w:rPr>
            </w:r>
          </w:p>
          <w:p>
            <w:pPr>
              <w:pStyle w:val="Normal"/>
              <w:rPr>
                <w:b/>
                <w:color w:val="000000"/>
                <w:sz w:val="22"/>
                <w:szCs w:val="22"/>
                <w:highlight w:val="none"/>
                <w:shd w:fill="auto" w:val="clear"/>
              </w:rPr>
            </w:pPr>
            <w:r>
              <w:rPr>
                <w:b/>
                <w:color w:val="000000"/>
                <w:sz w:val="22"/>
                <w:szCs w:val="22"/>
                <w:shd w:fill="auto" w:val="clear"/>
              </w:rPr>
            </w:r>
          </w:p>
          <w:p>
            <w:pPr>
              <w:pStyle w:val="Normal"/>
              <w:rPr>
                <w:b/>
                <w:color w:val="000000"/>
                <w:sz w:val="22"/>
                <w:szCs w:val="22"/>
                <w:highlight w:val="none"/>
                <w:shd w:fill="auto" w:val="clear"/>
              </w:rPr>
            </w:pPr>
            <w:r>
              <w:rPr>
                <w:b/>
                <w:color w:val="000000"/>
                <w:sz w:val="22"/>
                <w:szCs w:val="22"/>
                <w:shd w:fill="auto" w:val="clear"/>
              </w:rPr>
            </w:r>
          </w:p>
          <w:p>
            <w:pPr>
              <w:pStyle w:val="Normal"/>
              <w:rPr>
                <w:highlight w:val="none"/>
                <w:shd w:fill="auto" w:val="clear"/>
              </w:rPr>
            </w:pPr>
            <w:r>
              <w:rPr>
                <w:color w:val="000000"/>
                <w:sz w:val="22"/>
                <w:szCs w:val="22"/>
                <w:shd w:fill="auto" w:val="clear"/>
              </w:rPr>
              <w:t>_______________             _______________      ______________</w:t>
            </w:r>
          </w:p>
          <w:p>
            <w:pPr>
              <w:pStyle w:val="Normal"/>
              <w:rPr>
                <w:highlight w:val="none"/>
                <w:shd w:fill="auto" w:val="clear"/>
              </w:rPr>
            </w:pPr>
            <w:r>
              <w:rPr>
                <w:color w:val="000000"/>
                <w:sz w:val="22"/>
                <w:szCs w:val="22"/>
                <w:shd w:fill="auto" w:val="clear"/>
              </w:rPr>
              <w:t>Lessor                                       Lessee                       Lessee</w:t>
            </w:r>
          </w:p>
        </w:tc>
      </w:tr>
      <w:tr>
        <w:trPr>
          <w:trHeight w:val="60" w:hRule="atLeast"/>
        </w:trPr>
        <w:tc>
          <w:tcPr>
            <w:tcW w:w="10980" w:type="dxa"/>
            <w:tcBorders>
              <w:top w:val="single" w:sz="4" w:space="0" w:color="000000"/>
              <w:left w:val="single" w:sz="4" w:space="0" w:color="000000"/>
              <w:bottom w:val="single" w:sz="4" w:space="0" w:color="000000"/>
              <w:right w:val="single" w:sz="4" w:space="0" w:color="000000"/>
            </w:tcBorders>
          </w:tcPr>
          <w:p>
            <w:pPr>
              <w:pStyle w:val="Normal"/>
              <w:rPr>
                <w:color w:val="000000"/>
                <w:sz w:val="22"/>
                <w:szCs w:val="22"/>
              </w:rPr>
            </w:pPr>
            <w:r>
              <w:rPr>
                <w:color w:val="000000"/>
                <w:sz w:val="22"/>
                <w:szCs w:val="22"/>
              </w:rPr>
            </w:r>
          </w:p>
        </w:tc>
      </w:tr>
    </w:tbl>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keepNext w:val="true"/>
        <w:keepLines/>
        <w:pageBreakBefore w:val="false"/>
        <w:widowControl/>
        <w:shd w:val="clear" w:fill="auto"/>
        <w:spacing w:lineRule="auto" w:line="276" w:before="200" w:after="0"/>
        <w:ind w:hanging="0" w:left="0" w:right="0"/>
        <w:jc w:val="center"/>
        <w:rPr>
          <w:rFonts w:ascii="Cambria" w:hAnsi="Cambria" w:eastAsia="Cambria" w:cs="Cambria"/>
          <w:b/>
          <w:i w:val="false"/>
          <w:i w:val="false"/>
          <w:caps w:val="false"/>
          <w:smallCaps w:val="false"/>
          <w:strike w:val="false"/>
          <w:dstrike w:val="false"/>
          <w:color w:val="4F81BD"/>
          <w:position w:val="0"/>
          <w:sz w:val="26"/>
          <w:sz w:val="26"/>
          <w:szCs w:val="26"/>
          <w:highlight w:val="yellow"/>
          <w:u w:val="none"/>
          <w:vertAlign w:val="baseline"/>
        </w:rPr>
      </w:pPr>
      <w:r>
        <w:rPr>
          <w:rFonts w:eastAsia="Cambria" w:cs="Cambria" w:ascii="Cambria" w:hAnsi="Cambria"/>
          <w:b/>
          <w:i w:val="false"/>
          <w:caps w:val="false"/>
          <w:smallCaps w:val="false"/>
          <w:strike w:val="false"/>
          <w:dstrike w:val="false"/>
          <w:color w:val="4F81BD"/>
          <w:position w:val="0"/>
          <w:sz w:val="26"/>
          <w:sz w:val="26"/>
          <w:szCs w:val="26"/>
          <w:u w:val="single"/>
          <w:shd w:fill="auto" w:val="clear"/>
          <w:vertAlign w:val="baseline"/>
        </w:rPr>
        <w:t xml:space="preserve">Appendix to the Rental Agreement for the Apartment at  </w:t>
      </w:r>
      <w:r>
        <w:rPr>
          <w:rFonts w:eastAsia="Cambria" w:cs="Cambria" w:ascii="Cambria" w:hAnsi="Cambria"/>
          <w:b/>
          <w:color w:val="4F81BD"/>
          <w:sz w:val="26"/>
          <w:szCs w:val="26"/>
          <w:highlight w:val="yellow"/>
          <w:u w:val="single"/>
        </w:rPr>
        <w:t>{APARTMENT_ADDRESS}</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1. Cleanliness and Maintenance</w:t>
      </w:r>
    </w:p>
    <w:p>
      <w:pPr>
        <w:pStyle w:val="Normal"/>
        <w:rPr/>
      </w:pPr>
      <w:r>
        <w:rPr/>
        <w:t>The apartment is provided to the tenants clean and furnished. Tenants are required to maintain the cleanliness of the apartment throughout the rental period. The landlord or their representatives will conduct periodic inspections of the apartment. If the apartment is found untidy, tenants will receive a notice to clean it. If the apartment remains unclean after the notice, the landlord reserves the right to hire a professional cleaning service at a cost of €100 (per cleaning). This amount will be paid by the tenants or deducted from the security deposit.</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2. Lease Term Commitment</w:t>
      </w:r>
    </w:p>
    <w:p>
      <w:pPr>
        <w:pStyle w:val="Normal"/>
        <w:rPr/>
      </w:pPr>
      <w:r>
        <w:rPr/>
        <w:t>The rental agreement is for a fixed term. Tenants are obligated to reside in the apartment until the end of the lease term and to pay rent as agreed. In exceptional cases, tenants may terminate the agreement early, but only if they find a replacement tenant to take over their lease, subject to the landlord’s approval. In such cases, a one-time administrative fee of €250 will be charged to the outgoing tenant.</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3. Payment Obligations</w:t>
      </w:r>
    </w:p>
    <w:p>
      <w:pPr>
        <w:pStyle w:val="Normal"/>
        <w:rPr/>
      </w:pPr>
      <w:r>
        <w:rPr/>
        <w:t>Rent must be paid by the 3rd of each month, and the security deposit must be provided as stipulated in the lease. Late payments will incur a penalty of €100.</w:t>
        <w:br/>
        <w:t>If rent remains unpaid after two notices, the landlord reserves the right to terminate the lease immediately, evict the tenant, and retain the tenant’s belongings until the outstanding rent and penalty are paid.</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4. Internet Usage</w:t>
      </w:r>
    </w:p>
    <w:p>
      <w:pPr>
        <w:pStyle w:val="Normal"/>
        <w:rPr/>
      </w:pPr>
      <w:r>
        <w:rPr/>
        <w:t>The apartment is equipped with an internet connection. Tenants are prohibited from downloading illegal software or files that are not permitted in Germany (e.g., using platforms like eMule). If a third-party complaint is received regarding illegal downloads or usage, the landlord will provide the tenant's details to the authorities. Tenants will be responsible for any fines or legal consequences.</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5. Mailbox and Doorbell Nameplates</w:t>
      </w:r>
    </w:p>
    <w:p>
      <w:pPr>
        <w:pStyle w:val="Normal"/>
        <w:rPr/>
      </w:pPr>
      <w:r>
        <w:rPr/>
        <w:t>If more than two tenants reside in the apartment, no more than two names may appear on the mailbox or the building’s doorbell. Additional tenants may use a registered tenant’s name with a 'C/O' designation as is customary in Germany.</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6. Noise and Neighbor Relations</w:t>
      </w:r>
    </w:p>
    <w:p>
      <w:pPr>
        <w:pStyle w:val="Normal"/>
        <w:rPr/>
      </w:pPr>
      <w:r>
        <w:rPr/>
        <w:t>Tenants must maintain peace and order in the apartment and the building. Frequent complaints from neighbors regarding noise or disturbances may result in the early termination of the rental agreement.</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7. Ventilation</w:t>
      </w:r>
    </w:p>
    <w:p>
      <w:pPr>
        <w:pStyle w:val="Normal"/>
        <w:rPr/>
      </w:pPr>
      <w:r>
        <w:rPr/>
        <w:t>To prevent moisture buildup and mold, tenants are required to ventilate (for a minimum of 30 minutes) the apartment at least twice a day.</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8. Keys and Replacements</w:t>
      </w:r>
    </w:p>
    <w:p>
      <w:pPr>
        <w:pStyle w:val="Normal"/>
        <w:rPr/>
      </w:pPr>
      <w:r>
        <w:rPr/>
        <w:t>Tenants are provided with keys to the apartment. In the event of lost keys, tenants will bear the cost of replacements, which may include rekeying locks or duplicating keys as necessary. The minimum cost for a key replacement is €50 per key.</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9. Landlord's Responsibility for Registration Forms (Anmeldung)</w:t>
      </w:r>
    </w:p>
    <w:p>
      <w:pPr>
        <w:pStyle w:val="Normal"/>
        <w:rPr/>
      </w:pPr>
      <w:r>
        <w:rPr/>
        <w:t>The landlord will provide the necessary form for municipal registration (Anmeldung). Tenants must email Shefaapartments@gmail.com to request the form. The landlord will supply the form within four business days and only after the first rent and deposit have been paid. Same-day issuance of the form is generally not possible.</w:t>
      </w:r>
    </w:p>
    <w:p>
      <w:pPr>
        <w:pStyle w:val="Normal"/>
        <w:keepNext w:val="true"/>
        <w:keepLines/>
        <w:pageBreakBefore w:val="false"/>
        <w:widowControl/>
        <w:shd w:val="clear" w:fill="auto"/>
        <w:spacing w:lineRule="auto" w:line="240" w:before="200" w:after="0"/>
        <w:ind w:hanging="0" w:left="0" w:right="0"/>
        <w:jc w:val="left"/>
        <w:rPr>
          <w:rFonts w:ascii="Cambria" w:hAnsi="Cambria" w:eastAsia="Cambria" w:cs="Cambria"/>
          <w:b/>
          <w:i w:val="false"/>
          <w:i w:val="false"/>
          <w:caps w:val="false"/>
          <w:smallCaps w:val="false"/>
          <w:strike w:val="false"/>
          <w:dstrike w:val="false"/>
          <w:color w:val="4F81BD"/>
          <w:position w:val="0"/>
          <w:sz w:val="22"/>
          <w:sz w:val="22"/>
          <w:szCs w:val="22"/>
          <w:u w:val="none"/>
          <w:shd w:fill="auto" w:val="clear"/>
          <w:vertAlign w:val="baseline"/>
        </w:rPr>
      </w:pPr>
      <w:r>
        <w:rPr>
          <w:rFonts w:eastAsia="Cambria" w:cs="Cambria" w:ascii="Cambria" w:hAnsi="Cambria"/>
          <w:b/>
          <w:i w:val="false"/>
          <w:caps w:val="false"/>
          <w:smallCaps w:val="false"/>
          <w:strike w:val="false"/>
          <w:dstrike w:val="false"/>
          <w:color w:val="4F81BD"/>
          <w:position w:val="0"/>
          <w:sz w:val="22"/>
          <w:sz w:val="22"/>
          <w:szCs w:val="22"/>
          <w:u w:val="none"/>
          <w:shd w:fill="auto" w:val="clear"/>
          <w:vertAlign w:val="baseline"/>
        </w:rPr>
        <w:t>10. Deposit Refund Policy</w:t>
      </w:r>
    </w:p>
    <w:p>
      <w:pPr>
        <w:pStyle w:val="Normal"/>
        <w:rPr/>
      </w:pPr>
      <w:r>
        <w:rPr/>
        <w:t>The tenant will only receive their deposit back after fulfilling all rental obligations, paying the rent on time, and ensuring there are no outstanding debts to the owner. The deposit will be refunded only upon providing proof of rent payments, deregistration from the apartment (mandatory), and vacating the apartment in proper condition. All apartment equipment must be returned in the same condition as received. The deposit will not be refunded in cases of damage, improper use of the property, or failure to meet these conditions.</w:t>
      </w:r>
    </w:p>
    <w:p>
      <w:pPr>
        <w:pStyle w:val="Normal"/>
        <w:rPr>
          <w:color w:val="000000"/>
          <w:sz w:val="22"/>
          <w:szCs w:val="22"/>
        </w:rPr>
      </w:pPr>
      <w:r>
        <w:rPr>
          <w:color w:val="000000"/>
          <w:sz w:val="22"/>
          <w:szCs w:val="22"/>
        </w:rPr>
      </w:r>
    </w:p>
    <w:p>
      <w:pPr>
        <w:pStyle w:val="Normal"/>
        <w:rPr>
          <w:color w:val="000000"/>
          <w:sz w:val="22"/>
          <w:szCs w:val="22"/>
          <w:highlight w:val="yellow"/>
        </w:rPr>
      </w:pPr>
      <w:r>
        <w:rPr>
          <w:color w:val="000000"/>
          <w:sz w:val="22"/>
          <w:szCs w:val="22"/>
        </w:rPr>
        <w:t xml:space="preserve">Berlin, </w:t>
      </w:r>
      <w:r>
        <w:rPr>
          <w:sz w:val="22"/>
          <w:szCs w:val="22"/>
          <w:highlight w:val="yellow"/>
        </w:rPr>
        <w:t>{TODAY_DATE}</w:t>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t xml:space="preserve"> </w:t>
      </w:r>
    </w:p>
    <w:p>
      <w:pPr>
        <w:pStyle w:val="Normal"/>
        <w:rPr>
          <w:color w:val="000000"/>
          <w:sz w:val="22"/>
          <w:szCs w:val="22"/>
        </w:rPr>
      </w:pPr>
      <w:r>
        <w:rPr>
          <w:color w:val="000000"/>
          <w:sz w:val="22"/>
          <w:szCs w:val="22"/>
        </w:rPr>
      </w:r>
    </w:p>
    <w:p>
      <w:pPr>
        <w:pStyle w:val="Normal"/>
        <w:rPr>
          <w:color w:val="000000"/>
          <w:sz w:val="22"/>
          <w:szCs w:val="22"/>
        </w:rPr>
      </w:pPr>
      <w:bookmarkStart w:id="3" w:name="_heading=h.3znysh7"/>
      <w:bookmarkEnd w:id="3"/>
      <w:r>
        <w:rPr>
          <w:color w:val="000000"/>
          <w:sz w:val="22"/>
          <w:szCs w:val="22"/>
        </w:rPr>
        <w:t>________________             ________________              _______________           __________________</w:t>
      </w:r>
    </w:p>
    <w:p>
      <w:pPr>
        <w:pStyle w:val="Normal"/>
        <w:rPr>
          <w:color w:val="000000"/>
          <w:sz w:val="22"/>
          <w:szCs w:val="22"/>
        </w:rPr>
      </w:pPr>
      <w:bookmarkStart w:id="4" w:name="_heading=h.2et92p0"/>
      <w:bookmarkEnd w:id="4"/>
      <w:r>
        <w:rPr>
          <w:color w:val="000000"/>
          <w:sz w:val="22"/>
          <w:szCs w:val="22"/>
        </w:rPr>
        <w:t xml:space="preserve">   </w:t>
      </w:r>
      <w:r>
        <w:rPr>
          <w:color w:val="000000"/>
          <w:sz w:val="22"/>
          <w:szCs w:val="22"/>
        </w:rPr>
        <w:t>Tennent                                   Tennent                                  Tennent                                  Tennent</w:t>
      </w:r>
    </w:p>
    <w:p>
      <w:pPr>
        <w:pStyle w:val="Normal"/>
        <w:rPr>
          <w:color w:val="000000"/>
          <w:sz w:val="22"/>
          <w:szCs w:val="22"/>
        </w:rPr>
      </w:pPr>
      <w:r>
        <w:rPr>
          <w:color w:val="000000"/>
          <w:sz w:val="22"/>
          <w:szCs w:val="22"/>
        </w:rPr>
        <w:t xml:space="preserve">     </w:t>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t>________________             ________________              _______________           __________________</w:t>
      </w:r>
    </w:p>
    <w:p>
      <w:pPr>
        <w:pStyle w:val="Normal"/>
        <w:rPr>
          <w:color w:val="000000"/>
          <w:sz w:val="22"/>
          <w:szCs w:val="22"/>
        </w:rPr>
      </w:pPr>
      <w:r>
        <w:rPr>
          <w:color w:val="000000"/>
          <w:sz w:val="22"/>
          <w:szCs w:val="22"/>
        </w:rPr>
        <w:t xml:space="preserve"> </w:t>
      </w:r>
      <w:r>
        <w:rPr>
          <w:color w:val="000000"/>
          <w:sz w:val="22"/>
          <w:szCs w:val="22"/>
        </w:rPr>
        <w:t>Tennent                                         Tennent                               Tennent                                Landlord</w:t>
      </w:r>
    </w:p>
    <w:sectPr>
      <w:type w:val="nextPage"/>
      <w:pgSz w:w="11906" w:h="16838"/>
      <w:pgMar w:left="993" w:right="1417" w:gutter="0" w:header="0" w:top="540"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auto"/>
    <w:pitch w:val="variable"/>
  </w:font>
  <w:font w:name="Tahoma">
    <w:charset w:val="01"/>
    <w:family w:val="roman"/>
    <w:pitch w:val="variable"/>
  </w:font>
  <w:font w:name="Liberation Sans">
    <w:altName w:val="Arial"/>
    <w:charset w:val="01"/>
    <w:family w:val="swiss"/>
    <w:pitch w:val="variable"/>
  </w:font>
  <w:font w:name="Arial">
    <w:charset w:val="01"/>
    <w:family w:val="swiss"/>
    <w:pitch w:val="variable"/>
  </w:font>
  <w:font w:name="Georgia">
    <w:charset w:val="01"/>
    <w:family w:val="auto"/>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urce Han Sans CN" w:cs="Noto Sans Devanagari"/>
        <w:sz w:val="24"/>
        <w:szCs w:val="24"/>
        <w:lang w:val="en-US" w:eastAsia="zh-CN" w:bidi="hi-IN"/>
      </w:rPr>
    </w:rPrDefault>
    <w:pPrDefault>
      <w:pPr>
        <w:suppressAutoHyphens w:val="true"/>
      </w:pPr>
    </w:pPrDefault>
  </w:docDefaults>
  <w:style w:type="paragraph" w:styleId="Normal" w:default="1">
    <w:name w:val="Normal"/>
    <w:qFormat/>
    <w:rsid w:val="006915b3"/>
    <w:pPr>
      <w:widowControl/>
      <w:suppressAutoHyphens w:val="true"/>
      <w:bidi w:val="0"/>
      <w:spacing w:before="0" w:after="0"/>
      <w:jc w:val="left"/>
    </w:pPr>
    <w:rPr>
      <w:rFonts w:ascii="Times New Roman" w:hAnsi="Times New Roman" w:eastAsia="Source Han Sans CN" w:cs="Noto Sans Devanagari"/>
      <w:color w:val="auto"/>
      <w:kern w:val="0"/>
      <w:sz w:val="24"/>
      <w:szCs w:val="24"/>
      <w:lang w:val="en-US" w:eastAsia="zh-CN" w:bidi="hi-IN"/>
    </w:rPr>
  </w:style>
  <w:style w:type="paragraph" w:styleId="Heading1">
    <w:name w:val="heading 1"/>
    <w:basedOn w:val="Normal"/>
    <w:next w:val="Normal"/>
    <w:qFormat/>
    <w:pPr>
      <w:keepNext w:val="true"/>
      <w:keepLines/>
      <w:spacing w:lineRule="auto" w:line="276" w:before="480" w:after="0"/>
      <w:outlineLvl w:val="0"/>
    </w:pPr>
    <w:rPr>
      <w:rFonts w:ascii="Cambria" w:hAnsi="Cambria" w:eastAsia="Cambria" w:cs="Cambria"/>
      <w:b/>
      <w:color w:val="366091"/>
      <w:sz w:val="28"/>
      <w:szCs w:val="28"/>
    </w:rPr>
  </w:style>
  <w:style w:type="paragraph" w:styleId="Heading2">
    <w:name w:val="heading 2"/>
    <w:basedOn w:val="Normal"/>
    <w:next w:val="Normal"/>
    <w:qFormat/>
    <w:pPr>
      <w:keepNext w:val="true"/>
      <w:keepLines/>
      <w:spacing w:lineRule="auto" w:line="276" w:before="200" w:after="0"/>
      <w:outlineLvl w:val="1"/>
    </w:pPr>
    <w:rPr>
      <w:rFonts w:ascii="Cambria" w:hAnsi="Cambria" w:eastAsia="Cambria" w:cs="Cambria"/>
      <w:b/>
      <w:color w:val="4F81BD"/>
      <w:sz w:val="26"/>
      <w:szCs w:val="2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SprechblasentextZchn" w:customStyle="1">
    <w:name w:val="Sprechblasentext Zchn"/>
    <w:basedOn w:val="DefaultParagraphFont"/>
    <w:link w:val="BalloonText"/>
    <w:uiPriority w:val="99"/>
    <w:semiHidden/>
    <w:qFormat/>
    <w:rsid w:val="00764499"/>
    <w:rPr>
      <w:rFonts w:ascii="Tahoma" w:hAnsi="Tahoma" w:cs="Tahoma"/>
      <w:sz w:val="18"/>
      <w:szCs w:val="18"/>
    </w:rPr>
  </w:style>
  <w:style w:type="character" w:styleId="Hyperlink">
    <w:name w:val="Hyperlink"/>
    <w:basedOn w:val="DefaultParagraphFont"/>
    <w:uiPriority w:val="99"/>
    <w:unhideWhenUsed/>
    <w:rsid w:val="0044483e"/>
    <w:rPr>
      <w:color w:themeColor="hyperlink" w:val="0563C1"/>
      <w:u w:val="single"/>
    </w:rPr>
  </w:style>
  <w:style w:type="character" w:styleId="apple-style-span" w:customStyle="1">
    <w:name w:val="apple-style-span"/>
    <w:basedOn w:val="DefaultParagraphFont"/>
    <w:qFormat/>
    <w:rsid w:val="00a85a83"/>
    <w:rPr/>
  </w:style>
  <w:style w:type="character" w:styleId="CommentReference">
    <w:name w:val="annotation reference"/>
    <w:basedOn w:val="DefaultParagraphFont"/>
    <w:uiPriority w:val="99"/>
    <w:semiHidden/>
    <w:unhideWhenUsed/>
    <w:qFormat/>
    <w:rsid w:val="00ca525d"/>
    <w:rPr>
      <w:sz w:val="16"/>
      <w:szCs w:val="16"/>
    </w:rPr>
  </w:style>
  <w:style w:type="character" w:styleId="KommentartextZchn" w:customStyle="1">
    <w:name w:val="Kommentartext Zchn"/>
    <w:basedOn w:val="DefaultParagraphFont"/>
    <w:link w:val="CommentText"/>
    <w:uiPriority w:val="99"/>
    <w:qFormat/>
    <w:rsid w:val="00ca525d"/>
    <w:rPr>
      <w:sz w:val="20"/>
      <w:szCs w:val="20"/>
    </w:rPr>
  </w:style>
  <w:style w:type="character" w:styleId="KommentarthemaZchn" w:customStyle="1">
    <w:name w:val="Kommentarthema Zchn"/>
    <w:basedOn w:val="KommentartextZchn"/>
    <w:link w:val="annotationsubject"/>
    <w:uiPriority w:val="99"/>
    <w:semiHidden/>
    <w:qFormat/>
    <w:rsid w:val="00ca525d"/>
    <w:rPr>
      <w:b/>
      <w:bCs/>
      <w:sz w:val="20"/>
      <w:szCs w:val="20"/>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Times New Roman" w:hAnsi="Times New Roman" w:eastAsia="Source Han Sans CN" w:cs="Noto Sans Devanagari"/>
      <w:color w:val="auto"/>
      <w:kern w:val="0"/>
      <w:sz w:val="24"/>
      <w:szCs w:val="24"/>
      <w:lang w:val="en-US" w:eastAsia="zh-CN" w:bidi="hi-IN"/>
    </w:rPr>
  </w:style>
  <w:style w:type="paragraph" w:styleId="Title">
    <w:name w:val="Title"/>
    <w:basedOn w:val="Normal"/>
    <w:next w:val="Normal"/>
    <w:qFormat/>
    <w:pPr>
      <w:jc w:val="center"/>
    </w:pPr>
    <w:rPr>
      <w:rFonts w:ascii="Arial" w:hAnsi="Arial" w:eastAsia="Arial" w:cs="Arial"/>
      <w:sz w:val="28"/>
      <w:szCs w:val="28"/>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0" w:left="0" w:right="0"/>
      <w:jc w:val="left"/>
    </w:pPr>
    <w:rPr>
      <w:rFonts w:ascii="Georgia" w:hAnsi="Georgia" w:eastAsia="Georgia" w:cs="Georgia"/>
      <w:b w:val="false"/>
      <w:i/>
      <w:caps w:val="false"/>
      <w:smallCaps w:val="false"/>
      <w:strike w:val="false"/>
      <w:dstrike w:val="false"/>
      <w:color w:val="666666"/>
      <w:position w:val="0"/>
      <w:sz w:val="48"/>
      <w:sz w:val="48"/>
      <w:szCs w:val="48"/>
      <w:u w:val="none"/>
      <w:shd w:fill="auto" w:val="clear"/>
      <w:vertAlign w:val="baseline"/>
    </w:rPr>
  </w:style>
  <w:style w:type="paragraph" w:styleId="BalloonText">
    <w:name w:val="Balloon Text"/>
    <w:basedOn w:val="Normal"/>
    <w:link w:val="SprechblasentextZchn"/>
    <w:uiPriority w:val="99"/>
    <w:semiHidden/>
    <w:unhideWhenUsed/>
    <w:qFormat/>
    <w:rsid w:val="00764499"/>
    <w:pPr/>
    <w:rPr>
      <w:rFonts w:ascii="Tahoma" w:hAnsi="Tahoma" w:cs="Tahoma"/>
      <w:sz w:val="18"/>
      <w:szCs w:val="18"/>
    </w:rPr>
  </w:style>
  <w:style w:type="paragraph" w:styleId="ListParagraph">
    <w:name w:val="List Paragraph"/>
    <w:basedOn w:val="Normal"/>
    <w:uiPriority w:val="34"/>
    <w:qFormat/>
    <w:rsid w:val="0097624f"/>
    <w:pPr>
      <w:spacing w:before="0" w:after="0"/>
      <w:ind w:left="720"/>
      <w:contextualSpacing/>
    </w:pPr>
    <w:rPr/>
  </w:style>
  <w:style w:type="paragraph" w:styleId="Revision">
    <w:name w:val="Revision"/>
    <w:uiPriority w:val="99"/>
    <w:semiHidden/>
    <w:qFormat/>
    <w:rsid w:val="00a32c11"/>
    <w:pPr>
      <w:widowControl/>
      <w:suppressAutoHyphens w:val="true"/>
      <w:bidi w:val="0"/>
      <w:spacing w:before="0" w:after="0"/>
      <w:jc w:val="left"/>
    </w:pPr>
    <w:rPr>
      <w:rFonts w:ascii="Times New Roman" w:hAnsi="Times New Roman" w:eastAsia="Source Han Sans CN" w:cs="Noto Sans Devanagari"/>
      <w:color w:val="auto"/>
      <w:kern w:val="0"/>
      <w:sz w:val="24"/>
      <w:szCs w:val="24"/>
      <w:lang w:val="en-US" w:eastAsia="zh-CN" w:bidi="hi-IN"/>
    </w:rPr>
  </w:style>
  <w:style w:type="paragraph" w:styleId="CommentText">
    <w:name w:val="annotation text"/>
    <w:basedOn w:val="Normal"/>
    <w:link w:val="KommentartextZchn"/>
    <w:uiPriority w:val="99"/>
    <w:unhideWhenUsed/>
    <w:rsid w:val="00ca525d"/>
    <w:pPr/>
    <w:rPr>
      <w:sz w:val="20"/>
      <w:szCs w:val="20"/>
    </w:rPr>
  </w:style>
  <w:style w:type="paragraph" w:styleId="annotationsubject">
    <w:name w:val="annotation subject"/>
    <w:basedOn w:val="CommentText"/>
    <w:next w:val="CommentText"/>
    <w:link w:val="KommentarthemaZchn"/>
    <w:uiPriority w:val="99"/>
    <w:semiHidden/>
    <w:unhideWhenUsed/>
    <w:qFormat/>
    <w:rsid w:val="00ca525d"/>
    <w:pPr/>
    <w:rPr>
      <w:b/>
      <w:bCs/>
    </w:rPr>
  </w:style>
  <w:style w:type="paragraph" w:styleId="NormalWeb">
    <w:name w:val="Normal (Web)"/>
    <w:basedOn w:val="Normal"/>
    <w:uiPriority w:val="99"/>
    <w:semiHidden/>
    <w:unhideWhenUsed/>
    <w:qFormat/>
    <w:rsid w:val="00a42d09"/>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ערכת נושא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Z0s7OCBZN8LYnmgt3MOzhExrs1g==">CgMxLjAyCGguZ2pkZ3hzMgloLjMwajB6bGwyCWguMWZvYjl0ZTIJaC4zem55c2g3MgloLjJldDkycDA4AHIhMWJjaEoweEpqNEdDd1FGRWFIUXpBREE4OWlnakpBVTRZ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LibreOffice/24.8.4.2$Linux_X86_64 LibreOffice_project/480$Build-2</Application>
  <AppVersion>15.0000</AppVersion>
  <Pages>6</Pages>
  <Words>2636</Words>
  <Characters>13153</Characters>
  <CharactersWithSpaces>16272</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2025-02-26T20:14:00Z</dcterms:created>
  <dc:creator>Charlie Beck</dc:creator>
  <dc:description/>
  <dc:language>en-IL</dc:language>
  <cp:lastModifiedBy/>
  <dcterms:modified xsi:type="dcterms:W3CDTF">2025-03-06T23:09:20Z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