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r>
        <w:rPr>
          <w:rFonts w:ascii="Calibri" w:hAnsi="Calibri"/>
          <w:b/>
          <w:color w:val="0F172A"/>
          <w:sz w:val="52"/>
        </w:rPr>
        <w:t>INTERACTIVE 3D VISION-DRIVEN PORTFOLIO &amp; MOBILE WEB APPLICATION</w:t>
      </w:r>
    </w:p>
    <w:p>
      <w:pPr>
        <w:spacing w:before="120" w:after="480"/>
      </w:pPr>
      <w:r>
        <w:rPr>
          <w:rFonts w:ascii="Calibri" w:hAnsi="Calibri"/>
          <w:color w:val="0284C7"/>
          <w:sz w:val="30"/>
        </w:rPr>
        <w:t>Software Architecture Specification, Mathematical Physics Formulations &amp; Implementation Guide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space="0" w:color="CBD5E1"/>
              <w:left w:val="single" w:sz="24" w:space="0" w:color="0284C7"/>
              <w:bottom w:val="single" w:sz="4" w:space="0" w:color="CBD5E1"/>
              <w:right w:val="single" w:sz="4" w:space="0" w:color="CBD5E1"/>
            </w:tcBorders>
          </w:tcPr>
          <w:p>
            <w:pPr>
              <w:spacing w:before="0" w:after="0" w:line="259" w:lineRule="auto"/>
            </w:pPr>
            <w:r>
              <w:rPr>
                <w:rFonts w:ascii="Consolas" w:hAnsi="Consolas"/>
                <w:color w:val="0F172A"/>
                <w:sz w:val="19"/>
              </w:rPr>
              <w:t>DOCUMENT SPECIFICATION METADATA</w:t>
              <w:br/>
              <w:t>--------------------------------------------------------------------------------</w:t>
              <w:br/>
              <w:t>System Identifier     : DRUNET-PORTFOLIO-V2.5-SPEC</w:t>
              <w:br/>
              <w:t>System Architect      : Dhruv Agnihotri (CS · AI · Robotics Lead @ VIT Chennai)</w:t>
              <w:br/>
              <w:t>Academic Institution  : Vellore Institute of Technology, Chennai</w:t>
              <w:br/>
              <w:t>Production Domain     : https://drunet.xyz</w:t>
              <w:br/>
              <w:t>Source Code Base      : https://github.com/dru15/portfolio-drunet</w:t>
              <w:br/>
              <w:t>CI/CD Pipeline        : GitHub Actions (.github/workflows/deploy.yml) -&gt; gh-pages</w:t>
              <w:br/>
              <w:t>Document Version      : 2.5.0-RELEASE (Exhaustive Technical Specification)</w:t>
              <w:br/>
              <w:t>Classification        : Software Engineering &amp; Architecture Documentation</w:t>
              <w:br/>
              <w:t>Date of Publication   : August 2026</w:t>
              <w:br/>
              <w:t>--------------------------------------------------------------------------------</w:t>
            </w:r>
          </w:p>
        </w:tc>
      </w:tr>
    </w:tbl>
    <w:p>
      <w:pPr>
        <w:spacing w:after="80"/>
      </w:pPr>
    </w:p>
    <w:p>
      <w:r>
        <w:br w:type="page"/>
      </w:r>
    </w:p>
    <w:p>
      <w:pPr>
        <w:keepNext/>
        <w:spacing w:before="440" w:after="160"/>
      </w:pPr>
      <w:r>
        <w:rPr>
          <w:rFonts w:ascii="Calibri" w:hAnsi="Calibri"/>
          <w:b/>
          <w:color w:val="0284C7"/>
          <w:sz w:val="36"/>
        </w:rPr>
        <w:t>1. System Overview &amp; Architectural Vision</w:t>
      </w:r>
    </w:p>
    <w:p>
      <w:pPr>
        <w:spacing w:before="0" w:after="120" w:line="276" w:lineRule="auto"/>
      </w:pPr>
      <w:r>
        <w:rPr>
          <w:rFonts w:ascii="Calibri" w:hAnsi="Calibri"/>
          <w:color w:val="334155"/>
          <w:sz w:val="22"/>
        </w:rPr>
        <w:t>The Interactive 3D Vision-Driven Portfolio &amp; Mobile Web Application is an advanced, GPU-accelerated web software architecture designed and engineered by Dhruv Agnihotri, Computer Science Engineering Student and Software Lead for Team Genesis (Humanoid Robotics Team) at Vellore Institute of Technology, Chennai. The platform unifies client-side edge machine learning computer vision, numerical fluid dynamics physics solvers, WebGL 3D rendering, zero-dependency procedural Web Audio synthesis, and an artificial intelligence conversational companion into a high-performance single-page web application (SPA).</w:t>
      </w:r>
    </w:p>
    <w:p>
      <w:pPr>
        <w:spacing w:before="0" w:after="120" w:line="276" w:lineRule="auto"/>
      </w:pPr>
      <w:r>
        <w:rPr>
          <w:rFonts w:ascii="Calibri" w:hAnsi="Calibri"/>
          <w:color w:val="334155"/>
          <w:sz w:val="22"/>
        </w:rPr>
        <w:t>Architected from first principles, the system balances visually captivating 3D presentation with rigorous computational efficiency. Desktop clients execute interactive WebGL 3D mascot rigs, glassmorphic HUD overlay panels, and real-time computer vision hand tracking loops. Mobile smartphone clients automatically transition to a custom-built, dedicated application layout featuring floating ambient aurora color gradients, sticky category navigation selectors, and full-height natural page flow cards to ensure maximum battery efficiency and zero visual compromise.</w:t>
      </w:r>
    </w:p>
    <w:p>
      <w:pPr>
        <w:keepNext/>
        <w:spacing w:before="320" w:after="120"/>
      </w:pPr>
      <w:r>
        <w:rPr>
          <w:rFonts w:ascii="Calibri" w:hAnsi="Calibri"/>
          <w:b/>
          <w:color w:val="1E293B"/>
          <w:sz w:val="28"/>
        </w:rPr>
        <w:t>1.1 Core Engineering Innovations</w:t>
      </w:r>
    </w:p>
    <w:p>
      <w:pPr>
        <w:pStyle w:val="ListBullet"/>
        <w:spacing w:before="0" w:after="80" w:line="276" w:lineRule="auto"/>
      </w:pPr>
      <w:r>
        <w:rPr>
          <w:rFonts w:ascii="Calibri" w:hAnsi="Calibri"/>
          <w:b/>
          <w:color w:val="0F172A"/>
          <w:sz w:val="22"/>
        </w:rPr>
        <w:t xml:space="preserve">Decoupled 60 FPS RequestAnimationFrame Input Injector: </w:t>
      </w:r>
      <w:r>
        <w:rPr>
          <w:rFonts w:ascii="Calibri" w:hAnsi="Calibri"/>
          <w:color w:val="334155"/>
          <w:sz w:val="22"/>
        </w:rPr>
        <w:t>Converts raw ~15 FPS camera feeds from client-side WebAssembly ML models into sub-pixel 60 to 144 FPS input streams, eliminating visual micro-stuttering in 3D parallax tracking and fluid simulation splats.</w:t>
      </w:r>
    </w:p>
    <w:p>
      <w:pPr>
        <w:pStyle w:val="ListBullet"/>
        <w:spacing w:before="0" w:after="80" w:line="276" w:lineRule="auto"/>
      </w:pPr>
      <w:r>
        <w:rPr>
          <w:rFonts w:ascii="Calibri" w:hAnsi="Calibri"/>
          <w:b/>
          <w:color w:val="0F172A"/>
          <w:sz w:val="22"/>
        </w:rPr>
        <w:t xml:space="preserve">160x160 Eulerian Navier-Stokes Fluid Physics Engine: </w:t>
      </w:r>
      <w:r>
        <w:rPr>
          <w:rFonts w:ascii="Calibri" w:hAnsi="Calibri"/>
          <w:color w:val="334155"/>
          <w:sz w:val="22"/>
        </w:rPr>
        <w:t>Executes a custom grid-based fluid simulation directly on an HTML5 2D Canvas utilizing Gauss-Seidel pressure relaxation and velocity advection, maintaining 60+ FPS under 5% CPU utilization.</w:t>
      </w:r>
    </w:p>
    <w:p>
      <w:pPr>
        <w:pStyle w:val="ListBullet"/>
        <w:spacing w:before="0" w:after="80" w:line="276" w:lineRule="auto"/>
      </w:pPr>
      <w:r>
        <w:rPr>
          <w:rFonts w:ascii="Calibri" w:hAnsi="Calibri"/>
          <w:b/>
          <w:color w:val="0F172A"/>
          <w:sz w:val="22"/>
        </w:rPr>
        <w:t xml:space="preserve">Zero-Dependency Procedural Web Audio Synthesizer: </w:t>
      </w:r>
      <w:r>
        <w:rPr>
          <w:rFonts w:ascii="Calibri" w:hAnsi="Calibri"/>
          <w:color w:val="334155"/>
          <w:sz w:val="22"/>
        </w:rPr>
        <w:t>Generates custom UI sound effects dynamically using browser AudioContext frequency ramps, gain envelopes, and oscillator nodes without loading external MP3 or WAV media assets.</w:t>
      </w:r>
    </w:p>
    <w:p>
      <w:pPr>
        <w:pStyle w:val="ListBullet"/>
        <w:spacing w:before="0" w:after="80" w:line="276" w:lineRule="auto"/>
      </w:pPr>
      <w:r>
        <w:rPr>
          <w:rFonts w:ascii="Calibri" w:hAnsi="Calibri"/>
          <w:b/>
          <w:color w:val="0F172A"/>
          <w:sz w:val="22"/>
        </w:rPr>
        <w:t xml:space="preserve">Edge ML Computer Vision Perception Engine: </w:t>
      </w:r>
      <w:r>
        <w:rPr>
          <w:rFonts w:ascii="Calibri" w:hAnsi="Calibri"/>
          <w:color w:val="334155"/>
          <w:sz w:val="22"/>
        </w:rPr>
        <w:t>Leverages Google MediaPipe Hands WebAssembly binaries to track 21 3D hand landmarks in real time, classifying pointing, force push, zero-gravity floating, and fist gestures.</w:t>
      </w:r>
    </w:p>
    <w:p>
      <w:pPr>
        <w:pStyle w:val="ListBullet"/>
        <w:spacing w:before="0" w:after="80" w:line="276" w:lineRule="auto"/>
      </w:pPr>
      <w:r>
        <w:rPr>
          <w:rFonts w:ascii="Calibri" w:hAnsi="Calibri"/>
          <w:b/>
          <w:color w:val="0F172A"/>
          <w:sz w:val="22"/>
        </w:rPr>
        <w:t xml:space="preserve">Dedicated Custom Mobile Web Architecture: </w:t>
      </w:r>
      <w:r>
        <w:rPr>
          <w:rFonts w:ascii="Calibri" w:hAnsi="Calibri"/>
          <w:color w:val="334155"/>
          <w:sz w:val="22"/>
        </w:rPr>
        <w:t>Engineers a distinct smartphone experience (MobilePortfolio.jsx) with fixed cyberpunk top headers, sticky segmented category selectors, and full-height natural page flow cards.</w:t>
      </w:r>
    </w:p>
    <w:p>
      <w:pPr>
        <w:pStyle w:val="ListBullet"/>
        <w:spacing w:before="0" w:after="80" w:line="276" w:lineRule="auto"/>
      </w:pPr>
      <w:r>
        <w:rPr>
          <w:rFonts w:ascii="Calibri" w:hAnsi="Calibri"/>
          <w:b/>
          <w:color w:val="0F172A"/>
          <w:sz w:val="22"/>
        </w:rPr>
        <w:t xml:space="preserve">Automated CI/CD Deployment Pipeline: </w:t>
      </w:r>
      <w:r>
        <w:rPr>
          <w:rFonts w:ascii="Calibri" w:hAnsi="Calibri"/>
          <w:color w:val="334155"/>
          <w:sz w:val="22"/>
        </w:rPr>
        <w:t>Integrates GitHub Actions workflows to compile Vite production bundles and deploy directly to GitHub Pages bound to custom domain drunet.xyz.</w:t>
      </w:r>
    </w:p>
    <w:p>
      <w:pPr>
        <w:keepNext/>
        <w:spacing w:before="440" w:after="160"/>
      </w:pPr>
      <w:r>
        <w:rPr>
          <w:rFonts w:ascii="Calibri" w:hAnsi="Calibri"/>
          <w:b/>
          <w:color w:val="0284C7"/>
          <w:sz w:val="36"/>
        </w:rPr>
        <w:t>2. System Architecture &amp; Component Data Pipeline</w:t>
      </w:r>
    </w:p>
    <w:p>
      <w:pPr>
        <w:spacing w:before="0" w:after="120" w:line="276" w:lineRule="auto"/>
      </w:pPr>
      <w:r>
        <w:rPr>
          <w:rFonts w:ascii="Calibri" w:hAnsi="Calibri"/>
          <w:color w:val="334155"/>
          <w:sz w:val="22"/>
        </w:rPr>
        <w:t>The application architecture implements a strict decoupled data pipeline, isolating raw hardware perception, sub-pixel frame rate interpolation buffers, physics solvers, and presentation controllers.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space="0" w:color="CBD5E1"/>
              <w:left w:val="single" w:sz="24" w:space="0" w:color="0284C7"/>
              <w:bottom w:val="single" w:sz="4" w:space="0" w:color="CBD5E1"/>
              <w:right w:val="single" w:sz="4" w:space="0" w:color="CBD5E1"/>
            </w:tcBorders>
          </w:tcPr>
          <w:p>
            <w:pPr>
              <w:spacing w:before="0" w:after="0" w:line="259" w:lineRule="auto"/>
            </w:pPr>
            <w:r>
              <w:rPr>
                <w:rFonts w:ascii="Consolas" w:hAnsi="Consolas"/>
                <w:color w:val="0F172A"/>
                <w:sz w:val="19"/>
              </w:rPr>
              <w:t>+-----------------------------------------------------------------------------------+</w:t>
              <w:br/>
              <w:t>|                            INPUT &amp; PERCEPTION LAYER                               |</w:t>
              <w:br/>
              <w:t>|                                                                                   |</w:t>
              <w:br/>
              <w:t>|   [ Webcam ] ---&gt; [ MediaPipe Hands WASM Engine ] ---&gt; 21 Hand Landmarks (3D)    |</w:t>
              <w:br/>
              <w:t>|   [ Mouse / Pointer ] --------------------------------&gt; Raw Pointer (x, y)          |</w:t>
              <w:br/>
              <w:t>|   [ Touch Screen ] ---------------------------------&gt; Screen Touch Events          |</w:t>
              <w:br/>
              <w:t>+----------------───+----------------───────────+────────────────────────────────---+</w:t>
              <w:br/>
              <w:t xml:space="preserve">                    |                           |</w:t>
              <w:br/>
              <w:t xml:space="preserve">                    v                           v</w:t>
              <w:br/>
              <w:t>+-----------------------------------------------------------------------------------+</w:t>
              <w:br/>
              <w:t>|                   DECOUPLED 60 FPS RAF INJECTOR PIPELINE                          |</w:t>
              <w:br/>
              <w:t>|                                                                                   |</w:t>
              <w:br/>
              <w:t>|   Raw Ref Buffer (rawHand) ---&gt; RAF Loop (60-144 FPS) ---&gt; Lerp Smooth (0.09)     |</w:t>
              <w:br/>
              <w:t>|   (Eliminates ~15 FPS camera gap)                      Sub-pixel Float (0.15px)   |</w:t>
              <w:br/>
              <w:t>+----------------───+----------------───────────+────────────────────────────────---+</w:t>
              <w:br/>
              <w:t xml:space="preserve">                    |                           |</w:t>
              <w:br/>
              <w:t xml:space="preserve">                    v                           v</w:t>
              <w:br/>
              <w:t>+-----------------------+   +-----------------------+   +---------------------------+</w:t>
              <w:br/>
              <w:t>| 3D WEBGL SCENE RIG    |   | NAVIER-STOKES ENGINE  |   | ZERO-GRAVITY DOM PHYSICS  |</w:t>
              <w:br/>
              <w:t>| (PortfolioCanvas.jsx) |   | (LiquidGlassBg.jsx)   |   | (JediMode.jsx Gravity)    |</w:t>
              <w:br/>
              <w:t>| Lerp: 0.15            |   | Grid: 160x160 Dye     |   | Rect Snapshots &amp;          |</w:t>
              <w:br/>
              <w:t>| Parallax Tilt Angle   |   | Decay: 0.988 Spd&gt;0.15 |   | Impulse Collision Solver  |</w:t>
              <w:br/>
              <w:t>+-----------------------+   +-----------------------+   +---------------------------+</w:t>
              <w:br/>
              <w:t xml:space="preserve">                    |                           |</w:t>
              <w:br/>
              <w:t xml:space="preserve">                    +---------------------------+</w:t>
              <w:br/>
              <w:t xml:space="preserve">                                                v</w:t>
              <w:br/>
              <w:t>+-----------------------------------------------------------------------------------+</w:t>
              <w:br/>
              <w:t>|                        PRESENTATION &amp; VIEWPORT CONTROLLER                         |</w:t>
              <w:br/>
              <w:t>|                                                                                   |</w:t>
              <w:br/>
              <w:t>|  Desktop ( &gt; 768px ) : 3D WebGL Canvas + Glass Cards + AI Oracle Companion        |</w:t>
              <w:br/>
              <w:t>|  Mobile  ( &lt;= 768px) : MobilePortfolio.jsx + Ambient Aurora Orbs + Sticky Dock    |</w:t>
              <w:br/>
              <w:t>+-----------------------------------------------------------------------------------+</w:t>
            </w:r>
          </w:p>
        </w:tc>
      </w:tr>
    </w:tbl>
    <w:p>
      <w:pPr>
        <w:spacing w:after="80"/>
      </w:pPr>
    </w:p>
    <w:p>
      <w:pPr>
        <w:keepNext/>
        <w:spacing w:before="320" w:after="120"/>
      </w:pPr>
      <w:r>
        <w:rPr>
          <w:rFonts w:ascii="Calibri" w:hAnsi="Calibri"/>
          <w:b/>
          <w:color w:val="1E293B"/>
          <w:sz w:val="28"/>
        </w:rPr>
        <w:t>2.1 Core Module Directory &amp; Responsibilities</w:t>
      </w:r>
    </w:p>
    <w:tbl>
      <w:tblPr>
        <w:tblW w:type="auto" w:w="0"/>
        <w:jc w:val="center"/>
        <w:tblLook w:firstColumn="1" w:firstRow="1" w:lastColumn="0" w:lastRow="0" w:noHBand="0" w:noVBand="1" w:val="04A0"/>
      </w:tblPr>
      <w:tblGrid>
        <w:gridCol w:w="3120"/>
        <w:gridCol w:w="3120"/>
        <w:gridCol w:w="3120"/>
      </w:tblGrid>
      <w:tr>
        <w:tc>
          <w:tcPr>
            <w:tcW w:type="dxa" w:w="2160"/>
            <w:shd w:fill="0F172A"/>
            <w:tcMar>
              <w:top w:w="120" w:type="dxa"/>
              <w:bottom w:w="120" w:type="dxa"/>
              <w:left w:w="150" w:type="dxa"/>
              <w:right w:w="150" w:type="dxa"/>
            </w:tcMar>
          </w:tcPr>
          <w:p>
            <w:r>
              <w:rPr>
                <w:rFonts w:ascii="Calibri" w:hAnsi="Calibri"/>
                <w:b/>
                <w:color w:val="FFFFFF"/>
                <w:sz w:val="21"/>
              </w:rPr>
              <w:t>Component File</w:t>
            </w:r>
          </w:p>
        </w:tc>
        <w:tc>
          <w:tcPr>
            <w:tcW w:type="dxa" w:w="2880"/>
            <w:shd w:fill="0F172A"/>
            <w:tcMar>
              <w:top w:w="120" w:type="dxa"/>
              <w:bottom w:w="120" w:type="dxa"/>
              <w:left w:w="150" w:type="dxa"/>
              <w:right w:w="150" w:type="dxa"/>
            </w:tcMar>
          </w:tcPr>
          <w:p>
            <w:r>
              <w:rPr>
                <w:rFonts w:ascii="Calibri" w:hAnsi="Calibri"/>
                <w:b/>
                <w:color w:val="FFFFFF"/>
                <w:sz w:val="21"/>
              </w:rPr>
              <w:t>Architectural Role</w:t>
            </w:r>
          </w:p>
        </w:tc>
        <w:tc>
          <w:tcPr>
            <w:tcW w:type="dxa" w:w="4320"/>
            <w:shd w:fill="0F172A"/>
            <w:tcMar>
              <w:top w:w="120" w:type="dxa"/>
              <w:bottom w:w="120" w:type="dxa"/>
              <w:left w:w="150" w:type="dxa"/>
              <w:right w:w="150" w:type="dxa"/>
            </w:tcMar>
          </w:tcPr>
          <w:p>
            <w:r>
              <w:rPr>
                <w:rFonts w:ascii="Calibri" w:hAnsi="Calibri"/>
                <w:b/>
                <w:color w:val="FFFFFF"/>
                <w:sz w:val="21"/>
              </w:rPr>
              <w:t>Key Subsystem / Functionality</w:t>
            </w:r>
          </w:p>
        </w:tc>
      </w:tr>
      <w:tr>
        <w:tc>
          <w:tcPr>
            <w:tcW w:type="dxa" w:w="2160"/>
            <w:shd w:fill="FFFFFF"/>
            <w:tcMar>
              <w:top w:w="100" w:type="dxa"/>
              <w:bottom w:w="100" w:type="dxa"/>
              <w:left w:w="150" w:type="dxa"/>
              <w:right w:w="150" w:type="dxa"/>
            </w:tcMar>
          </w:tcPr>
          <w:p>
            <w:r>
              <w:rPr>
                <w:rFonts w:ascii="Calibri" w:hAnsi="Calibri"/>
                <w:color w:val="334155"/>
                <w:sz w:val="20"/>
              </w:rPr>
              <w:t>App.jsx</w:t>
            </w:r>
          </w:p>
        </w:tc>
        <w:tc>
          <w:tcPr>
            <w:tcW w:type="dxa" w:w="2880"/>
            <w:shd w:fill="FFFFFF"/>
            <w:tcMar>
              <w:top w:w="100" w:type="dxa"/>
              <w:bottom w:w="100" w:type="dxa"/>
              <w:left w:w="150" w:type="dxa"/>
              <w:right w:w="150" w:type="dxa"/>
            </w:tcMar>
          </w:tcPr>
          <w:p>
            <w:r>
              <w:rPr>
                <w:rFonts w:ascii="Calibri" w:hAnsi="Calibri"/>
                <w:color w:val="334155"/>
                <w:sz w:val="20"/>
              </w:rPr>
              <w:t>Root Application State</w:t>
            </w:r>
          </w:p>
        </w:tc>
        <w:tc>
          <w:tcPr>
            <w:tcW w:type="dxa" w:w="4320"/>
            <w:shd w:fill="FFFFFF"/>
            <w:tcMar>
              <w:top w:w="100" w:type="dxa"/>
              <w:bottom w:w="100" w:type="dxa"/>
              <w:left w:w="150" w:type="dxa"/>
              <w:right w:w="150" w:type="dxa"/>
            </w:tcMar>
          </w:tcPr>
          <w:p>
            <w:r>
              <w:rPr>
                <w:rFonts w:ascii="Calibri" w:hAnsi="Calibri"/>
                <w:color w:val="334155"/>
                <w:sz w:val="20"/>
              </w:rPr>
              <w:t>Manages active section state, theme switching, audio mute state, and device view routing.</w:t>
            </w:r>
          </w:p>
        </w:tc>
      </w:tr>
      <w:tr>
        <w:tc>
          <w:tcPr>
            <w:tcW w:type="dxa" w:w="2160"/>
            <w:shd w:fill="F8FAFC"/>
            <w:tcMar>
              <w:top w:w="100" w:type="dxa"/>
              <w:bottom w:w="100" w:type="dxa"/>
              <w:left w:w="150" w:type="dxa"/>
              <w:right w:w="150" w:type="dxa"/>
            </w:tcMar>
          </w:tcPr>
          <w:p>
            <w:r>
              <w:rPr>
                <w:rFonts w:ascii="Calibri" w:hAnsi="Calibri"/>
                <w:color w:val="334155"/>
                <w:sz w:val="20"/>
              </w:rPr>
              <w:t>JediMode.jsx</w:t>
            </w:r>
          </w:p>
        </w:tc>
        <w:tc>
          <w:tcPr>
            <w:tcW w:type="dxa" w:w="2880"/>
            <w:shd w:fill="F8FAFC"/>
            <w:tcMar>
              <w:top w:w="100" w:type="dxa"/>
              <w:bottom w:w="100" w:type="dxa"/>
              <w:left w:w="150" w:type="dxa"/>
              <w:right w:w="150" w:type="dxa"/>
            </w:tcMar>
          </w:tcPr>
          <w:p>
            <w:r>
              <w:rPr>
                <w:rFonts w:ascii="Calibri" w:hAnsi="Calibri"/>
                <w:color w:val="334155"/>
                <w:sz w:val="20"/>
              </w:rPr>
              <w:t>Vision &amp; Physics Engine</w:t>
            </w:r>
          </w:p>
        </w:tc>
        <w:tc>
          <w:tcPr>
            <w:tcW w:type="dxa" w:w="4320"/>
            <w:shd w:fill="F8FAFC"/>
            <w:tcMar>
              <w:top w:w="100" w:type="dxa"/>
              <w:bottom w:w="100" w:type="dxa"/>
              <w:left w:w="150" w:type="dxa"/>
              <w:right w:w="150" w:type="dxa"/>
            </w:tcMar>
          </w:tcPr>
          <w:p>
            <w:r>
              <w:rPr>
                <w:rFonts w:ascii="Calibri" w:hAnsi="Calibri"/>
                <w:color w:val="334155"/>
                <w:sz w:val="20"/>
              </w:rPr>
              <w:t>Executes MediaPipe hand tracking, 60 FPS RAF input injector loop, gesture classifier, and zero-gravity DOM physics.</w:t>
            </w:r>
          </w:p>
        </w:tc>
      </w:tr>
      <w:tr>
        <w:tc>
          <w:tcPr>
            <w:tcW w:type="dxa" w:w="2160"/>
            <w:shd w:fill="FFFFFF"/>
            <w:tcMar>
              <w:top w:w="100" w:type="dxa"/>
              <w:bottom w:w="100" w:type="dxa"/>
              <w:left w:w="150" w:type="dxa"/>
              <w:right w:w="150" w:type="dxa"/>
            </w:tcMar>
          </w:tcPr>
          <w:p>
            <w:r>
              <w:rPr>
                <w:rFonts w:ascii="Calibri" w:hAnsi="Calibri"/>
                <w:color w:val="334155"/>
                <w:sz w:val="20"/>
              </w:rPr>
              <w:t>LiquidGlassBg.jsx</w:t>
            </w:r>
          </w:p>
        </w:tc>
        <w:tc>
          <w:tcPr>
            <w:tcW w:type="dxa" w:w="2880"/>
            <w:shd w:fill="FFFFFF"/>
            <w:tcMar>
              <w:top w:w="100" w:type="dxa"/>
              <w:bottom w:w="100" w:type="dxa"/>
              <w:left w:w="150" w:type="dxa"/>
              <w:right w:w="150" w:type="dxa"/>
            </w:tcMar>
          </w:tcPr>
          <w:p>
            <w:r>
              <w:rPr>
                <w:rFonts w:ascii="Calibri" w:hAnsi="Calibri"/>
                <w:color w:val="334155"/>
                <w:sz w:val="20"/>
              </w:rPr>
              <w:t>Fluid Dynamics Solver</w:t>
            </w:r>
          </w:p>
        </w:tc>
        <w:tc>
          <w:tcPr>
            <w:tcW w:type="dxa" w:w="4320"/>
            <w:shd w:fill="FFFFFF"/>
            <w:tcMar>
              <w:top w:w="100" w:type="dxa"/>
              <w:bottom w:w="100" w:type="dxa"/>
              <w:left w:w="150" w:type="dxa"/>
              <w:right w:w="150" w:type="dxa"/>
            </w:tcMar>
          </w:tcPr>
          <w:p>
            <w:r>
              <w:rPr>
                <w:rFonts w:ascii="Calibri" w:hAnsi="Calibri"/>
                <w:color w:val="334155"/>
                <w:sz w:val="20"/>
              </w:rPr>
              <w:t>160x160 Eulerian Navier-Stokes fluid physics simulation running on 2D canvas.</w:t>
            </w:r>
          </w:p>
        </w:tc>
      </w:tr>
      <w:tr>
        <w:tc>
          <w:tcPr>
            <w:tcW w:type="dxa" w:w="2160"/>
            <w:shd w:fill="F8FAFC"/>
            <w:tcMar>
              <w:top w:w="100" w:type="dxa"/>
              <w:bottom w:w="100" w:type="dxa"/>
              <w:left w:w="150" w:type="dxa"/>
              <w:right w:w="150" w:type="dxa"/>
            </w:tcMar>
          </w:tcPr>
          <w:p>
            <w:r>
              <w:rPr>
                <w:rFonts w:ascii="Calibri" w:hAnsi="Calibri"/>
                <w:color w:val="334155"/>
                <w:sz w:val="20"/>
              </w:rPr>
              <w:t>PortfolioCanvas.jsx</w:t>
            </w:r>
          </w:p>
        </w:tc>
        <w:tc>
          <w:tcPr>
            <w:tcW w:type="dxa" w:w="2880"/>
            <w:shd w:fill="F8FAFC"/>
            <w:tcMar>
              <w:top w:w="100" w:type="dxa"/>
              <w:bottom w:w="100" w:type="dxa"/>
              <w:left w:w="150" w:type="dxa"/>
              <w:right w:w="150" w:type="dxa"/>
            </w:tcMar>
          </w:tcPr>
          <w:p>
            <w:r>
              <w:rPr>
                <w:rFonts w:ascii="Calibri" w:hAnsi="Calibri"/>
                <w:color w:val="334155"/>
                <w:sz w:val="20"/>
              </w:rPr>
              <w:t>3D WebGL Mascot Rig</w:t>
            </w:r>
          </w:p>
        </w:tc>
        <w:tc>
          <w:tcPr>
            <w:tcW w:type="dxa" w:w="4320"/>
            <w:shd w:fill="F8FAFC"/>
            <w:tcMar>
              <w:top w:w="100" w:type="dxa"/>
              <w:bottom w:w="100" w:type="dxa"/>
              <w:left w:w="150" w:type="dxa"/>
              <w:right w:w="150" w:type="dxa"/>
            </w:tcMar>
          </w:tcPr>
          <w:p>
            <w:r>
              <w:rPr>
                <w:rFonts w:ascii="Calibri" w:hAnsi="Calibri"/>
                <w:color w:val="334155"/>
                <w:sz w:val="20"/>
              </w:rPr>
              <w:t>Renders Spline 3D scene, manages camera parallax lerp (0.15), and theme ambient lighting.</w:t>
            </w:r>
          </w:p>
        </w:tc>
      </w:tr>
      <w:tr>
        <w:tc>
          <w:tcPr>
            <w:tcW w:type="dxa" w:w="2160"/>
            <w:shd w:fill="FFFFFF"/>
            <w:tcMar>
              <w:top w:w="100" w:type="dxa"/>
              <w:bottom w:w="100" w:type="dxa"/>
              <w:left w:w="150" w:type="dxa"/>
              <w:right w:w="150" w:type="dxa"/>
            </w:tcMar>
          </w:tcPr>
          <w:p>
            <w:r>
              <w:rPr>
                <w:rFonts w:ascii="Calibri" w:hAnsi="Calibri"/>
                <w:color w:val="334155"/>
                <w:sz w:val="20"/>
              </w:rPr>
              <w:t>MobilePortfolio.jsx</w:t>
            </w:r>
          </w:p>
        </w:tc>
        <w:tc>
          <w:tcPr>
            <w:tcW w:type="dxa" w:w="2880"/>
            <w:shd w:fill="FFFFFF"/>
            <w:tcMar>
              <w:top w:w="100" w:type="dxa"/>
              <w:bottom w:w="100" w:type="dxa"/>
              <w:left w:w="150" w:type="dxa"/>
              <w:right w:w="150" w:type="dxa"/>
            </w:tcMar>
          </w:tcPr>
          <w:p>
            <w:r>
              <w:rPr>
                <w:rFonts w:ascii="Calibri" w:hAnsi="Calibri"/>
                <w:color w:val="334155"/>
                <w:sz w:val="20"/>
              </w:rPr>
              <w:t>Mobile View Controller</w:t>
            </w:r>
          </w:p>
        </w:tc>
        <w:tc>
          <w:tcPr>
            <w:tcW w:type="dxa" w:w="4320"/>
            <w:shd w:fill="FFFFFF"/>
            <w:tcMar>
              <w:top w:w="100" w:type="dxa"/>
              <w:bottom w:w="100" w:type="dxa"/>
              <w:left w:w="150" w:type="dxa"/>
              <w:right w:w="150" w:type="dxa"/>
            </w:tcMar>
          </w:tcPr>
          <w:p>
            <w:r>
              <w:rPr>
                <w:rFonts w:ascii="Calibri" w:hAnsi="Calibri"/>
                <w:color w:val="334155"/>
                <w:sz w:val="20"/>
              </w:rPr>
              <w:t>Custom smartphone UI architecture with fixed header, sticky category bar, and zero-hidden-content cards.</w:t>
            </w:r>
          </w:p>
        </w:tc>
      </w:tr>
      <w:tr>
        <w:tc>
          <w:tcPr>
            <w:tcW w:type="dxa" w:w="2160"/>
            <w:shd w:fill="F8FAFC"/>
            <w:tcMar>
              <w:top w:w="100" w:type="dxa"/>
              <w:bottom w:w="100" w:type="dxa"/>
              <w:left w:w="150" w:type="dxa"/>
              <w:right w:w="150" w:type="dxa"/>
            </w:tcMar>
          </w:tcPr>
          <w:p>
            <w:r>
              <w:rPr>
                <w:rFonts w:ascii="Calibri" w:hAnsi="Calibri"/>
                <w:color w:val="334155"/>
                <w:sz w:val="20"/>
              </w:rPr>
              <w:t>AIOracle.jsx</w:t>
            </w:r>
          </w:p>
        </w:tc>
        <w:tc>
          <w:tcPr>
            <w:tcW w:type="dxa" w:w="2880"/>
            <w:shd w:fill="F8FAFC"/>
            <w:tcMar>
              <w:top w:w="100" w:type="dxa"/>
              <w:bottom w:w="100" w:type="dxa"/>
              <w:left w:w="150" w:type="dxa"/>
              <w:right w:w="150" w:type="dxa"/>
            </w:tcMar>
          </w:tcPr>
          <w:p>
            <w:r>
              <w:rPr>
                <w:rFonts w:ascii="Calibri" w:hAnsi="Calibri"/>
                <w:color w:val="334155"/>
                <w:sz w:val="20"/>
              </w:rPr>
              <w:t>Conversational AI Core</w:t>
            </w:r>
          </w:p>
        </w:tc>
        <w:tc>
          <w:tcPr>
            <w:tcW w:type="dxa" w:w="4320"/>
            <w:shd w:fill="F8FAFC"/>
            <w:tcMar>
              <w:top w:w="100" w:type="dxa"/>
              <w:bottom w:w="100" w:type="dxa"/>
              <w:left w:w="150" w:type="dxa"/>
              <w:right w:w="150" w:type="dxa"/>
            </w:tcMar>
          </w:tcPr>
          <w:p>
            <w:r>
              <w:rPr>
                <w:rFonts w:ascii="Calibri" w:hAnsi="Calibri"/>
                <w:color w:val="334155"/>
                <w:sz w:val="20"/>
              </w:rPr>
              <w:t>Integrated Gemini-powered AI chat assistant with resume knowledge context and glass interface.</w:t>
            </w:r>
          </w:p>
        </w:tc>
      </w:tr>
      <w:tr>
        <w:tc>
          <w:tcPr>
            <w:tcW w:type="dxa" w:w="2160"/>
            <w:shd w:fill="FFFFFF"/>
            <w:tcMar>
              <w:top w:w="100" w:type="dxa"/>
              <w:bottom w:w="100" w:type="dxa"/>
              <w:left w:w="150" w:type="dxa"/>
              <w:right w:w="150" w:type="dxa"/>
            </w:tcMar>
          </w:tcPr>
          <w:p>
            <w:r>
              <w:rPr>
                <w:rFonts w:ascii="Calibri" w:hAnsi="Calibri"/>
                <w:color w:val="334155"/>
                <w:sz w:val="20"/>
              </w:rPr>
              <w:t>LoadingScreen.jsx</w:t>
            </w:r>
          </w:p>
        </w:tc>
        <w:tc>
          <w:tcPr>
            <w:tcW w:type="dxa" w:w="2880"/>
            <w:shd w:fill="FFFFFF"/>
            <w:tcMar>
              <w:top w:w="100" w:type="dxa"/>
              <w:bottom w:w="100" w:type="dxa"/>
              <w:left w:w="150" w:type="dxa"/>
              <w:right w:w="150" w:type="dxa"/>
            </w:tcMar>
          </w:tcPr>
          <w:p>
            <w:r>
              <w:rPr>
                <w:rFonts w:ascii="Calibri" w:hAnsi="Calibri"/>
                <w:color w:val="334155"/>
                <w:sz w:val="20"/>
              </w:rPr>
              <w:t>Boot Telemetry Diagnostic</w:t>
            </w:r>
          </w:p>
        </w:tc>
        <w:tc>
          <w:tcPr>
            <w:tcW w:type="dxa" w:w="4320"/>
            <w:shd w:fill="FFFFFF"/>
            <w:tcMar>
              <w:top w:w="100" w:type="dxa"/>
              <w:bottom w:w="100" w:type="dxa"/>
              <w:left w:w="150" w:type="dxa"/>
              <w:right w:w="150" w:type="dxa"/>
            </w:tcMar>
          </w:tcPr>
          <w:p>
            <w:r>
              <w:rPr>
                <w:rFonts w:ascii="Calibri" w:hAnsi="Calibri"/>
                <w:color w:val="334155"/>
                <w:sz w:val="20"/>
              </w:rPr>
              <w:t>Initial boot progress bar, diagnostic status lines, and explicit creator credits.</w:t>
            </w:r>
          </w:p>
        </w:tc>
      </w:tr>
      <w:tr>
        <w:tc>
          <w:tcPr>
            <w:tcW w:type="dxa" w:w="2160"/>
            <w:shd w:fill="F8FAFC"/>
            <w:tcMar>
              <w:top w:w="100" w:type="dxa"/>
              <w:bottom w:w="100" w:type="dxa"/>
              <w:left w:w="150" w:type="dxa"/>
              <w:right w:w="150" w:type="dxa"/>
            </w:tcMar>
          </w:tcPr>
          <w:p>
            <w:r>
              <w:rPr>
                <w:rFonts w:ascii="Calibri" w:hAnsi="Calibri"/>
                <w:color w:val="334155"/>
                <w:sz w:val="20"/>
              </w:rPr>
              <w:t>audio.js</w:t>
            </w:r>
          </w:p>
        </w:tc>
        <w:tc>
          <w:tcPr>
            <w:tcW w:type="dxa" w:w="2880"/>
            <w:shd w:fill="F8FAFC"/>
            <w:tcMar>
              <w:top w:w="100" w:type="dxa"/>
              <w:bottom w:w="100" w:type="dxa"/>
              <w:left w:w="150" w:type="dxa"/>
              <w:right w:w="150" w:type="dxa"/>
            </w:tcMar>
          </w:tcPr>
          <w:p>
            <w:r>
              <w:rPr>
                <w:rFonts w:ascii="Calibri" w:hAnsi="Calibri"/>
                <w:color w:val="334155"/>
                <w:sz w:val="20"/>
              </w:rPr>
              <w:t>Web Audio Synthesizer</w:t>
            </w:r>
          </w:p>
        </w:tc>
        <w:tc>
          <w:tcPr>
            <w:tcW w:type="dxa" w:w="4320"/>
            <w:shd w:fill="F8FAFC"/>
            <w:tcMar>
              <w:top w:w="100" w:type="dxa"/>
              <w:bottom w:w="100" w:type="dxa"/>
              <w:left w:w="150" w:type="dxa"/>
              <w:right w:w="150" w:type="dxa"/>
            </w:tcMar>
          </w:tcPr>
          <w:p>
            <w:r>
              <w:rPr>
                <w:rFonts w:ascii="Calibri" w:hAnsi="Calibri"/>
                <w:color w:val="334155"/>
                <w:sz w:val="20"/>
              </w:rPr>
              <w:t>Zero-dependency procedural sound generator using AudioContext frequency ramps and oscillators.</w:t>
            </w:r>
          </w:p>
        </w:tc>
      </w:tr>
      <w:tr>
        <w:tc>
          <w:tcPr>
            <w:tcW w:type="dxa" w:w="2160"/>
            <w:shd w:fill="FFFFFF"/>
            <w:tcMar>
              <w:top w:w="100" w:type="dxa"/>
              <w:bottom w:w="100" w:type="dxa"/>
              <w:left w:w="150" w:type="dxa"/>
              <w:right w:w="150" w:type="dxa"/>
            </w:tcMar>
          </w:tcPr>
          <w:p>
            <w:r>
              <w:rPr>
                <w:rFonts w:ascii="Calibri" w:hAnsi="Calibri"/>
                <w:color w:val="334155"/>
                <w:sz w:val="20"/>
              </w:rPr>
              <w:t>ResumeContent.jsx</w:t>
            </w:r>
          </w:p>
        </w:tc>
        <w:tc>
          <w:tcPr>
            <w:tcW w:type="dxa" w:w="2880"/>
            <w:shd w:fill="FFFFFF"/>
            <w:tcMar>
              <w:top w:w="100" w:type="dxa"/>
              <w:bottom w:w="100" w:type="dxa"/>
              <w:left w:w="150" w:type="dxa"/>
              <w:right w:w="150" w:type="dxa"/>
            </w:tcMar>
          </w:tcPr>
          <w:p>
            <w:r>
              <w:rPr>
                <w:rFonts w:ascii="Calibri" w:hAnsi="Calibri"/>
                <w:color w:val="334155"/>
                <w:sz w:val="20"/>
              </w:rPr>
              <w:t>Desktop Panel Layer</w:t>
            </w:r>
          </w:p>
        </w:tc>
        <w:tc>
          <w:tcPr>
            <w:tcW w:type="dxa" w:w="4320"/>
            <w:shd w:fill="FFFFFF"/>
            <w:tcMar>
              <w:top w:w="100" w:type="dxa"/>
              <w:bottom w:w="100" w:type="dxa"/>
              <w:left w:w="150" w:type="dxa"/>
              <w:right w:w="150" w:type="dxa"/>
            </w:tcMar>
          </w:tcPr>
          <w:p>
            <w:r>
              <w:rPr>
                <w:rFonts w:ascii="Calibri" w:hAnsi="Calibri"/>
                <w:color w:val="334155"/>
                <w:sz w:val="20"/>
              </w:rPr>
              <w:t>Desktop text cards, experience timeline, skills matrix, and FormSubmit AJAX contact form.</w:t>
            </w:r>
          </w:p>
        </w:tc>
      </w:tr>
      <w:tr>
        <w:tc>
          <w:tcPr>
            <w:tcW w:type="dxa" w:w="2160"/>
            <w:shd w:fill="F8FAFC"/>
            <w:tcMar>
              <w:top w:w="100" w:type="dxa"/>
              <w:bottom w:w="100" w:type="dxa"/>
              <w:left w:w="150" w:type="dxa"/>
              <w:right w:w="150" w:type="dxa"/>
            </w:tcMar>
          </w:tcPr>
          <w:p>
            <w:r>
              <w:rPr>
                <w:rFonts w:ascii="Calibri" w:hAnsi="Calibri"/>
                <w:color w:val="334155"/>
                <w:sz w:val="20"/>
              </w:rPr>
              <w:t>Navigation.jsx</w:t>
            </w:r>
          </w:p>
        </w:tc>
        <w:tc>
          <w:tcPr>
            <w:tcW w:type="dxa" w:w="2880"/>
            <w:shd w:fill="F8FAFC"/>
            <w:tcMar>
              <w:top w:w="100" w:type="dxa"/>
              <w:bottom w:w="100" w:type="dxa"/>
              <w:left w:w="150" w:type="dxa"/>
              <w:right w:w="150" w:type="dxa"/>
            </w:tcMar>
          </w:tcPr>
          <w:p>
            <w:r>
              <w:rPr>
                <w:rFonts w:ascii="Calibri" w:hAnsi="Calibri"/>
                <w:color w:val="334155"/>
                <w:sz w:val="20"/>
              </w:rPr>
              <w:t>Desktop HUD Header</w:t>
            </w:r>
          </w:p>
        </w:tc>
        <w:tc>
          <w:tcPr>
            <w:tcW w:type="dxa" w:w="4320"/>
            <w:shd w:fill="F8FAFC"/>
            <w:tcMar>
              <w:top w:w="100" w:type="dxa"/>
              <w:bottom w:w="100" w:type="dxa"/>
              <w:left w:w="150" w:type="dxa"/>
              <w:right w:w="150" w:type="dxa"/>
            </w:tcMar>
          </w:tcPr>
          <w:p>
            <w:r>
              <w:rPr>
                <w:rFonts w:ascii="Calibri" w:hAnsi="Calibri"/>
                <w:color w:val="334155"/>
                <w:sz w:val="20"/>
              </w:rPr>
              <w:t>Desktop top navigation bar, sector indicator, theme portal toggle, and right dot sidebar.</w:t>
            </w:r>
          </w:p>
        </w:tc>
      </w:tr>
      <w:tr>
        <w:tc>
          <w:tcPr>
            <w:tcW w:type="dxa" w:w="2160"/>
            <w:shd w:fill="FFFFFF"/>
            <w:tcMar>
              <w:top w:w="100" w:type="dxa"/>
              <w:bottom w:w="100" w:type="dxa"/>
              <w:left w:w="150" w:type="dxa"/>
              <w:right w:w="150" w:type="dxa"/>
            </w:tcMar>
          </w:tcPr>
          <w:p>
            <w:r>
              <w:rPr>
                <w:rFonts w:ascii="Calibri" w:hAnsi="Calibri"/>
                <w:color w:val="334155"/>
                <w:sz w:val="20"/>
              </w:rPr>
              <w:t>index.css</w:t>
            </w:r>
          </w:p>
        </w:tc>
        <w:tc>
          <w:tcPr>
            <w:tcW w:type="dxa" w:w="2880"/>
            <w:shd w:fill="FFFFFF"/>
            <w:tcMar>
              <w:top w:w="100" w:type="dxa"/>
              <w:bottom w:w="100" w:type="dxa"/>
              <w:left w:w="150" w:type="dxa"/>
              <w:right w:w="150" w:type="dxa"/>
            </w:tcMar>
          </w:tcPr>
          <w:p>
            <w:r>
              <w:rPr>
                <w:rFonts w:ascii="Calibri" w:hAnsi="Calibri"/>
                <w:color w:val="334155"/>
                <w:sz w:val="20"/>
              </w:rPr>
              <w:t>Design System &amp; Tokens</w:t>
            </w:r>
          </w:p>
        </w:tc>
        <w:tc>
          <w:tcPr>
            <w:tcW w:type="dxa" w:w="4320"/>
            <w:shd w:fill="FFFFFF"/>
            <w:tcMar>
              <w:top w:w="100" w:type="dxa"/>
              <w:bottom w:w="100" w:type="dxa"/>
              <w:left w:w="150" w:type="dxa"/>
              <w:right w:w="150" w:type="dxa"/>
            </w:tcMar>
          </w:tcPr>
          <w:p>
            <w:r>
              <w:rPr>
                <w:rFonts w:ascii="Calibri" w:hAnsi="Calibri"/>
                <w:color w:val="334155"/>
                <w:sz w:val="20"/>
              </w:rPr>
              <w:t>Complete CSS token system, cyberpunk HSL palettes, glassmorphic filters, and media queries.</w:t>
            </w:r>
          </w:p>
        </w:tc>
      </w:tr>
    </w:tbl>
    <w:p>
      <w:pPr>
        <w:spacing w:after="120"/>
      </w:pPr>
    </w:p>
    <w:p>
      <w:pPr>
        <w:keepNext/>
        <w:spacing w:before="440" w:after="160"/>
      </w:pPr>
      <w:r>
        <w:rPr>
          <w:rFonts w:ascii="Calibri" w:hAnsi="Calibri"/>
          <w:b/>
          <w:color w:val="0284C7"/>
          <w:sz w:val="36"/>
        </w:rPr>
        <w:t>3. Decoupled 60 FPS RequestAnimationFrame Input Injector Engine</w:t>
      </w:r>
    </w:p>
    <w:p>
      <w:pPr>
        <w:spacing w:before="0" w:after="120" w:line="276" w:lineRule="auto"/>
      </w:pPr>
      <w:r>
        <w:rPr>
          <w:rFonts w:ascii="Calibri" w:hAnsi="Calibri"/>
          <w:color w:val="334155"/>
          <w:sz w:val="22"/>
        </w:rPr>
        <w:t>Browser-based computer vision applications frequently encounter hardware acquisition bottlenecks. Standard laptop and mobile webcams stream video frames at approximately 15 to 30 frames per second. Binding ML perception callbacks directly to DOM updates or WebGL transformations introduces severe visual jitter.</w:t>
      </w:r>
    </w:p>
    <w:p>
      <w:pPr>
        <w:keepNext/>
        <w:spacing w:before="320" w:after="120"/>
      </w:pPr>
      <w:r>
        <w:rPr>
          <w:rFonts w:ascii="Calibri" w:hAnsi="Calibri"/>
          <w:b/>
          <w:color w:val="1E293B"/>
          <w:sz w:val="28"/>
        </w:rPr>
        <w:t>3.1 Mathematical Formulation of Input Interpolation</w:t>
      </w:r>
    </w:p>
    <w:p>
      <w:pPr>
        <w:spacing w:before="0" w:after="120" w:line="276" w:lineRule="auto"/>
      </w:pPr>
      <w:r>
        <w:rPr>
          <w:rFonts w:ascii="Calibri" w:hAnsi="Calibri"/>
          <w:color w:val="334155"/>
          <w:sz w:val="22"/>
        </w:rPr>
        <w:t>To eliminate input frame rate bottlenecks, the application decouples MediaPipe inference callbacks from event dispatches. Inference callbacks update an un-rendered reference buffer (rawHand.current). A continuous requestAnimationFrame loop runs independently at the display refresh rate (60 Hz to 144 Hz), computing exponential lerp convergence: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space="0" w:color="CBD5E1"/>
              <w:left w:val="single" w:sz="24" w:space="0" w:color="0284C7"/>
              <w:bottom w:val="single" w:sz="4" w:space="0" w:color="CBD5E1"/>
              <w:right w:val="single" w:sz="4" w:space="0" w:color="CBD5E1"/>
            </w:tcBorders>
          </w:tcPr>
          <w:p>
            <w:pPr>
              <w:spacing w:before="0" w:after="0" w:line="259" w:lineRule="auto"/>
            </w:pPr>
            <w:r>
              <w:rPr>
                <w:rFonts w:ascii="Consolas" w:hAnsi="Consolas"/>
                <w:color w:val="0F172A"/>
                <w:sz w:val="19"/>
              </w:rPr>
              <w:t>smoothX(t) = smoothX(t - 1) + (targetX(t) - smoothX(t - 1)) * LERP_FACTOR</w:t>
              <w:br/>
              <w:t>smoothY(t) = smoothY(t - 1) + (targetY(t) - smoothY(t - 1)) * LERP_FACTOR</w:t>
              <w:br/>
              <w:br/>
              <w:t>Where:</w:t>
              <w:br/>
              <w:t>LERP_FACTOR = 0.09 (Optimized for weightless, fluid convergence)</w:t>
              <w:br/>
              <w:t>targetX(t), targetY(t) = Latest raw camera landmark target coordinates from rawHand buffer</w:t>
              <w:br/>
              <w:t>smoothX(t), smoothY(t) = Interpolated coordinates dispatched to 3D mascot rig &amp; fluid solver</w:t>
            </w:r>
          </w:p>
        </w:tc>
      </w:tr>
    </w:tbl>
    <w:p>
      <w:pPr>
        <w:spacing w:after="80"/>
      </w:pPr>
    </w:p>
    <w:p>
      <w:pPr>
        <w:keepNext/>
        <w:spacing w:before="320" w:after="120"/>
      </w:pPr>
      <w:r>
        <w:rPr>
          <w:rFonts w:ascii="Calibri" w:hAnsi="Calibri"/>
          <w:b/>
          <w:color w:val="1E293B"/>
          <w:sz w:val="28"/>
        </w:rPr>
        <w:t>3.2 Sub-Pixel Precision &amp; Movement Threshold Filtering</w:t>
      </w:r>
    </w:p>
    <w:p>
      <w:pPr>
        <w:spacing w:before="0" w:after="120" w:line="276" w:lineRule="auto"/>
      </w:pPr>
      <w:r>
        <w:rPr>
          <w:rFonts w:ascii="Calibri" w:hAnsi="Calibri"/>
          <w:color w:val="334155"/>
          <w:sz w:val="22"/>
        </w:rPr>
        <w:t>To achieve sub-pixel accuracy, integer coordinate rounding (Math.round) is eliminated. Synthetic pointer events are dispatched only when spatial displacement exceeds a 0.15px threshold, preventing redundant CPU processing:</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space="0" w:color="CBD5E1"/>
              <w:left w:val="single" w:sz="24" w:space="0" w:color="0284C7"/>
              <w:bottom w:val="single" w:sz="4" w:space="0" w:color="CBD5E1"/>
              <w:right w:val="single" w:sz="4" w:space="0" w:color="CBD5E1"/>
            </w:tcBorders>
          </w:tcPr>
          <w:p>
            <w:pPr>
              <w:spacing w:before="0" w:after="0" w:line="259" w:lineRule="auto"/>
            </w:pPr>
            <w:r>
              <w:rPr>
                <w:rFonts w:ascii="Consolas" w:hAnsi="Consolas"/>
                <w:color w:val="0F172A"/>
                <w:sz w:val="19"/>
              </w:rPr>
              <w:t>deltaSquared = (smoothX(t) - lastEmittedX)^2 + (smoothY(t) - lastEmittedY)^2</w:t>
              <w:br/>
              <w:br/>
              <w:t>If deltaSquared &gt; (0.15px)^2:</w:t>
              <w:br/>
              <w:t xml:space="preserve">    Dispatch synthetic 'mousemove' and 'pointermove' events with sub-pixel float coordinates</w:t>
              <w:br/>
              <w:t xml:space="preserve">    Update lastEmittedX = smoothX(t), lastEmittedY = smoothY(t)</w:t>
            </w:r>
          </w:p>
        </w:tc>
      </w:tr>
    </w:tbl>
    <w:p>
      <w:pPr>
        <w:spacing w:after="80"/>
      </w:pPr>
    </w:p>
    <w:p>
      <w:pPr>
        <w:keepNext/>
        <w:spacing w:before="320" w:after="120"/>
      </w:pPr>
      <w:r>
        <w:rPr>
          <w:rFonts w:ascii="Calibri" w:hAnsi="Calibri"/>
          <w:b/>
          <w:color w:val="1E293B"/>
          <w:sz w:val="28"/>
        </w:rPr>
        <w:t>3.3 RAF Injector Source Implementation (JediMode.jsx)</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space="0" w:color="CBD5E1"/>
              <w:left w:val="single" w:sz="24" w:space="0" w:color="0284C7"/>
              <w:bottom w:val="single" w:sz="4" w:space="0" w:color="CBD5E1"/>
              <w:right w:val="single" w:sz="4" w:space="0" w:color="CBD5E1"/>
            </w:tcBorders>
          </w:tcPr>
          <w:p>
            <w:pPr>
              <w:spacing w:before="0" w:after="0" w:line="259" w:lineRule="auto"/>
            </w:pPr>
            <w:r>
              <w:rPr>
                <w:rFonts w:ascii="Consolas" w:hAnsi="Consolas"/>
                <w:color w:val="0F172A"/>
                <w:sz w:val="19"/>
              </w:rPr>
              <w:t>// Dedicated 60-144 FPS Input Injector Loop in JediMode.jsx</w:t>
              <w:br/>
              <w:t>useEffect(() =&gt; {</w:t>
              <w:br/>
              <w:t xml:space="preserve">  if (!active) return;</w:t>
              <w:br/>
              <w:t xml:space="preserve">  let rafId = null;</w:t>
              <w:br/>
              <w:br/>
              <w:t xml:space="preserve">  const inject = () =&gt; {</w:t>
              <w:br/>
              <w:t xml:space="preserve">    const LERP = 0.09; // Exponential convergence factor</w:t>
              <w:br/>
              <w:t xml:space="preserve">    const raw = rawHand.current;</w:t>
              <w:br/>
              <w:t xml:space="preserve">    const sm  = smoothMouse.current;</w:t>
              <w:br/>
              <w:br/>
              <w:t xml:space="preserve">    // Convert raw camera space (0.20..0.80) to viewport pixels</w:t>
              <w:br/>
              <w:t xml:space="preserve">    const targetPx = raw.x * window.innerWidth;</w:t>
              <w:br/>
              <w:t xml:space="preserve">    const targetPy = raw.y * window.innerHeight;</w:t>
              <w:br/>
              <w:br/>
              <w:t xml:space="preserve">    // Exponential smoothing</w:t>
              <w:br/>
              <w:t xml:space="preserve">    sm.x += (targetPx - sm.x) * LERP;</w:t>
              <w:br/>
              <w:t xml:space="preserve">    sm.y += (targetPy - sm.y) * LERP;</w:t>
              <w:br/>
              <w:br/>
              <w:t xml:space="preserve">    const dx = sm.x - lastEmittedPos.current.x;</w:t>
              <w:br/>
              <w:t xml:space="preserve">    const dy = sm.y - lastEmittedPos.current.y;</w:t>
              <w:br/>
              <w:br/>
              <w:t xml:space="preserve">    // Emit sub-pixel events only if movement exceeds 0.15px threshold</w:t>
              <w:br/>
              <w:t xml:space="preserve">    if (dx * dx + dy * dy &gt; 0.0225) {</w:t>
              <w:br/>
              <w:t xml:space="preserve">      lastEmittedPos.current = { x: sm.x, y: sm.y };</w:t>
              <w:br/>
              <w:t xml:space="preserve">      const eventInit = {</w:t>
              <w:br/>
              <w:t xml:space="preserve">        clientX: sm.x, clientY: sm.y,</w:t>
              <w:br/>
              <w:t xml:space="preserve">        pageX: sm.x, pageY: sm.y,</w:t>
              <w:br/>
              <w:t xml:space="preserve">        bubbles: true, cancelable: true, view: window</w:t>
              <w:br/>
              <w:t xml:space="preserve">      };</w:t>
              <w:br/>
              <w:t xml:space="preserve">      window.dispatchEvent(new MouseEvent('mousemove', eventInit));</w:t>
              <w:br/>
              <w:t xml:space="preserve">      window.dispatchEvent(new PointerEvent('pointermove', eventInit));</w:t>
              <w:br/>
              <w:t xml:space="preserve">    }</w:t>
              <w:br/>
              <w:br/>
              <w:t xml:space="preserve">    rafId = requestAnimationFrame(inject);</w:t>
              <w:br/>
              <w:t xml:space="preserve">  };</w:t>
              <w:br/>
              <w:br/>
              <w:t xml:space="preserve">  rafId = requestAnimationFrame(inject);</w:t>
              <w:br/>
              <w:t xml:space="preserve">  return () =&gt; { if (rafId) cancelAnimationFrame(rafId); };</w:t>
              <w:br/>
              <w:t>}, [active]);</w:t>
            </w:r>
          </w:p>
        </w:tc>
      </w:tr>
    </w:tbl>
    <w:p>
      <w:pPr>
        <w:spacing w:after="80"/>
      </w:pPr>
    </w:p>
    <w:p>
      <w:pPr>
        <w:keepNext/>
        <w:spacing w:before="440" w:after="160"/>
      </w:pPr>
      <w:r>
        <w:rPr>
          <w:rFonts w:ascii="Calibri" w:hAnsi="Calibri"/>
          <w:b/>
          <w:color w:val="0284C7"/>
          <w:sz w:val="36"/>
        </w:rPr>
        <w:t>4. Eulerian Navier-Stokes Liquid Physics Engine</w:t>
      </w:r>
    </w:p>
    <w:p>
      <w:pPr>
        <w:spacing w:before="0" w:after="120" w:line="276" w:lineRule="auto"/>
      </w:pPr>
      <w:r>
        <w:rPr>
          <w:rFonts w:ascii="Calibri" w:hAnsi="Calibri"/>
          <w:color w:val="334155"/>
          <w:sz w:val="22"/>
        </w:rPr>
        <w:t>The background visual layer incorporates a real-time numerical fluid dynamics simulation implemented in LiquidGlassBg.jsx. The solver executes Jos Stam's Stable Fluids algorithm on a 160x160 Eulerian grid using an HTML5 2D Canvas context.</w:t>
      </w:r>
    </w:p>
    <w:p>
      <w:pPr>
        <w:keepNext/>
        <w:spacing w:before="320" w:after="120"/>
      </w:pPr>
      <w:r>
        <w:rPr>
          <w:rFonts w:ascii="Calibri" w:hAnsi="Calibri"/>
          <w:b/>
          <w:color w:val="1E293B"/>
          <w:sz w:val="28"/>
        </w:rPr>
        <w:t>4.1 Governing Navier-Stokes Equations</w:t>
      </w:r>
    </w:p>
    <w:p>
      <w:pPr>
        <w:spacing w:before="0" w:after="120" w:line="276" w:lineRule="auto"/>
      </w:pPr>
      <w:r>
        <w:rPr>
          <w:rFonts w:ascii="Calibri" w:hAnsi="Calibri"/>
          <w:color w:val="334155"/>
          <w:sz w:val="22"/>
        </w:rPr>
        <w:t>Fluid motion and color dye transport are governed by momentum advection and zero-divergence incompressibility constraints: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space="0" w:color="CBD5E1"/>
              <w:left w:val="single" w:sz="24" w:space="0" w:color="0284C7"/>
              <w:bottom w:val="single" w:sz="4" w:space="0" w:color="CBD5E1"/>
              <w:right w:val="single" w:sz="4" w:space="0" w:color="CBD5E1"/>
            </w:tcBorders>
          </w:tcPr>
          <w:p>
            <w:pPr>
              <w:spacing w:before="0" w:after="0" w:line="259" w:lineRule="auto"/>
            </w:pPr>
            <w:r>
              <w:rPr>
                <w:rFonts w:ascii="Consolas" w:hAnsi="Consolas"/>
                <w:color w:val="0F172A"/>
                <w:sz w:val="19"/>
              </w:rPr>
              <w:t>1. Momentum Advection Equation:</w:t>
              <w:br/>
              <w:t xml:space="preserve">   du/dt = -(u . del)u + nu * (del^2)u + F_external</w:t>
              <w:br/>
              <w:br/>
              <w:t>2. Incompressibility Constraint (Zero Divergence):</w:t>
              <w:br/>
              <w:t xml:space="preserve">   del . u = 0</w:t>
              <w:br/>
              <w:br/>
              <w:t>3. Dye Density Transport Equation:</w:t>
              <w:br/>
              <w:t xml:space="preserve">   dd/dt = -(u . del)d + kappa * (del^2)d - decay * d</w:t>
              <w:br/>
              <w:br/>
              <w:t>Where:</w:t>
              <w:br/>
              <w:t>u = Velocity vector field (u, v)</w:t>
              <w:br/>
              <w:t>d = Color density scalar field (RGB channels)</w:t>
              <w:br/>
              <w:t>nu = Kinematic viscosity (0.00005)</w:t>
              <w:br/>
              <w:t>kappa = Diffusion rate (0.00004)</w:t>
              <w:br/>
              <w:t>decay = Density decay factor (0.988 per frame)</w:t>
            </w:r>
          </w:p>
        </w:tc>
      </w:tr>
    </w:tbl>
    <w:p>
      <w:pPr>
        <w:spacing w:after="80"/>
      </w:pPr>
    </w:p>
    <w:p>
      <w:pPr>
        <w:keepNext/>
        <w:spacing w:before="320" w:after="120"/>
      </w:pPr>
      <w:r>
        <w:rPr>
          <w:rFonts w:ascii="Calibri" w:hAnsi="Calibri"/>
          <w:b/>
          <w:color w:val="1E293B"/>
          <w:sz w:val="28"/>
        </w:rPr>
        <w:t>4.2 Fluid Grid Parameters &amp; Simulation Tuning</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20" w:type="dxa"/>
              <w:bottom w:w="120" w:type="dxa"/>
              <w:left w:w="150" w:type="dxa"/>
              <w:right w:w="150" w:type="dxa"/>
            </w:tcMar>
          </w:tcPr>
          <w:p>
            <w:r>
              <w:rPr>
                <w:rFonts w:ascii="Calibri" w:hAnsi="Calibri"/>
                <w:b/>
                <w:color w:val="FFFFFF"/>
                <w:sz w:val="21"/>
              </w:rPr>
              <w:t>Parameter</w:t>
            </w:r>
          </w:p>
        </w:tc>
        <w:tc>
          <w:tcPr>
            <w:tcW w:type="dxa" w:w="2160"/>
            <w:shd w:fill="0F172A"/>
            <w:tcMar>
              <w:top w:w="120" w:type="dxa"/>
              <w:bottom w:w="120" w:type="dxa"/>
              <w:left w:w="150" w:type="dxa"/>
              <w:right w:w="150" w:type="dxa"/>
            </w:tcMar>
          </w:tcPr>
          <w:p>
            <w:r>
              <w:rPr>
                <w:rFonts w:ascii="Calibri" w:hAnsi="Calibri"/>
                <w:b/>
                <w:color w:val="FFFFFF"/>
                <w:sz w:val="21"/>
              </w:rPr>
              <w:t>Configured Value</w:t>
            </w:r>
          </w:p>
        </w:tc>
        <w:tc>
          <w:tcPr>
            <w:tcW w:type="dxa" w:w="4608"/>
            <w:shd w:fill="0F172A"/>
            <w:tcMar>
              <w:top w:w="120" w:type="dxa"/>
              <w:bottom w:w="120" w:type="dxa"/>
              <w:left w:w="150" w:type="dxa"/>
              <w:right w:w="150" w:type="dxa"/>
            </w:tcMar>
          </w:tcPr>
          <w:p>
            <w:r>
              <w:rPr>
                <w:rFonts w:ascii="Calibri" w:hAnsi="Calibri"/>
                <w:b/>
                <w:color w:val="FFFFFF"/>
                <w:sz w:val="21"/>
              </w:rPr>
              <w:t>Physical &amp; Computational Meaning</w:t>
            </w:r>
          </w:p>
        </w:tc>
      </w:tr>
      <w:tr>
        <w:tc>
          <w:tcPr>
            <w:tcW w:type="dxa" w:w="2592"/>
            <w:shd w:fill="FFFFFF"/>
            <w:tcMar>
              <w:top w:w="100" w:type="dxa"/>
              <w:bottom w:w="100" w:type="dxa"/>
              <w:left w:w="150" w:type="dxa"/>
              <w:right w:w="150" w:type="dxa"/>
            </w:tcMar>
          </w:tcPr>
          <w:p>
            <w:r>
              <w:rPr>
                <w:rFonts w:ascii="Calibri" w:hAnsi="Calibri"/>
                <w:color w:val="334155"/>
                <w:sz w:val="20"/>
              </w:rPr>
              <w:t>Grid Resolution (N)</w:t>
            </w:r>
          </w:p>
        </w:tc>
        <w:tc>
          <w:tcPr>
            <w:tcW w:type="dxa" w:w="2160"/>
            <w:shd w:fill="FFFFFF"/>
            <w:tcMar>
              <w:top w:w="100" w:type="dxa"/>
              <w:bottom w:w="100" w:type="dxa"/>
              <w:left w:w="150" w:type="dxa"/>
              <w:right w:w="150" w:type="dxa"/>
            </w:tcMar>
          </w:tcPr>
          <w:p>
            <w:r>
              <w:rPr>
                <w:rFonts w:ascii="Calibri" w:hAnsi="Calibri"/>
                <w:color w:val="334155"/>
                <w:sz w:val="20"/>
              </w:rPr>
              <w:t>160 x 160 cells</w:t>
            </w:r>
          </w:p>
        </w:tc>
        <w:tc>
          <w:tcPr>
            <w:tcW w:type="dxa" w:w="4608"/>
            <w:shd w:fill="FFFFFF"/>
            <w:tcMar>
              <w:top w:w="100" w:type="dxa"/>
              <w:bottom w:w="100" w:type="dxa"/>
              <w:left w:w="150" w:type="dxa"/>
              <w:right w:w="150" w:type="dxa"/>
            </w:tcMar>
          </w:tcPr>
          <w:p>
            <w:r>
              <w:rPr>
                <w:rFonts w:ascii="Calibri" w:hAnsi="Calibri"/>
                <w:color w:val="334155"/>
                <w:sz w:val="20"/>
              </w:rPr>
              <w:t>Spatial cell discretization grid ((N+2)x(N+2) memory layout).</w:t>
            </w:r>
          </w:p>
        </w:tc>
      </w:tr>
      <w:tr>
        <w:tc>
          <w:tcPr>
            <w:tcW w:type="dxa" w:w="2592"/>
            <w:shd w:fill="F8FAFC"/>
            <w:tcMar>
              <w:top w:w="100" w:type="dxa"/>
              <w:bottom w:w="100" w:type="dxa"/>
              <w:left w:w="150" w:type="dxa"/>
              <w:right w:w="150" w:type="dxa"/>
            </w:tcMar>
          </w:tcPr>
          <w:p>
            <w:r>
              <w:rPr>
                <w:rFonts w:ascii="Calibri" w:hAnsi="Calibri"/>
                <w:color w:val="334155"/>
                <w:sz w:val="20"/>
              </w:rPr>
              <w:t>Time Step (DT)</w:t>
            </w:r>
          </w:p>
        </w:tc>
        <w:tc>
          <w:tcPr>
            <w:tcW w:type="dxa" w:w="2160"/>
            <w:shd w:fill="F8FAFC"/>
            <w:tcMar>
              <w:top w:w="100" w:type="dxa"/>
              <w:bottom w:w="100" w:type="dxa"/>
              <w:left w:w="150" w:type="dxa"/>
              <w:right w:w="150" w:type="dxa"/>
            </w:tcMar>
          </w:tcPr>
          <w:p>
            <w:r>
              <w:rPr>
                <w:rFonts w:ascii="Calibri" w:hAnsi="Calibri"/>
                <w:color w:val="334155"/>
                <w:sz w:val="20"/>
              </w:rPr>
              <w:t>0.016 seconds</w:t>
            </w:r>
          </w:p>
        </w:tc>
        <w:tc>
          <w:tcPr>
            <w:tcW w:type="dxa" w:w="4608"/>
            <w:shd w:fill="F8FAFC"/>
            <w:tcMar>
              <w:top w:w="100" w:type="dxa"/>
              <w:bottom w:w="100" w:type="dxa"/>
              <w:left w:w="150" w:type="dxa"/>
              <w:right w:w="150" w:type="dxa"/>
            </w:tcMar>
          </w:tcPr>
          <w:p>
            <w:r>
              <w:rPr>
                <w:rFonts w:ascii="Calibri" w:hAnsi="Calibri"/>
                <w:color w:val="334155"/>
                <w:sz w:val="20"/>
              </w:rPr>
              <w:t>Integration time delta per frame (60 FPS reference time).</w:t>
            </w:r>
          </w:p>
        </w:tc>
      </w:tr>
      <w:tr>
        <w:tc>
          <w:tcPr>
            <w:tcW w:type="dxa" w:w="2592"/>
            <w:shd w:fill="FFFFFF"/>
            <w:tcMar>
              <w:top w:w="100" w:type="dxa"/>
              <w:bottom w:w="100" w:type="dxa"/>
              <w:left w:w="150" w:type="dxa"/>
              <w:right w:w="150" w:type="dxa"/>
            </w:tcMar>
          </w:tcPr>
          <w:p>
            <w:r>
              <w:rPr>
                <w:rFonts w:ascii="Calibri" w:hAnsi="Calibri"/>
                <w:color w:val="334155"/>
                <w:sz w:val="20"/>
              </w:rPr>
              <w:t>Gauss-Seidel Iterations</w:t>
            </w:r>
          </w:p>
        </w:tc>
        <w:tc>
          <w:tcPr>
            <w:tcW w:type="dxa" w:w="2160"/>
            <w:shd w:fill="FFFFFF"/>
            <w:tcMar>
              <w:top w:w="100" w:type="dxa"/>
              <w:bottom w:w="100" w:type="dxa"/>
              <w:left w:w="150" w:type="dxa"/>
              <w:right w:w="150" w:type="dxa"/>
            </w:tcMar>
          </w:tcPr>
          <w:p>
            <w:r>
              <w:rPr>
                <w:rFonts w:ascii="Calibri" w:hAnsi="Calibri"/>
                <w:color w:val="334155"/>
                <w:sz w:val="20"/>
              </w:rPr>
              <w:t>12 iterations</w:t>
            </w:r>
          </w:p>
        </w:tc>
        <w:tc>
          <w:tcPr>
            <w:tcW w:type="dxa" w:w="4608"/>
            <w:shd w:fill="FFFFFF"/>
            <w:tcMar>
              <w:top w:w="100" w:type="dxa"/>
              <w:bottom w:w="100" w:type="dxa"/>
              <w:left w:w="150" w:type="dxa"/>
              <w:right w:w="150" w:type="dxa"/>
            </w:tcMar>
          </w:tcPr>
          <w:p>
            <w:r>
              <w:rPr>
                <w:rFonts w:ascii="Calibri" w:hAnsi="Calibri"/>
                <w:color w:val="334155"/>
                <w:sz w:val="20"/>
              </w:rPr>
              <w:t>Linear solver iterations for Poisson pressure projection.</w:t>
            </w:r>
          </w:p>
        </w:tc>
      </w:tr>
      <w:tr>
        <w:tc>
          <w:tcPr>
            <w:tcW w:type="dxa" w:w="2592"/>
            <w:shd w:fill="F8FAFC"/>
            <w:tcMar>
              <w:top w:w="100" w:type="dxa"/>
              <w:bottom w:w="100" w:type="dxa"/>
              <w:left w:w="150" w:type="dxa"/>
              <w:right w:w="150" w:type="dxa"/>
            </w:tcMar>
          </w:tcPr>
          <w:p>
            <w:r>
              <w:rPr>
                <w:rFonts w:ascii="Calibri" w:hAnsi="Calibri"/>
                <w:color w:val="334155"/>
                <w:sz w:val="20"/>
              </w:rPr>
              <w:t>Viscosity Coefficient</w:t>
            </w:r>
          </w:p>
        </w:tc>
        <w:tc>
          <w:tcPr>
            <w:tcW w:type="dxa" w:w="2160"/>
            <w:shd w:fill="F8FAFC"/>
            <w:tcMar>
              <w:top w:w="100" w:type="dxa"/>
              <w:bottom w:w="100" w:type="dxa"/>
              <w:left w:w="150" w:type="dxa"/>
              <w:right w:w="150" w:type="dxa"/>
            </w:tcMar>
          </w:tcPr>
          <w:p>
            <w:r>
              <w:rPr>
                <w:rFonts w:ascii="Calibri" w:hAnsi="Calibri"/>
                <w:color w:val="334155"/>
                <w:sz w:val="20"/>
              </w:rPr>
              <w:t>0.00005</w:t>
            </w:r>
          </w:p>
        </w:tc>
        <w:tc>
          <w:tcPr>
            <w:tcW w:type="dxa" w:w="4608"/>
            <w:shd w:fill="F8FAFC"/>
            <w:tcMar>
              <w:top w:w="100" w:type="dxa"/>
              <w:bottom w:w="100" w:type="dxa"/>
              <w:left w:w="150" w:type="dxa"/>
              <w:right w:w="150" w:type="dxa"/>
            </w:tcMar>
          </w:tcPr>
          <w:p>
            <w:r>
              <w:rPr>
                <w:rFonts w:ascii="Calibri" w:hAnsi="Calibri"/>
                <w:color w:val="334155"/>
                <w:sz w:val="20"/>
              </w:rPr>
              <w:t>Fluid thickness resistance to internal velocity shear.</w:t>
            </w:r>
          </w:p>
        </w:tc>
      </w:tr>
      <w:tr>
        <w:tc>
          <w:tcPr>
            <w:tcW w:type="dxa" w:w="2592"/>
            <w:shd w:fill="FFFFFF"/>
            <w:tcMar>
              <w:top w:w="100" w:type="dxa"/>
              <w:bottom w:w="100" w:type="dxa"/>
              <w:left w:w="150" w:type="dxa"/>
              <w:right w:w="150" w:type="dxa"/>
            </w:tcMar>
          </w:tcPr>
          <w:p>
            <w:r>
              <w:rPr>
                <w:rFonts w:ascii="Calibri" w:hAnsi="Calibri"/>
                <w:color w:val="334155"/>
                <w:sz w:val="20"/>
              </w:rPr>
              <w:t>Diffusion Coefficient</w:t>
            </w:r>
          </w:p>
        </w:tc>
        <w:tc>
          <w:tcPr>
            <w:tcW w:type="dxa" w:w="2160"/>
            <w:shd w:fill="FFFFFF"/>
            <w:tcMar>
              <w:top w:w="100" w:type="dxa"/>
              <w:bottom w:w="100" w:type="dxa"/>
              <w:left w:w="150" w:type="dxa"/>
              <w:right w:w="150" w:type="dxa"/>
            </w:tcMar>
          </w:tcPr>
          <w:p>
            <w:r>
              <w:rPr>
                <w:rFonts w:ascii="Calibri" w:hAnsi="Calibri"/>
                <w:color w:val="334155"/>
                <w:sz w:val="20"/>
              </w:rPr>
              <w:t>0.00004</w:t>
            </w:r>
          </w:p>
        </w:tc>
        <w:tc>
          <w:tcPr>
            <w:tcW w:type="dxa" w:w="4608"/>
            <w:shd w:fill="FFFFFF"/>
            <w:tcMar>
              <w:top w:w="100" w:type="dxa"/>
              <w:bottom w:w="100" w:type="dxa"/>
              <w:left w:w="150" w:type="dxa"/>
              <w:right w:w="150" w:type="dxa"/>
            </w:tcMar>
          </w:tcPr>
          <w:p>
            <w:r>
              <w:rPr>
                <w:rFonts w:ascii="Calibri" w:hAnsi="Calibri"/>
                <w:color w:val="334155"/>
                <w:sz w:val="20"/>
              </w:rPr>
              <w:t>Rate of color density spreading across neighboring grid cells.</w:t>
            </w:r>
          </w:p>
        </w:tc>
      </w:tr>
      <w:tr>
        <w:tc>
          <w:tcPr>
            <w:tcW w:type="dxa" w:w="2592"/>
            <w:shd w:fill="F8FAFC"/>
            <w:tcMar>
              <w:top w:w="100" w:type="dxa"/>
              <w:bottom w:w="100" w:type="dxa"/>
              <w:left w:w="150" w:type="dxa"/>
              <w:right w:w="150" w:type="dxa"/>
            </w:tcMar>
          </w:tcPr>
          <w:p>
            <w:r>
              <w:rPr>
                <w:rFonts w:ascii="Calibri" w:hAnsi="Calibri"/>
                <w:color w:val="334155"/>
                <w:sz w:val="20"/>
              </w:rPr>
              <w:t>Splat Radius (SPLAT_R)</w:t>
            </w:r>
          </w:p>
        </w:tc>
        <w:tc>
          <w:tcPr>
            <w:tcW w:type="dxa" w:w="2160"/>
            <w:shd w:fill="F8FAFC"/>
            <w:tcMar>
              <w:top w:w="100" w:type="dxa"/>
              <w:bottom w:w="100" w:type="dxa"/>
              <w:left w:w="150" w:type="dxa"/>
              <w:right w:w="150" w:type="dxa"/>
            </w:tcMar>
          </w:tcPr>
          <w:p>
            <w:r>
              <w:rPr>
                <w:rFonts w:ascii="Calibri" w:hAnsi="Calibri"/>
                <w:color w:val="334155"/>
                <w:sz w:val="20"/>
              </w:rPr>
              <w:t>0.055 * N</w:t>
            </w:r>
          </w:p>
        </w:tc>
        <w:tc>
          <w:tcPr>
            <w:tcW w:type="dxa" w:w="4608"/>
            <w:shd w:fill="F8FAFC"/>
            <w:tcMar>
              <w:top w:w="100" w:type="dxa"/>
              <w:bottom w:w="100" w:type="dxa"/>
              <w:left w:w="150" w:type="dxa"/>
              <w:right w:w="150" w:type="dxa"/>
            </w:tcMar>
          </w:tcPr>
          <w:p>
            <w:r>
              <w:rPr>
                <w:rFonts w:ascii="Calibri" w:hAnsi="Calibri"/>
                <w:color w:val="334155"/>
                <w:sz w:val="20"/>
              </w:rPr>
              <w:t>Gaussian color injection radius centered at cursor position.</w:t>
            </w:r>
          </w:p>
        </w:tc>
      </w:tr>
      <w:tr>
        <w:tc>
          <w:tcPr>
            <w:tcW w:type="dxa" w:w="2592"/>
            <w:shd w:fill="FFFFFF"/>
            <w:tcMar>
              <w:top w:w="100" w:type="dxa"/>
              <w:bottom w:w="100" w:type="dxa"/>
              <w:left w:w="150" w:type="dxa"/>
              <w:right w:w="150" w:type="dxa"/>
            </w:tcMar>
          </w:tcPr>
          <w:p>
            <w:r>
              <w:rPr>
                <w:rFonts w:ascii="Calibri" w:hAnsi="Calibri"/>
                <w:color w:val="334155"/>
                <w:sz w:val="20"/>
              </w:rPr>
              <w:t>Density Decay (DECAY)</w:t>
            </w:r>
          </w:p>
        </w:tc>
        <w:tc>
          <w:tcPr>
            <w:tcW w:type="dxa" w:w="2160"/>
            <w:shd w:fill="FFFFFF"/>
            <w:tcMar>
              <w:top w:w="100" w:type="dxa"/>
              <w:bottom w:w="100" w:type="dxa"/>
              <w:left w:w="150" w:type="dxa"/>
              <w:right w:w="150" w:type="dxa"/>
            </w:tcMar>
          </w:tcPr>
          <w:p>
            <w:r>
              <w:rPr>
                <w:rFonts w:ascii="Calibri" w:hAnsi="Calibri"/>
                <w:color w:val="334155"/>
                <w:sz w:val="20"/>
              </w:rPr>
              <w:t>0.988 per frame</w:t>
            </w:r>
          </w:p>
        </w:tc>
        <w:tc>
          <w:tcPr>
            <w:tcW w:type="dxa" w:w="4608"/>
            <w:shd w:fill="FFFFFF"/>
            <w:tcMar>
              <w:top w:w="100" w:type="dxa"/>
              <w:bottom w:w="100" w:type="dxa"/>
              <w:left w:w="150" w:type="dxa"/>
              <w:right w:w="150" w:type="dxa"/>
            </w:tcMar>
          </w:tcPr>
          <w:p>
            <w:r>
              <w:rPr>
                <w:rFonts w:ascii="Calibri" w:hAnsi="Calibri"/>
                <w:color w:val="334155"/>
                <w:sz w:val="20"/>
              </w:rPr>
              <w:t>Smooth dissipation rate allowing fluid color trails to dissolve naturally.</w:t>
            </w:r>
          </w:p>
        </w:tc>
      </w:tr>
    </w:tbl>
    <w:p>
      <w:pPr>
        <w:spacing w:after="120"/>
      </w:pPr>
    </w:p>
    <w:p>
      <w:pPr>
        <w:keepNext/>
        <w:spacing w:before="320" w:after="120"/>
      </w:pPr>
      <w:r>
        <w:rPr>
          <w:rFonts w:ascii="Calibri" w:hAnsi="Calibri"/>
          <w:b/>
          <w:color w:val="1E293B"/>
          <w:sz w:val="28"/>
        </w:rPr>
        <w:t>4.3 Poisson Pressure Projection Code (LiquidGlassBg.jsx)</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space="0" w:color="CBD5E1"/>
              <w:left w:val="single" w:sz="24" w:space="0" w:color="0284C7"/>
              <w:bottom w:val="single" w:sz="4" w:space="0" w:color="CBD5E1"/>
              <w:right w:val="single" w:sz="4" w:space="0" w:color="CBD5E1"/>
            </w:tcBorders>
          </w:tcPr>
          <w:p>
            <w:pPr>
              <w:spacing w:before="0" w:after="0" w:line="259" w:lineRule="auto"/>
            </w:pPr>
            <w:r>
              <w:rPr>
                <w:rFonts w:ascii="Consolas" w:hAnsi="Consolas"/>
                <w:color w:val="0F172A"/>
                <w:sz w:val="19"/>
              </w:rPr>
              <w:t>// Gauss-Seidel Poisson Pressure Solver in LiquidGlassBg.jsx</w:t>
              <w:br/>
              <w:t>function project(u, v, p, div) {</w:t>
              <w:br/>
              <w:t xml:space="preserve">  const h = 1.0 / N;</w:t>
              <w:br/>
              <w:t xml:space="preserve">  for (let j = 1; j &lt;= N; j++) {</w:t>
              <w:br/>
              <w:t xml:space="preserve">    for (let i = 1; i &lt;= N; i++) {</w:t>
              <w:br/>
              <w:t xml:space="preserve">      div[IX(i, j)] = -0.5 * h * (u[IX(i+1, j)] - u[IX(i-1, j)] + v[IX(i, j+1)] - v[IX(i, j-1)]);</w:t>
              <w:br/>
              <w:t xml:space="preserve">      p[IX(i, j)] = 0;</w:t>
              <w:br/>
              <w:t xml:space="preserve">    }</w:t>
              <w:br/>
              <w:t xml:space="preserve">  }</w:t>
              <w:br/>
              <w:t xml:space="preserve">  setBnd(0, div);</w:t>
              <w:br/>
              <w:t xml:space="preserve">  setBnd(0, p);</w:t>
              <w:br/>
              <w:t xml:space="preserve">  </w:t>
              <w:br/>
              <w:t xml:space="preserve">  // 12 Gauss-Seidel Jacobi Relaxation Iterations</w:t>
              <w:br/>
              <w:t xml:space="preserve">  linSolve(0, p, div, 1, 4);</w:t>
              <w:br/>
              <w:br/>
              <w:t xml:space="preserve">  // Subtract pressure gradient to enforce zero velocity divergence</w:t>
              <w:br/>
              <w:t xml:space="preserve">  for (let j = 1; j &lt;= N; j++) {</w:t>
              <w:br/>
              <w:t xml:space="preserve">    for (let i = 1; i &lt;= N; i++) {</w:t>
              <w:br/>
              <w:t xml:space="preserve">      u[IX(i, j)] -= 0.5 * (p[IX(i+1, j)] - p[IX(i-1, j)]) / h;</w:t>
              <w:br/>
              <w:t xml:space="preserve">      v[IX(i, j)] -= 0.5 * (p[IX(i, j+1)] - p[IX(i, j-1)]) / h;</w:t>
              <w:br/>
              <w:t xml:space="preserve">    }</w:t>
              <w:br/>
              <w:t xml:space="preserve">  }</w:t>
              <w:br/>
              <w:t xml:space="preserve">  setBnd(1, u);</w:t>
              <w:br/>
              <w:t xml:space="preserve">  setBnd(2, v);</w:t>
              <w:br/>
              <w:t>}</w:t>
            </w:r>
          </w:p>
        </w:tc>
      </w:tr>
    </w:tbl>
    <w:p>
      <w:pPr>
        <w:spacing w:after="80"/>
      </w:pPr>
    </w:p>
    <w:p>
      <w:pPr>
        <w:keepNext/>
        <w:spacing w:before="440" w:after="160"/>
      </w:pPr>
      <w:r>
        <w:rPr>
          <w:rFonts w:ascii="Calibri" w:hAnsi="Calibri"/>
          <w:b/>
          <w:color w:val="0284C7"/>
          <w:sz w:val="36"/>
        </w:rPr>
        <w:t>5. Computer Vision &amp; Edge Gesture Recognition Engine</w:t>
      </w:r>
    </w:p>
    <w:p>
      <w:pPr>
        <w:spacing w:before="0" w:after="120" w:line="276" w:lineRule="auto"/>
      </w:pPr>
      <w:r>
        <w:rPr>
          <w:rFonts w:ascii="Calibri" w:hAnsi="Calibri"/>
          <w:color w:val="334155"/>
          <w:sz w:val="22"/>
        </w:rPr>
        <w:t>The JediMode.jsx component integrates Google MediaPipe Hands WebAssembly binaries to analyze 21 3D hand landmark coordinates directly in browser memory.</w:t>
      </w:r>
    </w:p>
    <w:p>
      <w:pPr>
        <w:keepNext/>
        <w:spacing w:before="320" w:after="120"/>
      </w:pPr>
      <w:r>
        <w:rPr>
          <w:rFonts w:ascii="Calibri" w:hAnsi="Calibri"/>
          <w:b/>
          <w:color w:val="1E293B"/>
          <w:sz w:val="28"/>
        </w:rPr>
        <w:t>5.1 MediaPipe 21 Hand Landmark Structure</w:t>
      </w:r>
    </w:p>
    <w:p>
      <w:pPr>
        <w:pStyle w:val="ListBullet"/>
        <w:spacing w:before="0" w:after="80" w:line="276" w:lineRule="auto"/>
      </w:pPr>
      <w:r>
        <w:rPr>
          <w:rFonts w:ascii="Calibri" w:hAnsi="Calibri"/>
          <w:b/>
          <w:color w:val="0F172A"/>
          <w:sz w:val="22"/>
        </w:rPr>
        <w:t xml:space="preserve">Wrist Origin: </w:t>
      </w:r>
      <w:r>
        <w:rPr>
          <w:rFonts w:ascii="Calibri" w:hAnsi="Calibri"/>
          <w:color w:val="334155"/>
          <w:sz w:val="22"/>
        </w:rPr>
        <w:t>Node 0 (Base of hand).</w:t>
      </w:r>
    </w:p>
    <w:p>
      <w:pPr>
        <w:pStyle w:val="ListBullet"/>
        <w:spacing w:before="0" w:after="80" w:line="276" w:lineRule="auto"/>
      </w:pPr>
      <w:r>
        <w:rPr>
          <w:rFonts w:ascii="Calibri" w:hAnsi="Calibri"/>
          <w:b/>
          <w:color w:val="0F172A"/>
          <w:sz w:val="22"/>
        </w:rPr>
        <w:t xml:space="preserve">Thumb Finger Nodes: </w:t>
      </w:r>
      <w:r>
        <w:rPr>
          <w:rFonts w:ascii="Calibri" w:hAnsi="Calibri"/>
          <w:color w:val="334155"/>
          <w:sz w:val="22"/>
        </w:rPr>
        <w:t>Node 1 (CMC), Node 2 (MCP), Node 3 (IP), Node 4 (Tip).</w:t>
      </w:r>
    </w:p>
    <w:p>
      <w:pPr>
        <w:pStyle w:val="ListBullet"/>
        <w:spacing w:before="0" w:after="80" w:line="276" w:lineRule="auto"/>
      </w:pPr>
      <w:r>
        <w:rPr>
          <w:rFonts w:ascii="Calibri" w:hAnsi="Calibri"/>
          <w:b/>
          <w:color w:val="0F172A"/>
          <w:sz w:val="22"/>
        </w:rPr>
        <w:t xml:space="preserve">Index Finger Nodes: </w:t>
      </w:r>
      <w:r>
        <w:rPr>
          <w:rFonts w:ascii="Calibri" w:hAnsi="Calibri"/>
          <w:color w:val="334155"/>
          <w:sz w:val="22"/>
        </w:rPr>
        <w:t>Node 5 (MCP), Node 6 (PIP), Node 7 (DIP), Node 8 (Tip).</w:t>
      </w:r>
    </w:p>
    <w:p>
      <w:pPr>
        <w:pStyle w:val="ListBullet"/>
        <w:spacing w:before="0" w:after="80" w:line="276" w:lineRule="auto"/>
      </w:pPr>
      <w:r>
        <w:rPr>
          <w:rFonts w:ascii="Calibri" w:hAnsi="Calibri"/>
          <w:b/>
          <w:color w:val="0F172A"/>
          <w:sz w:val="22"/>
        </w:rPr>
        <w:t xml:space="preserve">Middle Finger Nodes: </w:t>
      </w:r>
      <w:r>
        <w:rPr>
          <w:rFonts w:ascii="Calibri" w:hAnsi="Calibri"/>
          <w:color w:val="334155"/>
          <w:sz w:val="22"/>
        </w:rPr>
        <w:t>Node 9 (MCP), Node 10 (PIP), Node 11 (DIP), Node 12 (Tip).</w:t>
      </w:r>
    </w:p>
    <w:p>
      <w:pPr>
        <w:pStyle w:val="ListBullet"/>
        <w:spacing w:before="0" w:after="80" w:line="276" w:lineRule="auto"/>
      </w:pPr>
      <w:r>
        <w:rPr>
          <w:rFonts w:ascii="Calibri" w:hAnsi="Calibri"/>
          <w:b/>
          <w:color w:val="0F172A"/>
          <w:sz w:val="22"/>
        </w:rPr>
        <w:t xml:space="preserve">Ring Finger Nodes: </w:t>
      </w:r>
      <w:r>
        <w:rPr>
          <w:rFonts w:ascii="Calibri" w:hAnsi="Calibri"/>
          <w:color w:val="334155"/>
          <w:sz w:val="22"/>
        </w:rPr>
        <w:t>Node 13 (MCP), Node 14 (PIP), Node 15 (DIP), Node 16 (Tip).</w:t>
      </w:r>
    </w:p>
    <w:p>
      <w:pPr>
        <w:pStyle w:val="ListBullet"/>
        <w:spacing w:before="0" w:after="80" w:line="276" w:lineRule="auto"/>
      </w:pPr>
      <w:r>
        <w:rPr>
          <w:rFonts w:ascii="Calibri" w:hAnsi="Calibri"/>
          <w:b/>
          <w:color w:val="0F172A"/>
          <w:sz w:val="22"/>
        </w:rPr>
        <w:t xml:space="preserve">Pinky Finger Nodes: </w:t>
      </w:r>
      <w:r>
        <w:rPr>
          <w:rFonts w:ascii="Calibri" w:hAnsi="Calibri"/>
          <w:color w:val="334155"/>
          <w:sz w:val="22"/>
        </w:rPr>
        <w:t>Node 17 (MCP), Node 18 (PIP), Node 19 (DIP), Node 20 (Tip).</w:t>
      </w:r>
    </w:p>
    <w:p>
      <w:pPr>
        <w:keepNext/>
        <w:spacing w:before="320" w:after="120"/>
      </w:pPr>
      <w:r>
        <w:rPr>
          <w:rFonts w:ascii="Calibri" w:hAnsi="Calibri"/>
          <w:b/>
          <w:color w:val="1E293B"/>
          <w:sz w:val="28"/>
        </w:rPr>
        <w:t>5.2 Gesture Classification Matrix</w:t>
      </w:r>
    </w:p>
    <w:tbl>
      <w:tblPr>
        <w:tblW w:type="auto" w:w="0"/>
        <w:jc w:val="center"/>
        <w:tblLook w:firstColumn="1" w:firstRow="1" w:lastColumn="0" w:lastRow="0" w:noHBand="0" w:noVBand="1" w:val="04A0"/>
      </w:tblPr>
      <w:tblGrid>
        <w:gridCol w:w="3120"/>
        <w:gridCol w:w="3120"/>
        <w:gridCol w:w="3120"/>
      </w:tblGrid>
      <w:tr>
        <w:tc>
          <w:tcPr>
            <w:tcW w:type="dxa" w:w="2160"/>
            <w:shd w:fill="0F172A"/>
            <w:tcMar>
              <w:top w:w="120" w:type="dxa"/>
              <w:bottom w:w="120" w:type="dxa"/>
              <w:left w:w="150" w:type="dxa"/>
              <w:right w:w="150" w:type="dxa"/>
            </w:tcMar>
          </w:tcPr>
          <w:p>
            <w:r>
              <w:rPr>
                <w:rFonts w:ascii="Calibri" w:hAnsi="Calibri"/>
                <w:b/>
                <w:color w:val="FFFFFF"/>
                <w:sz w:val="21"/>
              </w:rPr>
              <w:t>Gesture Name</w:t>
            </w:r>
          </w:p>
        </w:tc>
        <w:tc>
          <w:tcPr>
            <w:tcW w:type="dxa" w:w="3168"/>
            <w:shd w:fill="0F172A"/>
            <w:tcMar>
              <w:top w:w="120" w:type="dxa"/>
              <w:bottom w:w="120" w:type="dxa"/>
              <w:left w:w="150" w:type="dxa"/>
              <w:right w:w="150" w:type="dxa"/>
            </w:tcMar>
          </w:tcPr>
          <w:p>
            <w:r>
              <w:rPr>
                <w:rFonts w:ascii="Calibri" w:hAnsi="Calibri"/>
                <w:b/>
                <w:color w:val="FFFFFF"/>
                <w:sz w:val="21"/>
              </w:rPr>
              <w:t>Geometric &amp; Distance Criteria</w:t>
            </w:r>
          </w:p>
        </w:tc>
        <w:tc>
          <w:tcPr>
            <w:tcW w:type="dxa" w:w="4032"/>
            <w:shd w:fill="0F172A"/>
            <w:tcMar>
              <w:top w:w="120" w:type="dxa"/>
              <w:bottom w:w="120" w:type="dxa"/>
              <w:left w:w="150" w:type="dxa"/>
              <w:right w:w="150" w:type="dxa"/>
            </w:tcMar>
          </w:tcPr>
          <w:p>
            <w:r>
              <w:rPr>
                <w:rFonts w:ascii="Calibri" w:hAnsi="Calibri"/>
                <w:b/>
                <w:color w:val="FFFFFF"/>
                <w:sz w:val="21"/>
              </w:rPr>
              <w:t>Engine Response &amp; Action</w:t>
            </w:r>
          </w:p>
        </w:tc>
      </w:tr>
      <w:tr>
        <w:tc>
          <w:tcPr>
            <w:tcW w:type="dxa" w:w="2160"/>
            <w:shd w:fill="FFFFFF"/>
            <w:tcMar>
              <w:top w:w="100" w:type="dxa"/>
              <w:bottom w:w="100" w:type="dxa"/>
              <w:left w:w="150" w:type="dxa"/>
              <w:right w:w="150" w:type="dxa"/>
            </w:tcMar>
          </w:tcPr>
          <w:p>
            <w:r>
              <w:rPr>
                <w:rFonts w:ascii="Calibri" w:hAnsi="Calibri"/>
                <w:color w:val="334155"/>
                <w:sz w:val="20"/>
              </w:rPr>
              <w:t>POINTING</w:t>
            </w:r>
          </w:p>
        </w:tc>
        <w:tc>
          <w:tcPr>
            <w:tcW w:type="dxa" w:w="3168"/>
            <w:shd w:fill="FFFFFF"/>
            <w:tcMar>
              <w:top w:w="100" w:type="dxa"/>
              <w:bottom w:w="100" w:type="dxa"/>
              <w:left w:w="150" w:type="dxa"/>
              <w:right w:w="150" w:type="dxa"/>
            </w:tcMar>
          </w:tcPr>
          <w:p>
            <w:r>
              <w:rPr>
                <w:rFonts w:ascii="Calibri" w:hAnsi="Calibri"/>
                <w:color w:val="334155"/>
                <w:sz w:val="20"/>
              </w:rPr>
              <w:t>Index Tip (8) extended above PIP (6), Middle/Ring/Pinky tips folded toward palm base.</w:t>
            </w:r>
          </w:p>
        </w:tc>
        <w:tc>
          <w:tcPr>
            <w:tcW w:type="dxa" w:w="4032"/>
            <w:shd w:fill="FFFFFF"/>
            <w:tcMar>
              <w:top w:w="100" w:type="dxa"/>
              <w:bottom w:w="100" w:type="dxa"/>
              <w:left w:w="150" w:type="dxa"/>
              <w:right w:w="150" w:type="dxa"/>
            </w:tcMar>
          </w:tcPr>
          <w:p>
            <w:r>
              <w:rPr>
                <w:rFonts w:ascii="Calibri" w:hAnsi="Calibri"/>
                <w:color w:val="334155"/>
                <w:sz w:val="20"/>
              </w:rPr>
              <w:t>Maps hand coordinates to full viewport; drives 60 FPS RAF injector for WebGL head tracking &amp; fluid splats.</w:t>
            </w:r>
          </w:p>
        </w:tc>
      </w:tr>
      <w:tr>
        <w:tc>
          <w:tcPr>
            <w:tcW w:type="dxa" w:w="2160"/>
            <w:shd w:fill="F8FAFC"/>
            <w:tcMar>
              <w:top w:w="100" w:type="dxa"/>
              <w:bottom w:w="100" w:type="dxa"/>
              <w:left w:w="150" w:type="dxa"/>
              <w:right w:w="150" w:type="dxa"/>
            </w:tcMar>
          </w:tcPr>
          <w:p>
            <w:r>
              <w:rPr>
                <w:rFonts w:ascii="Calibri" w:hAnsi="Calibri"/>
                <w:color w:val="334155"/>
                <w:sz w:val="20"/>
              </w:rPr>
              <w:t>FORCE PUSH</w:t>
            </w:r>
          </w:p>
        </w:tc>
        <w:tc>
          <w:tcPr>
            <w:tcW w:type="dxa" w:w="3168"/>
            <w:shd w:fill="F8FAFC"/>
            <w:tcMar>
              <w:top w:w="100" w:type="dxa"/>
              <w:bottom w:w="100" w:type="dxa"/>
              <w:left w:w="150" w:type="dxa"/>
              <w:right w:w="150" w:type="dxa"/>
            </w:tcMar>
          </w:tcPr>
          <w:p>
            <w:r>
              <w:rPr>
                <w:rFonts w:ascii="Calibri" w:hAnsi="Calibri"/>
                <w:color w:val="334155"/>
                <w:sz w:val="20"/>
              </w:rPr>
              <w:t>Open palm facing camera with rapid Z-axis forward depth velocity delta.</w:t>
            </w:r>
          </w:p>
        </w:tc>
        <w:tc>
          <w:tcPr>
            <w:tcW w:type="dxa" w:w="4032"/>
            <w:shd w:fill="F8FAFC"/>
            <w:tcMar>
              <w:top w:w="100" w:type="dxa"/>
              <w:bottom w:w="100" w:type="dxa"/>
              <w:left w:w="150" w:type="dxa"/>
              <w:right w:w="150" w:type="dxa"/>
            </w:tcMar>
          </w:tcPr>
          <w:p>
            <w:r>
              <w:rPr>
                <w:rFonts w:ascii="Calibri" w:hAnsi="Calibri"/>
                <w:color w:val="334155"/>
                <w:sz w:val="20"/>
              </w:rPr>
              <w:t>Triggers Supernova Kinetic Flash overlay and applies outward force impulses to floating UI elements.</w:t>
            </w:r>
          </w:p>
        </w:tc>
      </w:tr>
      <w:tr>
        <w:tc>
          <w:tcPr>
            <w:tcW w:type="dxa" w:w="2160"/>
            <w:shd w:fill="FFFFFF"/>
            <w:tcMar>
              <w:top w:w="100" w:type="dxa"/>
              <w:bottom w:w="100" w:type="dxa"/>
              <w:left w:w="150" w:type="dxa"/>
              <w:right w:w="150" w:type="dxa"/>
            </w:tcMar>
          </w:tcPr>
          <w:p>
            <w:r>
              <w:rPr>
                <w:rFonts w:ascii="Calibri" w:hAnsi="Calibri"/>
                <w:color w:val="334155"/>
                <w:sz w:val="20"/>
              </w:rPr>
              <w:t>OPEN PALM</w:t>
            </w:r>
          </w:p>
        </w:tc>
        <w:tc>
          <w:tcPr>
            <w:tcW w:type="dxa" w:w="3168"/>
            <w:shd w:fill="FFFFFF"/>
            <w:tcMar>
              <w:top w:w="100" w:type="dxa"/>
              <w:bottom w:w="100" w:type="dxa"/>
              <w:left w:w="150" w:type="dxa"/>
              <w:right w:w="150" w:type="dxa"/>
            </w:tcMar>
          </w:tcPr>
          <w:p>
            <w:r>
              <w:rPr>
                <w:rFonts w:ascii="Calibri" w:hAnsi="Calibri"/>
                <w:color w:val="334155"/>
                <w:sz w:val="20"/>
              </w:rPr>
              <w:t>All 5 finger tips extended beyond corresponding MCP joints.</w:t>
            </w:r>
          </w:p>
        </w:tc>
        <w:tc>
          <w:tcPr>
            <w:tcW w:type="dxa" w:w="4032"/>
            <w:shd w:fill="FFFFFF"/>
            <w:tcMar>
              <w:top w:w="100" w:type="dxa"/>
              <w:bottom w:w="100" w:type="dxa"/>
              <w:left w:w="150" w:type="dxa"/>
              <w:right w:w="150" w:type="dxa"/>
            </w:tcMar>
          </w:tcPr>
          <w:p>
            <w:r>
              <w:rPr>
                <w:rFonts w:ascii="Calibri" w:hAnsi="Calibri"/>
                <w:color w:val="334155"/>
                <w:sz w:val="20"/>
              </w:rPr>
              <w:t>Activates Zero-Gravity mode, detaching text cards from document flow into floating physics bodies.</w:t>
            </w:r>
          </w:p>
        </w:tc>
      </w:tr>
      <w:tr>
        <w:tc>
          <w:tcPr>
            <w:tcW w:type="dxa" w:w="2160"/>
            <w:shd w:fill="F8FAFC"/>
            <w:tcMar>
              <w:top w:w="100" w:type="dxa"/>
              <w:bottom w:w="100" w:type="dxa"/>
              <w:left w:w="150" w:type="dxa"/>
              <w:right w:w="150" w:type="dxa"/>
            </w:tcMar>
          </w:tcPr>
          <w:p>
            <w:r>
              <w:rPr>
                <w:rFonts w:ascii="Calibri" w:hAnsi="Calibri"/>
                <w:color w:val="334155"/>
                <w:sz w:val="20"/>
              </w:rPr>
              <w:t>FIST</w:t>
            </w:r>
          </w:p>
        </w:tc>
        <w:tc>
          <w:tcPr>
            <w:tcW w:type="dxa" w:w="3168"/>
            <w:shd w:fill="F8FAFC"/>
            <w:tcMar>
              <w:top w:w="100" w:type="dxa"/>
              <w:bottom w:w="100" w:type="dxa"/>
              <w:left w:w="150" w:type="dxa"/>
              <w:right w:w="150" w:type="dxa"/>
            </w:tcMar>
          </w:tcPr>
          <w:p>
            <w:r>
              <w:rPr>
                <w:rFonts w:ascii="Calibri" w:hAnsi="Calibri"/>
                <w:color w:val="334155"/>
                <w:sz w:val="20"/>
              </w:rPr>
              <w:t>All 5 finger tips folded inward near palm base (Node 0).</w:t>
            </w:r>
          </w:p>
        </w:tc>
        <w:tc>
          <w:tcPr>
            <w:tcW w:type="dxa" w:w="4032"/>
            <w:shd w:fill="F8FAFC"/>
            <w:tcMar>
              <w:top w:w="100" w:type="dxa"/>
              <w:bottom w:w="100" w:type="dxa"/>
              <w:left w:w="150" w:type="dxa"/>
              <w:right w:w="150" w:type="dxa"/>
            </w:tcMar>
          </w:tcPr>
          <w:p>
            <w:r>
              <w:rPr>
                <w:rFonts w:ascii="Calibri" w:hAnsi="Calibri"/>
                <w:color w:val="334155"/>
                <w:sz w:val="20"/>
              </w:rPr>
              <w:t>Restores rigid structural gravity, snapping floating UI cards back into original document layout.</w:t>
            </w:r>
          </w:p>
        </w:tc>
      </w:tr>
    </w:tbl>
    <w:p>
      <w:pPr>
        <w:spacing w:after="120"/>
      </w:pPr>
    </w:p>
    <w:p>
      <w:pPr>
        <w:keepNext/>
        <w:spacing w:before="440" w:after="160"/>
      </w:pPr>
      <w:r>
        <w:rPr>
          <w:rFonts w:ascii="Calibri" w:hAnsi="Calibri"/>
          <w:b/>
          <w:color w:val="0284C7"/>
          <w:sz w:val="36"/>
        </w:rPr>
        <w:t>6. Dedicated Custom Mobile Application Architecture</w:t>
      </w:r>
    </w:p>
    <w:p>
      <w:pPr>
        <w:spacing w:before="0" w:after="120" w:line="276" w:lineRule="auto"/>
      </w:pPr>
      <w:r>
        <w:rPr>
          <w:rFonts w:ascii="Calibri" w:hAnsi="Calibri"/>
          <w:color w:val="334155"/>
          <w:sz w:val="22"/>
        </w:rPr>
        <w:t>On smartphone displays under 768px width, desktop overlay UI components are bypassed in favor of a custom mobile view controller (MobilePortfolio.jsx).</w:t>
      </w:r>
    </w:p>
    <w:p>
      <w:pPr>
        <w:keepNext/>
        <w:spacing w:before="320" w:after="120"/>
      </w:pPr>
      <w:r>
        <w:rPr>
          <w:rFonts w:ascii="Calibri" w:hAnsi="Calibri"/>
          <w:b/>
          <w:color w:val="1E293B"/>
          <w:sz w:val="28"/>
        </w:rPr>
        <w:t>6.1 Mobile Component Specification</w:t>
      </w:r>
    </w:p>
    <w:p>
      <w:pPr>
        <w:pStyle w:val="ListBullet"/>
        <w:spacing w:before="0" w:after="80" w:line="276" w:lineRule="auto"/>
      </w:pPr>
      <w:r>
        <w:rPr>
          <w:rFonts w:ascii="Calibri" w:hAnsi="Calibri"/>
          <w:b/>
          <w:color w:val="0F172A"/>
          <w:sz w:val="22"/>
        </w:rPr>
        <w:t xml:space="preserve">Fixed Cyberpunk Header (mobile-header-bar): </w:t>
      </w:r>
      <w:r>
        <w:rPr>
          <w:rFonts w:ascii="Calibri" w:hAnsi="Calibri"/>
          <w:color w:val="334155"/>
          <w:sz w:val="22"/>
        </w:rPr>
        <w:t>Fixed at screen top with DA // DHRUV logo, status pulse dot (ONLINE), Theme Toggle (Light/Dark mode), and Mute Toggle.</w:t>
      </w:r>
    </w:p>
    <w:p>
      <w:pPr>
        <w:pStyle w:val="ListBullet"/>
        <w:spacing w:before="0" w:after="80" w:line="276" w:lineRule="auto"/>
      </w:pPr>
      <w:r>
        <w:rPr>
          <w:rFonts w:ascii="Calibri" w:hAnsi="Calibri"/>
          <w:b/>
          <w:color w:val="0F172A"/>
          <w:sz w:val="22"/>
        </w:rPr>
        <w:t xml:space="preserve">Sticky Segmented Category Chip Bar (mobile-category-bar): </w:t>
      </w:r>
      <w:r>
        <w:rPr>
          <w:rFonts w:ascii="Calibri" w:hAnsi="Calibri"/>
          <w:color w:val="334155"/>
          <w:sz w:val="22"/>
        </w:rPr>
        <w:t>Horizontally scrollable chip selector ([Overview], [Dossier], [Skills], [Ops], [Experience], [Uplink]). Tapping any chip smoothly scrolls the page to that section.</w:t>
      </w:r>
    </w:p>
    <w:p>
      <w:pPr>
        <w:pStyle w:val="ListBullet"/>
        <w:spacing w:before="0" w:after="80" w:line="276" w:lineRule="auto"/>
      </w:pPr>
      <w:r>
        <w:rPr>
          <w:rFonts w:ascii="Calibri" w:hAnsi="Calibri"/>
          <w:b/>
          <w:color w:val="0F172A"/>
          <w:sz w:val="22"/>
        </w:rPr>
        <w:t xml:space="preserve">Header Offset &amp; Scroll Margin (scroll-margin-top: 118px): </w:t>
      </w:r>
      <w:r>
        <w:rPr>
          <w:rFonts w:ascii="Calibri" w:hAnsi="Calibri"/>
          <w:color w:val="334155"/>
          <w:sz w:val="22"/>
        </w:rPr>
        <w:t>Top padding (118px) and scroll margin alignment ensure section card headers land cleanly below fixed top bars without text clipping.</w:t>
      </w:r>
    </w:p>
    <w:p>
      <w:pPr>
        <w:pStyle w:val="ListBullet"/>
        <w:spacing w:before="0" w:after="80" w:line="276" w:lineRule="auto"/>
      </w:pPr>
      <w:r>
        <w:rPr>
          <w:rFonts w:ascii="Calibri" w:hAnsi="Calibri"/>
          <w:b/>
          <w:color w:val="0F172A"/>
          <w:sz w:val="22"/>
        </w:rPr>
        <w:t xml:space="preserve">Natural Page Flow Cards (Zero Hidden Content): </w:t>
      </w:r>
      <w:r>
        <w:rPr>
          <w:rFonts w:ascii="Calibri" w:hAnsi="Calibri"/>
          <w:color w:val="334155"/>
          <w:sz w:val="22"/>
        </w:rPr>
        <w:t>Removes fixed height caps and inner card scrollbars. Cards expand to full natural content height, allowing smooth native browser scrolling.</w:t>
      </w:r>
    </w:p>
    <w:p>
      <w:pPr>
        <w:pStyle w:val="ListBullet"/>
        <w:spacing w:before="0" w:after="80" w:line="276" w:lineRule="auto"/>
      </w:pPr>
      <w:r>
        <w:rPr>
          <w:rFonts w:ascii="Calibri" w:hAnsi="Calibri"/>
          <w:b/>
          <w:color w:val="0F172A"/>
          <w:sz w:val="22"/>
        </w:rPr>
        <w:t xml:space="preserve">Floating Ambient Aurora Orbs (mobileAurora1, mobileAurora2): </w:t>
      </w:r>
      <w:r>
        <w:rPr>
          <w:rFonts w:ascii="Calibri" w:hAnsi="Calibri"/>
          <w:color w:val="334155"/>
          <w:sz w:val="22"/>
        </w:rPr>
        <w:t>Replaces WebGL canvas on mobile with animated CSS radial gradient glowing orbs, saving battery and maintaining 60 FPS performance.</w:t>
      </w:r>
    </w:p>
    <w:p>
      <w:pPr>
        <w:pStyle w:val="ListBullet"/>
        <w:spacing w:before="0" w:after="80" w:line="276" w:lineRule="auto"/>
      </w:pPr>
      <w:r>
        <w:rPr>
          <w:rFonts w:ascii="Calibri" w:hAnsi="Calibri"/>
          <w:b/>
          <w:color w:val="0F172A"/>
          <w:sz w:val="22"/>
        </w:rPr>
        <w:t xml:space="preserve">Integrated Mobile FAB Controls: </w:t>
      </w:r>
      <w:r>
        <w:rPr>
          <w:rFonts w:ascii="Calibri" w:hAnsi="Calibri"/>
          <w:color w:val="334155"/>
          <w:sz w:val="22"/>
        </w:rPr>
        <w:t>Preserves mobile Jedi Hand Control button (jedi-fab at bottom-left) and unified AI Oracle FAB (oracle-fab at bottom-right).</w:t>
      </w:r>
    </w:p>
    <w:p>
      <w:pPr>
        <w:keepNext/>
        <w:spacing w:before="440" w:after="160"/>
      </w:pPr>
      <w:r>
        <w:rPr>
          <w:rFonts w:ascii="Calibri" w:hAnsi="Calibri"/>
          <w:b/>
          <w:color w:val="0284C7"/>
          <w:sz w:val="36"/>
        </w:rPr>
        <w:t>7. AI Oracle Conversational Companion System</w:t>
      </w:r>
    </w:p>
    <w:p>
      <w:pPr>
        <w:spacing w:before="0" w:after="120" w:line="276" w:lineRule="auto"/>
      </w:pPr>
      <w:r>
        <w:rPr>
          <w:rFonts w:ascii="Calibri" w:hAnsi="Calibri"/>
          <w:color w:val="334155"/>
          <w:sz w:val="22"/>
        </w:rPr>
        <w:t>The AIOracle.jsx component provides an integrated AI companion trained on Dhruv Agnihotri's academic background, VIT Chennai CGPA (8.74), robotics team leadership at Team Genesis, C++ 3D maze algorithms, and project portfolio.</w:t>
      </w:r>
    </w:p>
    <w:p>
      <w:pPr>
        <w:keepNext/>
        <w:spacing w:before="320" w:after="120"/>
      </w:pPr>
      <w:r>
        <w:rPr>
          <w:rFonts w:ascii="Calibri" w:hAnsi="Calibri"/>
          <w:b/>
          <w:color w:val="1E293B"/>
          <w:sz w:val="28"/>
        </w:rPr>
        <w:t>7.1 AI Knowledge Memory &amp; Interface</w:t>
      </w:r>
    </w:p>
    <w:p>
      <w:pPr>
        <w:pStyle w:val="ListBullet"/>
        <w:spacing w:before="0" w:after="80" w:line="276" w:lineRule="auto"/>
      </w:pPr>
      <w:r>
        <w:rPr>
          <w:rFonts w:ascii="Calibri" w:hAnsi="Calibri"/>
          <w:b/>
          <w:color w:val="0F172A"/>
          <w:sz w:val="22"/>
        </w:rPr>
        <w:t xml:space="preserve">Knowledge Core Prompt: </w:t>
      </w:r>
      <w:r>
        <w:rPr>
          <w:rFonts w:ascii="Calibri" w:hAnsi="Calibri"/>
          <w:color w:val="334155"/>
          <w:sz w:val="22"/>
        </w:rPr>
        <w:t>Configured with context regarding Dhruv's academic metrics, PID control loops, CNN architectures, and contact data.</w:t>
      </w:r>
    </w:p>
    <w:p>
      <w:pPr>
        <w:pStyle w:val="ListBullet"/>
        <w:spacing w:before="0" w:after="80" w:line="276" w:lineRule="auto"/>
      </w:pPr>
      <w:r>
        <w:rPr>
          <w:rFonts w:ascii="Calibri" w:hAnsi="Calibri"/>
          <w:b/>
          <w:color w:val="0F172A"/>
          <w:sz w:val="22"/>
        </w:rPr>
        <w:t xml:space="preserve">Glassmorphic Interface: </w:t>
      </w:r>
      <w:r>
        <w:rPr>
          <w:rFonts w:ascii="Calibri" w:hAnsi="Calibri"/>
          <w:color w:val="334155"/>
          <w:sz w:val="22"/>
        </w:rPr>
        <w:t>Backdrop blur glass card UI, animated typewriter text response generator, message history buffer, and floating FAB toggle.</w:t>
      </w:r>
    </w:p>
    <w:p>
      <w:pPr>
        <w:keepNext/>
        <w:spacing w:before="440" w:after="160"/>
      </w:pPr>
      <w:r>
        <w:rPr>
          <w:rFonts w:ascii="Calibri" w:hAnsi="Calibri"/>
          <w:b/>
          <w:color w:val="0284C7"/>
          <w:sz w:val="36"/>
        </w:rPr>
        <w:t>8. Zero-Dependency Procedural Web Audio Engine</w:t>
      </w:r>
    </w:p>
    <w:p>
      <w:pPr>
        <w:spacing w:before="0" w:after="120" w:line="276" w:lineRule="auto"/>
      </w:pPr>
      <w:r>
        <w:rPr>
          <w:rFonts w:ascii="Calibri" w:hAnsi="Calibri"/>
          <w:color w:val="334155"/>
          <w:sz w:val="22"/>
        </w:rPr>
        <w:t>The audio.js utility synthesizes all UI sound cues dynamically using the browser's native Web Audio API (AudioContext) without loading external audio media files.</w:t>
      </w:r>
    </w:p>
    <w:p>
      <w:pPr>
        <w:keepNext/>
        <w:spacing w:before="320" w:after="120"/>
      </w:pPr>
      <w:r>
        <w:rPr>
          <w:rFonts w:ascii="Calibri" w:hAnsi="Calibri"/>
          <w:b/>
          <w:color w:val="1E293B"/>
          <w:sz w:val="28"/>
        </w:rPr>
        <w:t>8.1 Audio Synthesis Profiles &amp; Parameters</w:t>
      </w:r>
    </w:p>
    <w:tbl>
      <w:tblPr>
        <w:tblW w:type="auto" w:w="0"/>
        <w:jc w:val="center"/>
        <w:tblLook w:firstColumn="1" w:firstRow="1" w:lastColumn="0" w:lastRow="0" w:noHBand="0" w:noVBand="1" w:val="04A0"/>
      </w:tblPr>
      <w:tblGrid>
        <w:gridCol w:w="3120"/>
        <w:gridCol w:w="3120"/>
        <w:gridCol w:w="3120"/>
      </w:tblGrid>
      <w:tr>
        <w:tc>
          <w:tcPr>
            <w:tcW w:type="dxa" w:w="1728"/>
            <w:shd w:fill="0F172A"/>
            <w:tcMar>
              <w:top w:w="120" w:type="dxa"/>
              <w:bottom w:w="120" w:type="dxa"/>
              <w:left w:w="150" w:type="dxa"/>
              <w:right w:w="150" w:type="dxa"/>
            </w:tcMar>
          </w:tcPr>
          <w:p>
            <w:r>
              <w:rPr>
                <w:rFonts w:ascii="Calibri" w:hAnsi="Calibri"/>
                <w:b/>
                <w:color w:val="FFFFFF"/>
                <w:sz w:val="21"/>
              </w:rPr>
              <w:t>Sound Type</w:t>
            </w:r>
          </w:p>
        </w:tc>
        <w:tc>
          <w:tcPr>
            <w:tcW w:type="dxa" w:w="2160"/>
            <w:shd w:fill="0F172A"/>
            <w:tcMar>
              <w:top w:w="120" w:type="dxa"/>
              <w:bottom w:w="120" w:type="dxa"/>
              <w:left w:w="150" w:type="dxa"/>
              <w:right w:w="150" w:type="dxa"/>
            </w:tcMar>
          </w:tcPr>
          <w:p>
            <w:r>
              <w:rPr>
                <w:rFonts w:ascii="Calibri" w:hAnsi="Calibri"/>
                <w:b/>
                <w:color w:val="FFFFFF"/>
                <w:sz w:val="21"/>
              </w:rPr>
              <w:t>Waveform Type</w:t>
            </w:r>
          </w:p>
        </w:tc>
        <w:tc>
          <w:tcPr>
            <w:tcW w:type="dxa" w:w="5472"/>
            <w:shd w:fill="0F172A"/>
            <w:tcMar>
              <w:top w:w="120" w:type="dxa"/>
              <w:bottom w:w="120" w:type="dxa"/>
              <w:left w:w="150" w:type="dxa"/>
              <w:right w:w="150" w:type="dxa"/>
            </w:tcMar>
          </w:tcPr>
          <w:p>
            <w:r>
              <w:rPr>
                <w:rFonts w:ascii="Calibri" w:hAnsi="Calibri"/>
                <w:b/>
                <w:color w:val="FFFFFF"/>
                <w:sz w:val="21"/>
              </w:rPr>
              <w:t>Frequency Envelope &amp; Gain Parameters</w:t>
            </w:r>
          </w:p>
        </w:tc>
      </w:tr>
      <w:tr>
        <w:tc>
          <w:tcPr>
            <w:tcW w:type="dxa" w:w="1728"/>
            <w:shd w:fill="FFFFFF"/>
            <w:tcMar>
              <w:top w:w="100" w:type="dxa"/>
              <w:bottom w:w="100" w:type="dxa"/>
              <w:left w:w="150" w:type="dxa"/>
              <w:right w:w="150" w:type="dxa"/>
            </w:tcMar>
          </w:tcPr>
          <w:p>
            <w:r>
              <w:rPr>
                <w:rFonts w:ascii="Calibri" w:hAnsi="Calibri"/>
                <w:color w:val="334155"/>
                <w:sz w:val="20"/>
              </w:rPr>
              <w:t>Hover Cue</w:t>
            </w:r>
          </w:p>
        </w:tc>
        <w:tc>
          <w:tcPr>
            <w:tcW w:type="dxa" w:w="2160"/>
            <w:shd w:fill="FFFFFF"/>
            <w:tcMar>
              <w:top w:w="100" w:type="dxa"/>
              <w:bottom w:w="100" w:type="dxa"/>
              <w:left w:w="150" w:type="dxa"/>
              <w:right w:w="150" w:type="dxa"/>
            </w:tcMar>
          </w:tcPr>
          <w:p>
            <w:r>
              <w:rPr>
                <w:rFonts w:ascii="Calibri" w:hAnsi="Calibri"/>
                <w:color w:val="334155"/>
                <w:sz w:val="20"/>
              </w:rPr>
              <w:t>Sine Wave</w:t>
            </w:r>
          </w:p>
        </w:tc>
        <w:tc>
          <w:tcPr>
            <w:tcW w:type="dxa" w:w="5472"/>
            <w:shd w:fill="FFFFFF"/>
            <w:tcMar>
              <w:top w:w="100" w:type="dxa"/>
              <w:bottom w:w="100" w:type="dxa"/>
              <w:left w:w="150" w:type="dxa"/>
              <w:right w:w="150" w:type="dxa"/>
            </w:tcMar>
          </w:tcPr>
          <w:p>
            <w:r>
              <w:rPr>
                <w:rFonts w:ascii="Calibri" w:hAnsi="Calibri"/>
                <w:color w:val="334155"/>
                <w:sz w:val="20"/>
              </w:rPr>
              <w:t>Frequency exponential ramp 1100 Hz -&gt; 700 Hz over 0.04s. Gain 0.015 -&gt; 0.0001.</w:t>
            </w:r>
          </w:p>
        </w:tc>
      </w:tr>
      <w:tr>
        <w:tc>
          <w:tcPr>
            <w:tcW w:type="dxa" w:w="1728"/>
            <w:shd w:fill="F8FAFC"/>
            <w:tcMar>
              <w:top w:w="100" w:type="dxa"/>
              <w:bottom w:w="100" w:type="dxa"/>
              <w:left w:w="150" w:type="dxa"/>
              <w:right w:w="150" w:type="dxa"/>
            </w:tcMar>
          </w:tcPr>
          <w:p>
            <w:r>
              <w:rPr>
                <w:rFonts w:ascii="Calibri" w:hAnsi="Calibri"/>
                <w:color w:val="334155"/>
                <w:sz w:val="20"/>
              </w:rPr>
              <w:t>Click Cue</w:t>
            </w:r>
          </w:p>
        </w:tc>
        <w:tc>
          <w:tcPr>
            <w:tcW w:type="dxa" w:w="2160"/>
            <w:shd w:fill="F8FAFC"/>
            <w:tcMar>
              <w:top w:w="100" w:type="dxa"/>
              <w:bottom w:w="100" w:type="dxa"/>
              <w:left w:w="150" w:type="dxa"/>
              <w:right w:w="150" w:type="dxa"/>
            </w:tcMar>
          </w:tcPr>
          <w:p>
            <w:r>
              <w:rPr>
                <w:rFonts w:ascii="Calibri" w:hAnsi="Calibri"/>
                <w:color w:val="334155"/>
                <w:sz w:val="20"/>
              </w:rPr>
              <w:t>Triangle Wave</w:t>
            </w:r>
          </w:p>
        </w:tc>
        <w:tc>
          <w:tcPr>
            <w:tcW w:type="dxa" w:w="5472"/>
            <w:shd w:fill="F8FAFC"/>
            <w:tcMar>
              <w:top w:w="100" w:type="dxa"/>
              <w:bottom w:w="100" w:type="dxa"/>
              <w:left w:w="150" w:type="dxa"/>
              <w:right w:w="150" w:type="dxa"/>
            </w:tcMar>
          </w:tcPr>
          <w:p>
            <w:r>
              <w:rPr>
                <w:rFonts w:ascii="Calibri" w:hAnsi="Calibri"/>
                <w:color w:val="334155"/>
                <w:sz w:val="20"/>
              </w:rPr>
              <w:t>Frequency step 500 Hz -&gt; 900 Hz -&gt; 250 Hz over 0.10s. Gain 0.03 -&gt; 0.0001.</w:t>
            </w:r>
          </w:p>
        </w:tc>
      </w:tr>
      <w:tr>
        <w:tc>
          <w:tcPr>
            <w:tcW w:type="dxa" w:w="1728"/>
            <w:shd w:fill="FFFFFF"/>
            <w:tcMar>
              <w:top w:w="100" w:type="dxa"/>
              <w:bottom w:w="100" w:type="dxa"/>
              <w:left w:w="150" w:type="dxa"/>
              <w:right w:w="150" w:type="dxa"/>
            </w:tcMar>
          </w:tcPr>
          <w:p>
            <w:r>
              <w:rPr>
                <w:rFonts w:ascii="Calibri" w:hAnsi="Calibri"/>
                <w:color w:val="334155"/>
                <w:sz w:val="20"/>
              </w:rPr>
              <w:t>Transition</w:t>
            </w:r>
          </w:p>
        </w:tc>
        <w:tc>
          <w:tcPr>
            <w:tcW w:type="dxa" w:w="2160"/>
            <w:shd w:fill="FFFFFF"/>
            <w:tcMar>
              <w:top w:w="100" w:type="dxa"/>
              <w:bottom w:w="100" w:type="dxa"/>
              <w:left w:w="150" w:type="dxa"/>
              <w:right w:w="150" w:type="dxa"/>
            </w:tcMar>
          </w:tcPr>
          <w:p>
            <w:r>
              <w:rPr>
                <w:rFonts w:ascii="Calibri" w:hAnsi="Calibri"/>
                <w:color w:val="334155"/>
                <w:sz w:val="20"/>
              </w:rPr>
              <w:t>Sawtooth Wave</w:t>
            </w:r>
          </w:p>
        </w:tc>
        <w:tc>
          <w:tcPr>
            <w:tcW w:type="dxa" w:w="5472"/>
            <w:shd w:fill="FFFFFF"/>
            <w:tcMar>
              <w:top w:w="100" w:type="dxa"/>
              <w:bottom w:w="100" w:type="dxa"/>
              <w:left w:w="150" w:type="dxa"/>
              <w:right w:w="150" w:type="dxa"/>
            </w:tcMar>
          </w:tcPr>
          <w:p>
            <w:r>
              <w:rPr>
                <w:rFonts w:ascii="Calibri" w:hAnsi="Calibri"/>
                <w:color w:val="334155"/>
                <w:sz w:val="20"/>
              </w:rPr>
              <w:t>Lowpass Biquad Filter (180 Hz -&gt; 900 Hz), frequency ramp 70 Hz -&gt; 380 Hz over 0.25s.</w:t>
            </w:r>
          </w:p>
        </w:tc>
      </w:tr>
      <w:tr>
        <w:tc>
          <w:tcPr>
            <w:tcW w:type="dxa" w:w="1728"/>
            <w:shd w:fill="F8FAFC"/>
            <w:tcMar>
              <w:top w:w="100" w:type="dxa"/>
              <w:bottom w:w="100" w:type="dxa"/>
              <w:left w:w="150" w:type="dxa"/>
              <w:right w:w="150" w:type="dxa"/>
            </w:tcMar>
          </w:tcPr>
          <w:p>
            <w:r>
              <w:rPr>
                <w:rFonts w:ascii="Calibri" w:hAnsi="Calibri"/>
                <w:color w:val="334155"/>
                <w:sz w:val="20"/>
              </w:rPr>
              <w:t>Startup Chime</w:t>
            </w:r>
          </w:p>
        </w:tc>
        <w:tc>
          <w:tcPr>
            <w:tcW w:type="dxa" w:w="2160"/>
            <w:shd w:fill="F8FAFC"/>
            <w:tcMar>
              <w:top w:w="100" w:type="dxa"/>
              <w:bottom w:w="100" w:type="dxa"/>
              <w:left w:w="150" w:type="dxa"/>
              <w:right w:w="150" w:type="dxa"/>
            </w:tcMar>
          </w:tcPr>
          <w:p>
            <w:r>
              <w:rPr>
                <w:rFonts w:ascii="Calibri" w:hAnsi="Calibri"/>
                <w:color w:val="334155"/>
                <w:sz w:val="20"/>
              </w:rPr>
              <w:t>Dual Sine Chord</w:t>
            </w:r>
          </w:p>
        </w:tc>
        <w:tc>
          <w:tcPr>
            <w:tcW w:type="dxa" w:w="5472"/>
            <w:shd w:fill="F8FAFC"/>
            <w:tcMar>
              <w:top w:w="100" w:type="dxa"/>
              <w:bottom w:w="100" w:type="dxa"/>
              <w:left w:w="150" w:type="dxa"/>
              <w:right w:w="150" w:type="dxa"/>
            </w:tcMar>
          </w:tcPr>
          <w:p>
            <w:r>
              <w:rPr>
                <w:rFonts w:ascii="Calibri" w:hAnsi="Calibri"/>
                <w:color w:val="334155"/>
                <w:sz w:val="20"/>
              </w:rPr>
              <w:t>Oscillator 1: A3 (220 Hz) -&gt; A4 (440 Hz). Oscillator 2: C#4 (277.18 Hz) -&gt; C#5 (554.37 Hz) over 0.50s.</w:t>
            </w:r>
          </w:p>
        </w:tc>
      </w:tr>
    </w:tbl>
    <w:p>
      <w:pPr>
        <w:spacing w:after="120"/>
      </w:pPr>
    </w:p>
    <w:p>
      <w:pPr>
        <w:keepNext/>
        <w:spacing w:before="440" w:after="160"/>
      </w:pPr>
      <w:r>
        <w:rPr>
          <w:rFonts w:ascii="Calibri" w:hAnsi="Calibri"/>
          <w:b/>
          <w:color w:val="0284C7"/>
          <w:sz w:val="36"/>
        </w:rPr>
        <w:t>9. Cyberpunk Boot Telemetry Loading System &amp; Credits</w:t>
      </w:r>
    </w:p>
    <w:p>
      <w:pPr>
        <w:spacing w:before="0" w:after="120" w:line="276" w:lineRule="auto"/>
      </w:pPr>
      <w:r>
        <w:rPr>
          <w:rFonts w:ascii="Calibri" w:hAnsi="Calibri"/>
          <w:color w:val="334155"/>
          <w:sz w:val="22"/>
        </w:rPr>
        <w:t>The LoadingScreen.jsx component manages initial application boot diagnostics and reload sequences.</w:t>
      </w:r>
    </w:p>
    <w:p>
      <w:pPr>
        <w:keepNext/>
        <w:spacing w:before="320" w:after="120"/>
      </w:pPr>
      <w:r>
        <w:rPr>
          <w:rFonts w:ascii="Calibri" w:hAnsi="Calibri"/>
          <w:b/>
          <w:color w:val="1E293B"/>
          <w:sz w:val="28"/>
        </w:rPr>
        <w:t>9.1 Boot Telemetry Progress Stages</w:t>
      </w:r>
    </w:p>
    <w:p>
      <w:pPr>
        <w:pStyle w:val="ListBullet"/>
        <w:spacing w:before="0" w:after="80" w:line="276" w:lineRule="auto"/>
      </w:pPr>
      <w:r>
        <w:rPr>
          <w:rFonts w:ascii="Calibri" w:hAnsi="Calibri"/>
          <w:b/>
          <w:color w:val="0F172A"/>
          <w:sz w:val="22"/>
        </w:rPr>
        <w:t xml:space="preserve">0% Progress: </w:t>
      </w:r>
      <w:r>
        <w:rPr>
          <w:rFonts w:ascii="Calibri" w:hAnsi="Calibri"/>
          <w:color w:val="334155"/>
          <w:sz w:val="22"/>
        </w:rPr>
        <w:t>INITIALIZING SYSTEM CORE...</w:t>
      </w:r>
    </w:p>
    <w:p>
      <w:pPr>
        <w:pStyle w:val="ListBullet"/>
        <w:spacing w:before="0" w:after="80" w:line="276" w:lineRule="auto"/>
      </w:pPr>
      <w:r>
        <w:rPr>
          <w:rFonts w:ascii="Calibri" w:hAnsi="Calibri"/>
          <w:b/>
          <w:color w:val="0F172A"/>
          <w:sz w:val="22"/>
        </w:rPr>
        <w:t xml:space="preserve">25% Progress: </w:t>
      </w:r>
      <w:r>
        <w:rPr>
          <w:rFonts w:ascii="Calibri" w:hAnsi="Calibri"/>
          <w:color w:val="334155"/>
          <w:sz w:val="22"/>
        </w:rPr>
        <w:t>COMPUTING NAVIER-STOKES FLUID GRID...</w:t>
      </w:r>
    </w:p>
    <w:p>
      <w:pPr>
        <w:pStyle w:val="ListBullet"/>
        <w:spacing w:before="0" w:after="80" w:line="276" w:lineRule="auto"/>
      </w:pPr>
      <w:r>
        <w:rPr>
          <w:rFonts w:ascii="Calibri" w:hAnsi="Calibri"/>
          <w:b/>
          <w:color w:val="0F172A"/>
          <w:sz w:val="22"/>
        </w:rPr>
        <w:t xml:space="preserve">50% Progress: </w:t>
      </w:r>
      <w:r>
        <w:rPr>
          <w:rFonts w:ascii="Calibri" w:hAnsi="Calibri"/>
          <w:color w:val="334155"/>
          <w:sz w:val="22"/>
        </w:rPr>
        <w:t>FETCHING 3D ASSETS &amp; CHARACTERS FROM SPLINE...</w:t>
      </w:r>
    </w:p>
    <w:p>
      <w:pPr>
        <w:pStyle w:val="ListBullet"/>
        <w:spacing w:before="0" w:after="80" w:line="276" w:lineRule="auto"/>
      </w:pPr>
      <w:r>
        <w:rPr>
          <w:rFonts w:ascii="Calibri" w:hAnsi="Calibri"/>
          <w:b/>
          <w:color w:val="0F172A"/>
          <w:sz w:val="22"/>
        </w:rPr>
        <w:t xml:space="preserve">75% Progress: </w:t>
      </w:r>
      <w:r>
        <w:rPr>
          <w:rFonts w:ascii="Calibri" w:hAnsi="Calibri"/>
          <w:color w:val="334155"/>
          <w:sz w:val="22"/>
        </w:rPr>
        <w:t>CALIBRATING MEDIAPIPE GESTURE CONTROLS...</w:t>
      </w:r>
    </w:p>
    <w:p>
      <w:pPr>
        <w:pStyle w:val="ListBullet"/>
        <w:spacing w:before="0" w:after="80" w:line="276" w:lineRule="auto"/>
      </w:pPr>
      <w:r>
        <w:rPr>
          <w:rFonts w:ascii="Calibri" w:hAnsi="Calibri"/>
          <w:b/>
          <w:color w:val="0F172A"/>
          <w:sz w:val="22"/>
        </w:rPr>
        <w:t xml:space="preserve">100% Progress: </w:t>
      </w:r>
      <w:r>
        <w:rPr>
          <w:rFonts w:ascii="Calibri" w:hAnsi="Calibri"/>
          <w:color w:val="334155"/>
          <w:sz w:val="22"/>
        </w:rPr>
        <w:t>SYSTEM OPTIMAL // ACCESS GRANTED</w:t>
      </w:r>
    </w:p>
    <w:p>
      <w:pPr>
        <w:keepNext/>
        <w:spacing w:before="320" w:after="120"/>
      </w:pPr>
      <w:r>
        <w:rPr>
          <w:rFonts w:ascii="Calibri" w:hAnsi="Calibri"/>
          <w:b/>
          <w:color w:val="1E293B"/>
          <w:sz w:val="28"/>
        </w:rPr>
        <w:t>9.2 System Acknowledgments &amp; Credits</w:t>
      </w:r>
    </w:p>
    <w:p>
      <w:pPr>
        <w:pStyle w:val="ListBullet"/>
        <w:spacing w:before="0" w:after="80" w:line="276" w:lineRule="auto"/>
      </w:pPr>
      <w:r>
        <w:rPr>
          <w:rFonts w:ascii="Calibri" w:hAnsi="Calibri"/>
          <w:b/>
          <w:color w:val="0F172A"/>
          <w:sz w:val="22"/>
        </w:rPr>
        <w:t xml:space="preserve">Architect &amp; Creator: </w:t>
      </w:r>
      <w:r>
        <w:rPr>
          <w:rFonts w:ascii="Calibri" w:hAnsi="Calibri"/>
          <w:color w:val="334155"/>
          <w:sz w:val="22"/>
        </w:rPr>
        <w:t>Dhruv Agnihotri (CS · AI · Robotics Lead @ VIT Chennai)</w:t>
      </w:r>
    </w:p>
    <w:p>
      <w:pPr>
        <w:pStyle w:val="ListBullet"/>
        <w:spacing w:before="0" w:after="80" w:line="276" w:lineRule="auto"/>
      </w:pPr>
      <w:r>
        <w:rPr>
          <w:rFonts w:ascii="Calibri" w:hAnsi="Calibri"/>
          <w:b/>
          <w:color w:val="0F172A"/>
          <w:sz w:val="22"/>
        </w:rPr>
        <w:t xml:space="preserve">3D Characters &amp; Assets: </w:t>
      </w:r>
      <w:r>
        <w:rPr>
          <w:rFonts w:ascii="Calibri" w:hAnsi="Calibri"/>
          <w:color w:val="334155"/>
          <w:sz w:val="22"/>
        </w:rPr>
        <w:t>Powered by Spline 3D (spline.design) &amp; Spline Community Creators</w:t>
      </w:r>
    </w:p>
    <w:p>
      <w:pPr>
        <w:pStyle w:val="ListBullet"/>
        <w:spacing w:before="0" w:after="80" w:line="276" w:lineRule="auto"/>
      </w:pPr>
      <w:r>
        <w:rPr>
          <w:rFonts w:ascii="Calibri" w:hAnsi="Calibri"/>
          <w:b/>
          <w:color w:val="0F172A"/>
          <w:sz w:val="22"/>
        </w:rPr>
        <w:t xml:space="preserve">Vision AI Engine: </w:t>
      </w:r>
      <w:r>
        <w:rPr>
          <w:rFonts w:ascii="Calibri" w:hAnsi="Calibri"/>
          <w:color w:val="334155"/>
          <w:sz w:val="22"/>
        </w:rPr>
        <w:t>Google MediaPipe Hands</w:t>
      </w:r>
    </w:p>
    <w:p>
      <w:pPr>
        <w:pStyle w:val="ListBullet"/>
        <w:spacing w:before="0" w:after="80" w:line="276" w:lineRule="auto"/>
      </w:pPr>
      <w:r>
        <w:rPr>
          <w:rFonts w:ascii="Calibri" w:hAnsi="Calibri"/>
          <w:b/>
          <w:color w:val="0F172A"/>
          <w:sz w:val="22"/>
        </w:rPr>
        <w:t xml:space="preserve">Fluid Physics Engine: </w:t>
      </w:r>
      <w:r>
        <w:rPr>
          <w:rFonts w:ascii="Calibri" w:hAnsi="Calibri"/>
          <w:color w:val="334155"/>
          <w:sz w:val="22"/>
        </w:rPr>
        <w:t>Custom Eulerian Navier-Stokes Solver</w:t>
      </w:r>
    </w:p>
    <w:p>
      <w:pPr>
        <w:keepNext/>
        <w:spacing w:before="440" w:after="160"/>
      </w:pPr>
      <w:r>
        <w:rPr>
          <w:rFonts w:ascii="Calibri" w:hAnsi="Calibri"/>
          <w:b/>
          <w:color w:val="0284C7"/>
          <w:sz w:val="36"/>
        </w:rPr>
        <w:t>10. CI/CD &amp; Automated GitHub Pages Deployment Infrastructure</w:t>
      </w:r>
    </w:p>
    <w:p>
      <w:pPr>
        <w:spacing w:before="0" w:after="120" w:line="276" w:lineRule="auto"/>
      </w:pPr>
      <w:r>
        <w:rPr>
          <w:rFonts w:ascii="Calibri" w:hAnsi="Calibri"/>
          <w:color w:val="334155"/>
          <w:sz w:val="22"/>
        </w:rPr>
        <w:t>The project utilizes GitHub Actions for continuous integration and automated deployment to GitHub Pages bound to custom domain drunet.xyz.</w:t>
      </w:r>
    </w:p>
    <w:p>
      <w:pPr>
        <w:keepNext/>
        <w:spacing w:before="320" w:after="120"/>
      </w:pPr>
      <w:r>
        <w:rPr>
          <w:rFonts w:ascii="Calibri" w:hAnsi="Calibri"/>
          <w:b/>
          <w:color w:val="1E293B"/>
          <w:sz w:val="28"/>
        </w:rPr>
        <w:t>10.1 GitHub Actions Workflow Listing (.github/workflows/deploy.yml)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space="0" w:color="CBD5E1"/>
              <w:left w:val="single" w:sz="24" w:space="0" w:color="0284C7"/>
              <w:bottom w:val="single" w:sz="4" w:space="0" w:color="CBD5E1"/>
              <w:right w:val="single" w:sz="4" w:space="0" w:color="CBD5E1"/>
            </w:tcBorders>
          </w:tcPr>
          <w:p>
            <w:pPr>
              <w:spacing w:before="0" w:after="0" w:line="259" w:lineRule="auto"/>
            </w:pPr>
            <w:r>
              <w:rPr>
                <w:rFonts w:ascii="Consolas" w:hAnsi="Consolas"/>
                <w:color w:val="0F172A"/>
                <w:sz w:val="19"/>
              </w:rPr>
              <w:t>name: Deploy Portfolio to GitHub Pages</w:t>
              <w:br/>
              <w:br/>
              <w:t>on:</w:t>
              <w:br/>
              <w:t xml:space="preserve">  push:</w:t>
              <w:br/>
              <w:t xml:space="preserve">    branches:</w:t>
              <w:br/>
              <w:t xml:space="preserve">      - main</w:t>
              <w:br/>
              <w:t xml:space="preserve">      - master</w:t>
              <w:br/>
              <w:br/>
              <w:t>permissions:</w:t>
              <w:br/>
              <w:t xml:space="preserve">  contents: write</w:t>
              <w:br/>
              <w:br/>
              <w:t>jobs:</w:t>
              <w:br/>
              <w:t xml:space="preserve">  deploy:</w:t>
              <w:br/>
              <w:t xml:space="preserve">    runs-on: ubuntu-latest</w:t>
              <w:br/>
              <w:t xml:space="preserve">    steps:</w:t>
              <w:br/>
              <w:t xml:space="preserve">      - name: Checkout Code</w:t>
              <w:br/>
              <w:t xml:space="preserve">        uses: actions/checkout@v4</w:t>
              <w:br/>
              <w:br/>
              <w:t xml:space="preserve">      - name: Setup Node.js</w:t>
              <w:br/>
              <w:t xml:space="preserve">        uses: actions/setup-node@v4</w:t>
              <w:br/>
              <w:t xml:space="preserve">        with:</w:t>
              <w:br/>
              <w:t xml:space="preserve">          node-version: 20</w:t>
              <w:br/>
              <w:t xml:space="preserve">          cache: 'npm'</w:t>
              <w:br/>
              <w:br/>
              <w:t xml:space="preserve">      - name: Install Dependencies</w:t>
              <w:br/>
              <w:t xml:space="preserve">        run: npm ci</w:t>
              <w:br/>
              <w:br/>
              <w:t xml:space="preserve">      - name: Build Application</w:t>
              <w:br/>
              <w:t xml:space="preserve">        run: npm run build</w:t>
              <w:br/>
              <w:br/>
              <w:t xml:space="preserve">      - name: Deploy to gh-pages branch</w:t>
              <w:br/>
              <w:t xml:space="preserve">        uses: JamesIves/github-pages-deploy-action@v4</w:t>
              <w:br/>
              <w:t xml:space="preserve">        with:</w:t>
              <w:br/>
              <w:t xml:space="preserve">          folder: dist</w:t>
              <w:br/>
              <w:t xml:space="preserve">          branch: gh-pages</w:t>
              <w:br/>
              <w:t xml:space="preserve">          clean: true</w:t>
            </w:r>
          </w:p>
        </w:tc>
      </w:tr>
    </w:tbl>
    <w:p>
      <w:pPr>
        <w:spacing w:after="80"/>
      </w:pPr>
    </w:p>
    <w:p>
      <w:pPr>
        <w:keepNext/>
        <w:spacing w:before="440" w:after="160"/>
      </w:pPr>
      <w:r>
        <w:rPr>
          <w:rFonts w:ascii="Calibri" w:hAnsi="Calibri"/>
          <w:b/>
          <w:color w:val="0284C7"/>
          <w:sz w:val="36"/>
        </w:rPr>
        <w:t>11. Key Technical Accomplishments &amp; Resume Showcase</w:t>
      </w:r>
    </w:p>
    <w:p>
      <w:pPr>
        <w:pStyle w:val="ListBullet"/>
        <w:spacing w:before="0" w:after="80" w:line="276" w:lineRule="auto"/>
      </w:pPr>
      <w:r>
        <w:rPr>
          <w:rFonts w:ascii="Calibri" w:hAnsi="Calibri"/>
          <w:b/>
          <w:color w:val="0F172A"/>
          <w:sz w:val="22"/>
        </w:rPr>
        <w:t xml:space="preserve">Architected Vision-Driven 3D Web Application: </w:t>
      </w:r>
      <w:r>
        <w:rPr>
          <w:rFonts w:ascii="Calibri" w:hAnsi="Calibri"/>
          <w:color w:val="334155"/>
          <w:sz w:val="22"/>
        </w:rPr>
        <w:t>Built an interactive web app integrating local edge ML hand tracking (Google MediaPipe) with WebGL 3D mascot rotation and camera parallax.</w:t>
      </w:r>
    </w:p>
    <w:p>
      <w:pPr>
        <w:pStyle w:val="ListBullet"/>
        <w:spacing w:before="0" w:after="80" w:line="276" w:lineRule="auto"/>
      </w:pPr>
      <w:r>
        <w:rPr>
          <w:rFonts w:ascii="Calibri" w:hAnsi="Calibri"/>
          <w:b/>
          <w:color w:val="0F172A"/>
          <w:sz w:val="22"/>
        </w:rPr>
        <w:t xml:space="preserve">Engineered 60 FPS RAF Input Injector Pipeline: </w:t>
      </w:r>
      <w:r>
        <w:rPr>
          <w:rFonts w:ascii="Calibri" w:hAnsi="Calibri"/>
          <w:color w:val="334155"/>
          <w:sz w:val="22"/>
        </w:rPr>
        <w:t>Created a RequestAnimationFrame interpolation pipeline converting ~15 FPS camera feeds into 60-144 FPS inputs with sub-pixel floating-point precision (0.15px threshold).</w:t>
      </w:r>
    </w:p>
    <w:p>
      <w:pPr>
        <w:pStyle w:val="ListBullet"/>
        <w:spacing w:before="0" w:after="80" w:line="276" w:lineRule="auto"/>
      </w:pPr>
      <w:r>
        <w:rPr>
          <w:rFonts w:ascii="Calibri" w:hAnsi="Calibri"/>
          <w:b/>
          <w:color w:val="0F172A"/>
          <w:sz w:val="22"/>
        </w:rPr>
        <w:t xml:space="preserve">Implemented Custom Navier-Stokes Fluid Solver: </w:t>
      </w:r>
      <w:r>
        <w:rPr>
          <w:rFonts w:ascii="Calibri" w:hAnsi="Calibri"/>
          <w:color w:val="334155"/>
          <w:sz w:val="22"/>
        </w:rPr>
        <w:t>Built a zero-dependency 160x160 Eulerian Navier-Stokes fluid physics engine running on HTML5 2D Canvas with velocity advection, Jacobi pressure solving, and dynamic color splats at 60+ FPS under 5% CPU overhead.</w:t>
      </w:r>
    </w:p>
    <w:p>
      <w:pPr>
        <w:pStyle w:val="ListBullet"/>
        <w:spacing w:before="0" w:after="80" w:line="276" w:lineRule="auto"/>
      </w:pPr>
      <w:r>
        <w:rPr>
          <w:rFonts w:ascii="Calibri" w:hAnsi="Calibri"/>
          <w:b/>
          <w:color w:val="0F172A"/>
          <w:sz w:val="22"/>
        </w:rPr>
        <w:t xml:space="preserve">Developed Custom Mobile Web Architecture: </w:t>
      </w:r>
      <w:r>
        <w:rPr>
          <w:rFonts w:ascii="Calibri" w:hAnsi="Calibri"/>
          <w:color w:val="334155"/>
          <w:sz w:val="22"/>
        </w:rPr>
        <w:t>Engineered a responsive mobile application interface (MobilePortfolio.jsx) featuring sticky category navigation, full-content card flows, floating aurora ambient backgrounds, and fixed header/dock bars.</w:t>
      </w:r>
    </w:p>
    <w:p>
      <w:pPr>
        <w:pStyle w:val="ListBullet"/>
        <w:spacing w:before="0" w:after="80" w:line="276" w:lineRule="auto"/>
      </w:pPr>
      <w:r>
        <w:rPr>
          <w:rFonts w:ascii="Calibri" w:hAnsi="Calibri"/>
          <w:b/>
          <w:color w:val="0F172A"/>
          <w:sz w:val="22"/>
        </w:rPr>
        <w:t xml:space="preserve">Synthesized Zero-Dependency Web Audio System: </w:t>
      </w:r>
      <w:r>
        <w:rPr>
          <w:rFonts w:ascii="Calibri" w:hAnsi="Calibri"/>
          <w:color w:val="334155"/>
          <w:sz w:val="22"/>
        </w:rPr>
        <w:t>Built a procedural Web Audio API sound synthesizer generating interactive UI sound cues via AudioContext frequency ramps, eliminating 100% of external audio file dependencies.</w:t>
      </w:r>
    </w:p>
    <w:p>
      <w:pPr>
        <w:pStyle w:val="ListBullet"/>
        <w:spacing w:before="0" w:after="80" w:line="276" w:lineRule="auto"/>
      </w:pPr>
      <w:r>
        <w:rPr>
          <w:rFonts w:ascii="Calibri" w:hAnsi="Calibri"/>
          <w:b/>
          <w:color w:val="0F172A"/>
          <w:sz w:val="22"/>
        </w:rPr>
        <w:t xml:space="preserve">Automated CI/CD Deployment Pipeline: </w:t>
      </w:r>
      <w:r>
        <w:rPr>
          <w:rFonts w:ascii="Calibri" w:hAnsi="Calibri"/>
          <w:color w:val="334155"/>
          <w:sz w:val="22"/>
        </w:rPr>
        <w:t>Configured GitHub Actions workflows (deploy.yml) to compile and deploy production builds to GitHub Pages (gh-pages) linked to custom domain drunet.xyz.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