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4F4EF" w14:textId="6E47F805" w:rsidR="006C12AF" w:rsidRPr="00942C54" w:rsidRDefault="006C12AF" w:rsidP="006C12AF">
      <w:pPr>
        <w:rPr>
          <w:rFonts w:ascii="Times New Roman" w:hAnsi="Times New Roman" w:cs="Times New Roman"/>
          <w:b/>
          <w:bCs/>
          <w:sz w:val="32"/>
          <w:szCs w:val="32"/>
        </w:rPr>
      </w:pPr>
      <w:r w:rsidRPr="00942C54">
        <w:rPr>
          <w:rFonts w:ascii="Times New Roman" w:hAnsi="Times New Roman" w:cs="Times New Roman"/>
          <w:b/>
          <w:bCs/>
          <w:sz w:val="32"/>
          <w:szCs w:val="32"/>
        </w:rPr>
        <w:t>From Silos to Synergy- A Temporal Network Analysis of AI-Dentistry Collaborations (1948–2025)</w:t>
      </w:r>
    </w:p>
    <w:p w14:paraId="58160B2F" w14:textId="5538EF41" w:rsidR="006C12AF" w:rsidRPr="00FD1AFF" w:rsidRDefault="0085018F" w:rsidP="006C12AF">
      <w:pPr>
        <w:rPr>
          <w:rFonts w:ascii="Times New Roman" w:hAnsi="Times New Roman" w:cs="Times New Roman"/>
        </w:rPr>
      </w:pPr>
      <w:r>
        <w:rPr>
          <w:rFonts w:ascii="Times New Roman" w:hAnsi="Times New Roman" w:cs="Times New Roman"/>
        </w:rPr>
        <w:t>Uday Pratap Singh</w:t>
      </w:r>
      <w:r w:rsidRPr="0085018F">
        <w:rPr>
          <w:rFonts w:ascii="Times New Roman" w:hAnsi="Times New Roman" w:cs="Times New Roman"/>
          <w:vertAlign w:val="superscript"/>
        </w:rPr>
        <w:t>1</w:t>
      </w:r>
      <w:r>
        <w:rPr>
          <w:rFonts w:ascii="Times New Roman" w:hAnsi="Times New Roman" w:cs="Times New Roman"/>
        </w:rPr>
        <w:t>, Yao-Shun Chuang</w:t>
      </w:r>
      <w:r w:rsidRPr="0085018F">
        <w:rPr>
          <w:rFonts w:ascii="Times New Roman" w:hAnsi="Times New Roman" w:cs="Times New Roman"/>
          <w:vertAlign w:val="superscript"/>
        </w:rPr>
        <w:t>1</w:t>
      </w:r>
      <w:r>
        <w:rPr>
          <w:rFonts w:ascii="Times New Roman" w:hAnsi="Times New Roman" w:cs="Times New Roman"/>
        </w:rPr>
        <w:t>, Muhammad Walji</w:t>
      </w:r>
      <w:r w:rsidRPr="0085018F">
        <w:rPr>
          <w:rFonts w:ascii="Times New Roman" w:hAnsi="Times New Roman" w:cs="Times New Roman"/>
          <w:vertAlign w:val="superscript"/>
        </w:rPr>
        <w:t>1</w:t>
      </w:r>
      <w:r>
        <w:rPr>
          <w:rFonts w:ascii="Times New Roman" w:hAnsi="Times New Roman" w:cs="Times New Roman"/>
        </w:rPr>
        <w:t xml:space="preserve">, </w:t>
      </w:r>
      <w:proofErr w:type="spellStart"/>
      <w:r w:rsidRPr="0085018F">
        <w:rPr>
          <w:rFonts w:ascii="Times New Roman" w:hAnsi="Times New Roman" w:cs="Times New Roman"/>
        </w:rPr>
        <w:t>Oluwabunmi</w:t>
      </w:r>
      <w:proofErr w:type="spellEnd"/>
      <w:r w:rsidRPr="0085018F">
        <w:rPr>
          <w:rFonts w:ascii="Times New Roman" w:hAnsi="Times New Roman" w:cs="Times New Roman"/>
        </w:rPr>
        <w:t xml:space="preserve"> Bunmi Tokede</w:t>
      </w:r>
      <w:r>
        <w:rPr>
          <w:rFonts w:ascii="Times New Roman" w:hAnsi="Times New Roman" w:cs="Times New Roman"/>
          <w:vertAlign w:val="superscript"/>
        </w:rPr>
        <w:t>2</w:t>
      </w:r>
      <w:r>
        <w:rPr>
          <w:rFonts w:ascii="Times New Roman" w:hAnsi="Times New Roman" w:cs="Times New Roman"/>
        </w:rPr>
        <w:t>, Xiaoqian Jiang</w:t>
      </w:r>
      <w:r w:rsidRPr="0085018F">
        <w:rPr>
          <w:rFonts w:ascii="Times New Roman" w:hAnsi="Times New Roman" w:cs="Times New Roman"/>
          <w:vertAlign w:val="superscript"/>
        </w:rPr>
        <w:t>1</w:t>
      </w:r>
    </w:p>
    <w:p w14:paraId="4D728A45" w14:textId="7305E572" w:rsidR="0085018F" w:rsidRDefault="0085018F" w:rsidP="006C12AF">
      <w:pPr>
        <w:rPr>
          <w:rFonts w:ascii="Times New Roman" w:hAnsi="Times New Roman" w:cs="Times New Roman"/>
        </w:rPr>
      </w:pPr>
      <w:r w:rsidRPr="0085018F">
        <w:rPr>
          <w:rFonts w:ascii="Times New Roman" w:hAnsi="Times New Roman" w:cs="Times New Roman"/>
        </w:rPr>
        <w:t>1 - McWilliams School of Biomedical Informatics, University of Texas Health Science Center at Houston</w:t>
      </w:r>
      <w:r>
        <w:rPr>
          <w:rFonts w:ascii="Times New Roman" w:hAnsi="Times New Roman" w:cs="Times New Roman"/>
        </w:rPr>
        <w:t>, 2 – School of Dentistry</w:t>
      </w:r>
      <w:r w:rsidRPr="0085018F">
        <w:rPr>
          <w:rFonts w:ascii="Times New Roman" w:hAnsi="Times New Roman" w:cs="Times New Roman"/>
        </w:rPr>
        <w:t>, University of Texas Health Science Center at Houston</w:t>
      </w:r>
    </w:p>
    <w:p w14:paraId="19524D4F" w14:textId="479F8307" w:rsidR="00FD1AFF" w:rsidRPr="00942C54" w:rsidRDefault="00FD1AFF" w:rsidP="006C12AF">
      <w:pPr>
        <w:rPr>
          <w:rFonts w:ascii="Times New Roman" w:hAnsi="Times New Roman" w:cs="Times New Roman"/>
          <w:b/>
          <w:bCs/>
          <w:sz w:val="32"/>
          <w:szCs w:val="32"/>
        </w:rPr>
      </w:pPr>
      <w:r w:rsidRPr="00942C54">
        <w:rPr>
          <w:rFonts w:ascii="Times New Roman" w:hAnsi="Times New Roman" w:cs="Times New Roman"/>
          <w:b/>
          <w:bCs/>
          <w:sz w:val="32"/>
          <w:szCs w:val="32"/>
        </w:rPr>
        <w:t>Introduction</w:t>
      </w:r>
    </w:p>
    <w:p w14:paraId="7CD7AE03" w14:textId="172834F0" w:rsidR="006C12AF" w:rsidRPr="00FD1AFF" w:rsidRDefault="00FD1AFF" w:rsidP="006C12AF">
      <w:pPr>
        <w:rPr>
          <w:rFonts w:ascii="Times New Roman" w:hAnsi="Times New Roman" w:cs="Times New Roman"/>
        </w:rPr>
      </w:pPr>
      <w:r w:rsidRPr="00FD1AFF">
        <w:rPr>
          <w:rFonts w:ascii="Times New Roman" w:hAnsi="Times New Roman" w:cs="Times New Roman"/>
        </w:rPr>
        <w:t xml:space="preserve">Artificial intelligence (AI) has become increasingly integrated into contemporary dental research and clinical practice, with applications spanning diagnostic imaging, treatment planning, predictive analytics, and clinical decision support </w:t>
      </w:r>
      <w:r w:rsidR="002A6A2E" w:rsidRPr="00FD1AFF">
        <w:rPr>
          <w:rFonts w:ascii="Times New Roman" w:hAnsi="Times New Roman" w:cs="Times New Roman"/>
        </w:rPr>
        <w:fldChar w:fldCharType="begin"/>
      </w:r>
      <w:r>
        <w:rPr>
          <w:rFonts w:ascii="Times New Roman" w:hAnsi="Times New Roman" w:cs="Times New Roman"/>
        </w:rPr>
        <w:instrText xml:space="preserve"> ADDIN ZOTERO_ITEM CSL_CITATION {"citationID":"ReRjdWV7","properties":{"unsorted":true,"formattedCitation":"(Mallineni et al., 2024; Gao et al., 2025; Ali et al., 2025; Inchingolo et al., 2025; Karuppan Perumal et al., 2025)","plainCitation":"(Mallineni et al., 2024; Gao et al., 2025; Ali et al., 2025; Inchingolo et al., 2025; Karuppan Perumal et al., 2025)","noteIndex":0},"citationItems":[{"id":348,"uris":["http://zotero.org/users/14907646/items/4XK9XBDP"],"itemData":{"id":348,"type":"article-journal","abstract":"Artificial intelligence (AI) is an area of computer science that focuses on designing machines or systems that can perform operations that would typically need human intelligence. AI is a rapidly developing technology that has grabbed the interest of researchers from all across the globe in the healthcare industry. Advancements in machine learning and data analysis have revolutionized oral health diagnosis, treatment, and management, making it a transformative force in healthcare, particularly in dentistry. Particularly in dentistry, AI is becoming increasingly prevalent as it contributes to the diagnosis of oro-facial diseases, offers treatment modalities, and manages practice in the dental operatory. All dental disciplines, including oral medicine, operative dentistry, pediatric dentistry, periodontology, orthodontics, oral and maxillofacial surgery, prosthodontics, and forensic odontology, have adopted AI. The majority of AI applications in dentistry are for diagnoses based on radiographic or optical images, while other tasks are less applicable due to constraints such as data availability, uniformity, and computational power. Evidence-based dentistry is considered the gold standard for decision making by dental professionals, while AI machine learning models learn from human expertise. Dentistry AI and technology systems can provide numerous benefits, such as improved diagnosis accuracy and increased administrative task efficiency. Dental practices are already implementing various AI applications, such as imaging and diagnosis, treatment planning, robotics and automation, augmented and virtual reality, data analysis and predictive analytics, and administrative support. The dentistry field has extensively used artificial intelligence to assist less-skilled practitioners in reaching a more precise diagnosis. These AI models effectively recognize and classify patients with various oro-facial problems into different risk categories, both individually and on a group basis. The objective of this descriptive review is to review the most recent developments of AI in the field of dentistry.","container-title":"Bioengineering","DOI":"10.3390/bioengineering11121267","ISSN":"2306-5354","issue":"12","journalAbbreviation":"Bioengineering (Basel)","page":"1267","PMID":"39768085","PMCID":"PMC11673909","source":"PubMed Central","title":"Artificial Intelligence in Dentistry: A Descriptive Review","title-short":"Artificial Intelligence in Dentistry","volume":"11","author":[{"family":"Mallineni","given":"Sreekanth Kumar"},{"family":"Sethi","given":"Mallika"},{"family":"Punugoti","given":"Dedeepya"},{"family":"Kotha","given":"Sunil Babu"},{"family":"Alkhayal","given":"Zikra"},{"family":"Mubaraki","given":"Sarah"},{"family":"Almotawah","given":"Fatmah Nasser"},{"family":"Kotha","given":"Sree Lalita"},{"family":"Sajja","given":"Rishitha"},{"family":"Nettam","given":"Venkatesh"},{"family":"Thakare","given":"Amar Ashok"},{"family":"Sakhamuri","given":"Srinivasulu"}],"issued":{"date-parts":[["2024",12,13]]}}},{"id":345,"uris":["http://zotero.org/users/14907646/items/UQFHQGLW"],"itemData":{"id":345,"type":"article-journal","abstract":"Advancements in digital and precision medicine have fostered the rapid development of artificial intelligence (AI) applications, including machine learning, artificial neural networks (ANN), and deep learning, within the field of dentistry, particularly in imaging diagnosis and treatment. This review examines the progress of AI across various domains of dentistry, focusing on its role in enhancing diagnostics and optimizing treatment for oral diseases such as endodontic disease, periodontal disease, oral implantology, orthodontics, prosthodontic treatment, and oral and maxillofacial surgery. Additionally, it discusses the emerging opportunities and challenges associated with these technologies. The findings indicate that AI can be effectively utilized in numerous aspects of oral healthcare, including prevention, early screening, accurate diagnosis, treatment plan design assistance, treatment execution, follow-up monitoring, and prognosis assessment. However, notable challenges persist, including issues related to inaccurate data annotation, limited capability for fine-grained feature expression, a lack of universally applicable models, potential biases in learning algorithms, and legal risks pertaining to medical malpractice and data privacy breaches. Looking forward, future research is expected to concentrate on overcoming these challenges to enhance the accuracy and applicability of AI in diagnosing and treating oral diseases. This review aims to provide a comprehensive overview of the current state of AI in dentistry and to identify pathways for its effective integration into clinical practice.","container-title":"Medical Science Monitor: International Medical Journal of Experimental and Clinical Research","DOI":"10.12659/MSM.946676","ISSN":"1234-1010","journalAbbreviation":"Med Sci Monit","page":"e946676","PMID":"40195079","PMCID":"PMC11992950","source":"PubMed Central","title":"Artificial Intelligence in Dentistry: A Narrative Review of Diagnostic and Therapeutic Applications","title-short":"Artificial Intelligence in Dentistry","volume":"31","author":[{"family":"Gao","given":"Sizhe"},{"family":"Wang","given":"Xianyun"},{"family":"Xia","given":"Zhuoheng"},{"family":"Zhang","given":"Huicong"},{"family":"Yu","given":"Jun"},{"family":"Yang","given":"Fan"}],"issued":{"date-parts":[["2025",4,8]]}}},{"id":361,"uris":["http://zotero.org/users/14907646/items/CEHDIQ9S"],"itemData":{"id":361,"type":"article-journal","abstract":"This article examines how artificial intelligence (AI) is revolutionizing dental radiology, a vital aspect of dental diagnosis and treatment planning. AI improves diagnosis accuracy through sophisticated applications like automated anomaly identification, image segmentation, and treatment planning, whereas traditional imaging techniques like periapical and panoramic radiography have limits. Clinical procedures are streamlined, and accurate dental condition diagnosis is made possible by methods such as recurrent neural networks (RNNs) and convolutional neural networks (CNNs). AI contributes to improved patient outcomes by lowering radiation exposure and improving picture quality. Dental radiography has a bright future despite current obstacles including data collection and algorithm training; nonetheless, further study and cooperation are required to maximize AI’s incorporation into clinical practice. AI has the potential to revolutionize dental diagnostics, despite obstacles in data collection and the requirement for strong algorithm training. The creation of innovative imaging modalities, further research on AI applications, and cooperative efforts between scientists, physicians, and industry participants are some of the future directions. The dentistry community may better utilize AI to enhance patient care and diagnostic skills by creating clear criteria for its integration. In the long run, AI has the potential to transform dental radiology, resulting in better treatment outcomes and a more effective practice.","container-title":"Annals of Medicine and Surgery","DOI":"10.1097/MS9.0000000000003127","ISSN":"2049-0801","issue":"4","journalAbbreviation":"Ann Med Surg (Lond)","page":"2212-2217","PMID":"40212156","PMCID":"PMC11981376","source":"PubMed Central","title":"Artificial intelligence in dental radiology: a narrative review","title-short":"Artificial intelligence in dental radiology","volume":"87","author":[{"family":"Ali","given":"Muneeba"},{"family":"Irfan","given":"Memoona"},{"family":"Ali","given":"Tooba"},{"family":"Wei","given":"Calvin R."},{"family":"Akilimali","given":"Aymar"}],"issued":{"date-parts":[["2025",3,27]]}}},{"id":368,"uris":["http://zotero.org/users/14907646/items/LWJHUBLS"],"itemData":{"id":368,"type":"article-journal","abstract":"Background/Objectives: The integration of artificial intelligence (AI) into dental diagnostics is rapidly evolving, offering opportunities to improve diagnostic precision, reproducibility, and accessibility of care. This systematic review examined the clinical performance of AI-based diagnostic tools in dentistry compared with traditional methods, with particular attention to radiographic assessment, orthodontic classification, periodontal disease detection, and other relevant specialties. Methods: Comprehensive searches of PubMed, Scopus, and Web of Science were carried out for articles published from January 2015 to June 2025, in accordance with PRISMA guidelines. Only English-language clinical studies investigating AI applications in dental diagnostics were included. Fifteen studies fulfilled the inclusion criteria and underwent quality appraisal and risk-of-bias assessment. Results: Across diverse dental fields, AI systems showed encouraging diagnostic capabilities. Radiographic algorithms enhanced lesion detection and anatomical landmark identification, while machine learning models successfully classified malocclusions and periodontal status. Photographic image analysis demonstrated potential in geriatric and preventive care. However, methodological variability, limited sample sizes, and the absence of external validation constrained generalizability. Study quality ranged from high to moderate, with some reports affected by bias or incomplete data reporting. Conclusions: AI holds considerable promise as an adjunct in dental diagnostics, particularly for imaging-based evaluation and clinical decision support. Broader clinical adoption will require methodological harmonization, rigorous multicenter trials, and validation of AI systems across diverse patient populations.","container-title":"Bioengineering","DOI":"10.3390/bioengineering12111244","ISSN":"2306-5354","issue":"11","journalAbbreviation":"Bioengineering (Basel)","page":"1244","PMID":"41301200","PMCID":"PMC12649694","source":"PubMed Central","title":"Diagnostic Support in Dentistry Through Artificial Intelligence: A Systematic Review","title-short":"Diagnostic Support in Dentistry Through Artificial Intelligence","volume":"12","author":[{"family":"Inchingolo","given":"Alessio Danilo"},{"family":"Marinelli","given":"Grazia"},{"family":"Fiore","given":"Arianna"},{"family":"Balestriere","given":"Liviana"},{"family":"Carone","given":"Claudio"},{"family":"Inchingolo","given":"Francesco"},{"family":"Corsalini","given":"Massimo"},{"family":"Di Venere","given":"Daniela"},{"family":"Palermo","given":"Andrea"},{"family":"Inchingolo","given":"Angelo Michele"},{"family":"Dipalma","given":"Gianna"}],"issued":{"date-parts":[["2025",11,13]]}}},{"id":365,"uris":["http://zotero.org/users/14907646/items/AII3HPZK"],"itemData":{"id":365,"type":"article-journal","abstract":"Oral cancer (OC) is a significant global health burden, with life-saving improvements in survival and outcomes being dependent on early diagnosis and precise treatment planning. However, diagnosis and treatment planning are predicated on the synthesis of complicated information derived from clinical assessment, imaging, histopathology and patient histories. Artificial intelligence-based clinical decision support systems (AI-CDSS) provides a viable solution that can be implemented via advanced methodologies for data analysis, and synthesis for better diagnostic and prognostic evaluation. This review presents AI-CDSS as a promising solution through advanced methodologies for comprehensive data analysis. In addition, it examines current implementations of AI-CDSS that facilitate early OC detection, precise staging, and personalized treatment planning by processing multimodal patient information through machine learning, computer vision, and natural language processing. These systems effectively interpret clinical results, identify critical disease patterns (including clinical stage, site, tumor dimensions, histopathologic grading, and molecular profiles), and construct comprehensive patient profiles. This comprehensive AI-CDSS approach allows for early cancer detection, a reduction in diagnostic delays and improved intervention outcomes. Moreover, the AI-CDSS also optimizes treatment plans on the basis of unique patient parameters, tumor stages and risk factors, providing personalized therapy.","container-title":"Frontiers in Oral Health","DOI":"10.3389/froh.2025.1592428","ISSN":"2673-4842","journalAbbreviation":"Front Oral Health","page":"1592428","PMID":"40356851","PMCID":"PMC12066789","source":"PubMed Central","title":"Artificial intelligence-driven clinical decision support systems for early detection and precision therapy in oral cancer: a mini review","title-short":"Artificial intelligence-driven clinical decision support systems for early detection and precision therapy in oral cancer","volume":"6","author":[{"family":"Karuppan Perumal","given":"Manoj Kumar"},{"family":"Rajan Renuka","given":"Remya"},{"family":"Kumar Subbiah","given":"Suresh"},{"family":"Manickam Natarajan","given":"Prabhu"}],"issued":{"date-parts":[["2025",4,28]]}}}],"schema":"https://github.com/citation-style-language/schema/raw/master/csl-citation.json"} </w:instrText>
      </w:r>
      <w:r w:rsidR="002A6A2E" w:rsidRPr="00FD1AFF">
        <w:rPr>
          <w:rFonts w:ascii="Times New Roman" w:hAnsi="Times New Roman" w:cs="Times New Roman"/>
        </w:rPr>
        <w:fldChar w:fldCharType="separate"/>
      </w:r>
      <w:r>
        <w:rPr>
          <w:rFonts w:ascii="Times New Roman" w:hAnsi="Times New Roman" w:cs="Times New Roman"/>
          <w:noProof/>
        </w:rPr>
        <w:t>(Mallineni et al., 2024; Gao et al., 2025; Ali et al., 2025; Inchingolo et al., 2025; Karuppan Perumal et al., 2025)</w:t>
      </w:r>
      <w:r w:rsidR="002A6A2E" w:rsidRPr="00FD1AFF">
        <w:rPr>
          <w:rFonts w:ascii="Times New Roman" w:hAnsi="Times New Roman" w:cs="Times New Roman"/>
        </w:rPr>
        <w:fldChar w:fldCharType="end"/>
      </w:r>
      <w:r w:rsidR="00C16065" w:rsidRPr="00FD1AFF">
        <w:rPr>
          <w:rFonts w:ascii="Times New Roman" w:hAnsi="Times New Roman" w:cs="Times New Roman"/>
        </w:rPr>
        <w:t>.</w:t>
      </w:r>
      <w:r w:rsidR="006C12AF" w:rsidRPr="00FD1AFF">
        <w:rPr>
          <w:rFonts w:ascii="Times New Roman" w:hAnsi="Times New Roman" w:cs="Times New Roman"/>
        </w:rPr>
        <w:t xml:space="preserve"> </w:t>
      </w:r>
      <w:r w:rsidRPr="00FD1AFF">
        <w:rPr>
          <w:rFonts w:ascii="Times New Roman" w:hAnsi="Times New Roman" w:cs="Times New Roman"/>
        </w:rPr>
        <w:t>The development and translation of AI-driven innovations in dentistry require not only methodological and algorithmic advances, but also sustained collaboration across traditionally distinct domains, including dentistry, medicine, computer science, engineering, and data science. As AI systems grow in technical complexity and data requirements, effective interdisciplinary collaboration has become a foundational condition for achieving clinically meaningful and scalable impact in both medicine and dentistry</w:t>
      </w:r>
      <w:r w:rsidR="002A6A2E" w:rsidRPr="00FD1AFF">
        <w:rPr>
          <w:rFonts w:ascii="Times New Roman" w:hAnsi="Times New Roman" w:cs="Times New Roman"/>
        </w:rPr>
        <w:t xml:space="preserve"> </w:t>
      </w:r>
      <w:r w:rsidR="002A6A2E" w:rsidRPr="00FD1AFF">
        <w:rPr>
          <w:rFonts w:ascii="Times New Roman" w:hAnsi="Times New Roman" w:cs="Times New Roman"/>
        </w:rPr>
        <w:fldChar w:fldCharType="begin"/>
      </w:r>
      <w:r w:rsidR="002A6A2E" w:rsidRPr="00FD1AFF">
        <w:rPr>
          <w:rFonts w:ascii="Times New Roman" w:hAnsi="Times New Roman" w:cs="Times New Roman"/>
        </w:rPr>
        <w:instrText xml:space="preserve"> ADDIN ZOTERO_ITEM CSL_CITATION {"citationID":"2DKrgHHI","properties":{"formattedCitation":"(Gisselbaek et al., 2025; Liu et al., 2025)","plainCitation":"(Gisselbaek et al., 2025; Liu et al., 2025)","noteIndex":0},"citationItems":[{"id":355,"uris":["http://zotero.org/users/14907646/items/E3HT9UBX"],"itemData":{"id":355,"type":"article-journal","abstract":"This article explores challenges for bridging the gap between scientists and healthcare professionals in artifical intelligence (AI) integration. It highlights barriers, the role of interdisciplinary research centers, and the importance of diversity, equity, and inclusion. Collaboration, education, and ethical AI development are essential for optimizing AI’s impact in perioperative medicine.","container-title":"BMC Anesthesiology","DOI":"10.1186/s12871-025-03130-x","ISSN":"1471-2253","journalAbbreviation":"BMC Anesthesiol","page":"269","PMID":"40419984","PMCID":"PMC12105364","source":"PubMed Central","title":"Bridging the gap between scientists and clinicians: addressing collaboration challenges in clinical AI integration","title-short":"Bridging the gap between scientists and clinicians","volume":"25","author":[{"family":"Gisselbaek","given":"Mia"},{"family":"Berger-Estilita","given":"Joana"},{"family":"Devos","given":"Arnout"},{"family":"Ingrassia","given":"Pierre Luigi"},{"family":"Dieckmann","given":"Peter"},{"family":"Saxena","given":"Sarah"}],"issued":{"date-parts":[["2025",5,26]]}}},{"id":371,"uris":["http://zotero.org/users/14907646/items/7QAMRLLP"],"itemData":{"id":371,"type":"article-journal","abstract":"Background/Objectives: Artificial Intelligence (AI) is improving dentistry through increased accuracy in diagnostics, planning, and workflow automation. AI tools, including machine learning (ML) and deep learning (DL), are being adopted in oral medicine to improve patient care, efficiency, and lessen clinicians’ workloads. AI in dentistry, despite its use, faces an issue of acceptance, with its obstacles including ethical, legal, and technological ones. In this article, a review of current AI use in oral medicine, new technology development, and integration barriers is discussed. Methods: A narrative review of peer-reviewed articles in databases such as PubMed, Scopus, Web of Science, and Google Scholar was conducted. Peer-reviewed articles over the last decade, such as AI application in diagnostic imaging, predictive analysis, real-time documentation, and workflows automation, were examined. Besides, improvements in AI models and critical impediments such as ethical concerns and integration barriers were addressed in the review. Results: AI has exhibited strong performance in radiographic diagnostics, with high accuracy in reading cone-beam computed tomography (CBCT) scan, intraoral photographs, and radiographs. AI-facilitated predictive analysis has enhanced personalized care planning and disease avoidance, and AI-facilitated automation of workflows has maximized administrative workflows and patient record management. U-Net-based segmentation models exhibit sensitivities and specificities of approximately 93.0% and 88.0%, respectively, in identifying periapical lesions on 2D CBCT slices. TensorFlow-based workflow modules, integrated into vendor platforms such as Planmeca Romexis, can reduce the processing time of patient records by a minimum of 30 percent in standard practice. The privacy-preserving federated learning architecture has attained cross-site model consistency exceeding 90% accuracy, enabling collaborative training among diverse dentistry clinics. Explainable AI (XAI) and federated learning have enhanced AI transparency and security with technological advancement, but barriers include concerns regarding data privacy, AI bias, gaps in AI regulating, and training clinicians. Conclusions: AI is revolutionizing dentistry with enhanced diagnostic accuracy, predictive planning, and efficient administration automation. With technology developing AI software even smarter, ethics and legislation have to follow in order to allow responsible AI integration. To make AI in dental care work at its best, future research will have to prioritize AI interpretability, developing uniform protocols, and collaboration between specialties in order to allow AI’s full potential in dentistry.","container-title":"Bioengineering","DOI":"10.3390/bioengineering12090928","ISSN":"2306-5354","issue":"9","journalAbbreviation":"Bioengineering (Basel)","page":"928","PMID":"41007172","PMCID":"PMC12467570","source":"PubMed Central","title":"AI in Dentistry: Innovations, Ethical Considerations, and Integration Barriers","title-short":"AI in Dentistry","volume":"12","author":[{"family":"Liu","given":"Tao-Yuan"},{"family":"Lee","given":"Kun-Hua"},{"family":"Mukundan","given":"Arvind"},{"family":"Karmakar","given":"Riya"},{"family":"Dhiman","given":"Hardik"},{"family":"Wang","given":"Hsiang-Chen"}],"issued":{"date-parts":[["2025",8,29]]}}}],"schema":"https://github.com/citation-style-language/schema/raw/master/csl-citation.json"} </w:instrText>
      </w:r>
      <w:r w:rsidR="002A6A2E" w:rsidRPr="00FD1AFF">
        <w:rPr>
          <w:rFonts w:ascii="Times New Roman" w:hAnsi="Times New Roman" w:cs="Times New Roman"/>
        </w:rPr>
        <w:fldChar w:fldCharType="separate"/>
      </w:r>
      <w:r w:rsidR="002A6A2E" w:rsidRPr="00FD1AFF">
        <w:rPr>
          <w:rFonts w:ascii="Times New Roman" w:hAnsi="Times New Roman" w:cs="Times New Roman"/>
          <w:noProof/>
        </w:rPr>
        <w:t>(Gisselbaek et al., 2025; Liu et al., 2025)</w:t>
      </w:r>
      <w:r w:rsidR="002A6A2E" w:rsidRPr="00FD1AFF">
        <w:rPr>
          <w:rFonts w:ascii="Times New Roman" w:hAnsi="Times New Roman" w:cs="Times New Roman"/>
        </w:rPr>
        <w:fldChar w:fldCharType="end"/>
      </w:r>
      <w:r w:rsidR="00C16065" w:rsidRPr="00FD1AFF">
        <w:rPr>
          <w:rFonts w:ascii="Times New Roman" w:hAnsi="Times New Roman" w:cs="Times New Roman"/>
        </w:rPr>
        <w:t>.</w:t>
      </w:r>
    </w:p>
    <w:p w14:paraId="350ECEEF" w14:textId="36C0C00C" w:rsidR="006C12AF" w:rsidRPr="00FD1AFF" w:rsidRDefault="00FD1AFF" w:rsidP="006C12AF">
      <w:pPr>
        <w:rPr>
          <w:rFonts w:ascii="Times New Roman" w:hAnsi="Times New Roman" w:cs="Times New Roman"/>
        </w:rPr>
      </w:pPr>
      <w:r w:rsidRPr="00FD1AFF">
        <w:rPr>
          <w:rFonts w:ascii="Times New Roman" w:hAnsi="Times New Roman" w:cs="Times New Roman"/>
        </w:rPr>
        <w:t xml:space="preserve">Despite the recognized importance of cross-disciplinary engagement, the structural evolution of collaboration networks in AI-driven dental research remains insufficiently characterized. Existing bibliometric studies in dentistry and dental informatics have primarily emphasized publication growth, citation impact, thematic clustering, and geographic distribution </w:t>
      </w:r>
      <w:r w:rsidR="002A6A2E" w:rsidRPr="00FD1AFF">
        <w:rPr>
          <w:rFonts w:ascii="Times New Roman" w:hAnsi="Times New Roman" w:cs="Times New Roman"/>
        </w:rPr>
        <w:fldChar w:fldCharType="begin"/>
      </w:r>
      <w:r>
        <w:rPr>
          <w:rFonts w:ascii="Times New Roman" w:hAnsi="Times New Roman" w:cs="Times New Roman"/>
        </w:rPr>
        <w:instrText xml:space="preserve"> ADDIN ZOTERO_ITEM CSL_CITATION {"citationID":"LsVAuYXo","properties":{"unsorted":true,"formattedCitation":"(Zatt et al., 2024; Xie et al., 2024; Iniesta &amp; P\\uc0\\u233{}rez-Higueras, 2025; Long et al., 2025)","plainCitation":"(Zatt et al., 2024; Xie et al., 2024; Iniesta &amp; Pérez-Higueras, 2025; Long et al., 2025)","noteIndex":0},"citationItems":[{"id":382,"uris":["http://zotero.org/users/14907646/items/JC7R5LQ9"],"itemData":{"id":382,"type":"article-journal","abstract":"BACKGROUND: The aim of this study was to understand the trends regarding the use of artificial intelligence in dentistry through a bibliometric review.\nTYPES OF STUDIES REVIEWED: The authors performed a literature search on Web of Science. They collected the following data: articles-number and density of citations, year, key words, language, document type, study design, and theme (main objective, diagnostic method, and specialties); journals-impact factor; authors-country, continent, and institution. The authors used Visualization of Similarities Viewer software (Leiden University) to analyze the data and Spearman test for correlation analysis.\nRESULTS: After selection, 1,478 articles were included. The number of citations ranged from 0 through 327. The articles were published from 1984 through 2024. Most articles were characterized as proof of concept (979). Definition and classification of structures and diseases was the most common theme (550 articles). There was an emphasis on radiology (333 articles) and radiographic-based diagnostic methods (715 articles). China was the country with the most articles (251), and Asia was the continent with the most articles (871). The Charité-University of Medicine Berlin was the institution with the most articles (42), and the author with the most articles was Schwendicke (53).\nPRACTICAL IMPLICATIONS: Artificial intelligence is an important clinical tool to facilitate diagnosis and provide automation in various processes.","container-title":"Journal of the American Dental Association","DOI":"10.1016/j.adaj.2024.05.013","ISSN":"1943-4723","issue":"9","journalAbbreviation":"J Am Dent Assoc","language":"eng","page":"755-764.e5","PMID":"39093229","publisher-place":"1939","source":"PubMed","title":"Artificial intelligence applications in dentistry: A bibliometric review with an emphasis on computational research trends within the field","title-short":"Artificial intelligence applications in dentistry","volume":"155","author":[{"family":"Zatt","given":"Fernanda Pretto"},{"family":"Rocha","given":"Aurélio de Oliveira"},{"family":"Anjos","given":"Lucas Menezes Dos"},{"family":"Caldas","given":"Ricardo Armini"},{"family":"Cardoso","given":"Mariane"},{"family":"Rabelo","given":"Gustavo Davi"}],"issued":{"date-parts":[["2024",9]]}}},{"id":376,"uris":["http://zotero.org/users/14907646/items/FYCCRHLK"],"itemData":{"id":376,"type":"article-journal","abstract":"Background/purpose\nArtificial intelligence (AI) is reshaping clinical practice in dentistry. This study aims to provide a comprehensive overview of global trends and research hotspots on the application of AI to dentistry.\n\nMaterials and methods\nStudies on AI in dentistry published between 2000 and 2023 were retrieved from the Web of Science Core Collection. Bibliometric parameters were extracted and bibliometric analysis was conducted using VOSviewer, Pajek, and CiteSpace software.\n\nResults\nA total of 651 publications were identified, 88.7 % of which were published after 2019. Publications originating from the United States and China accounted for 34.5 % of the total. The Charité Medical University of Berlin was the institution with the highest number of publications, and Schwendicke and Krois were the most active authors in the field. The Journal of Dentistry had the highest citation count. The focus of AI in dentistry primarily centered on the analysis of imaging data and the dental diseases most frequently associated with AI were periodontitis, bone fractures, and dental caries. The dental AI applications most frequently discussed since 2019 included neural networks, medical devices, clinical decision support systems, head and neck cancer, support vector machine, geometric deep learning, and precision medicine.\n\nConclusion\nResearch on AI in dentistry is experiencing explosive growth. The prevailing research emphasis and anticipated future development involve the establishment of medical devices and clinical decision support systems based on innovative AI algorithms to advance precision dentistry. This study provides dentists with valuable insights into this field.","container-title":"Journal of Dental Sciences","DOI":"10.1016/j.jds.2023.10.025","ISSN":"1991-7902","issue":"3","journalAbbreviation":"J Dent Sci","page":"1722-1733","PMID":"39035285","PMCID":"PMC11259617","source":"PubMed Central","title":"Artificial intelligence in dentistry: A bibliometric analysis from 2000 to 2023","title-short":"Artificial intelligence in dentistry","volume":"19","author":[{"family":"Xie","given":"Bo"},{"family":"Xu","given":"Dan"},{"family":"Zou","given":"Xu-Qiang"},{"family":"Lu","given":"Ming-Jie"},{"family":"Peng","given":"Xue-Lian"},{"family":"Wen","given":"Xiu-Jie"}],"issued":{"date-parts":[["2024",7]]}}},{"id":384,"uris":["http://zotero.org/users/14907646/items/DR7J9HSW"],"itemData":{"id":384,"type":"article-journal","abstract":"INTRODUCTION: The aim of this study was to examine the application of artificial intelligence (AI) and generative AI (GAI) in dental education through a comprehensive bibliometric analysis, with the goal of identifying potential future research areas in this field.\nMATERIALS AND METHODS: Data were obtained from the Web of Science and Scopus databases, with no date restrictions. The inclusion criteria encompassed research articles, reviews and proceedings papers focused on the use of AI in dental education. The Bibliometrix R package was used for data analysis.\nRESULTS: A total of 54 documents were analysed, revealing a significant increase in publications from 2021 to 2024. The Journal of Dental Education was identified as the most prolific source, with the United States leading in terms of contributions. The findings showed a growing interest in AI's potential to transform dental education, with significant contributions from a diverse set of global authors and institutions. Several key themes were identified, including 'large language models', 'chatbots' and 'clinical decision support systems'. The citation analysis highlighted influential papers, including those by Thurzo et al. (2023) and Yüzbaşıoğlu (2021).\nCONCLUSION: There is a growing interest in the use of AI and GAI in dental education. However, further research, particularly experimental studies, is essential to fully understand their impact on educational outcomes in dentistry. Key areas for exploration include the application of AI for personalised learning, the integration of chatbots as educational tools to support students, and the use of AI for training and assessing practical skills.","container-title":"European Journal of Dental Education: Official Journal of the Association for Dental Education in Europe","DOI":"10.1111/eje.13133","ISSN":"1600-0579","journalAbbreviation":"Eur J Dent Educ","language":"eng","PMID":"40440490","source":"PubMed","title":"Global Trends in the Use of Artificial Intelligence in Dental Education: A Bibliometric Analysis","title-short":"Global Trends in the Use of Artificial Intelligence in Dental Education","author":[{"family":"Iniesta","given":"Margarita"},{"family":"Pérez-Higueras","given":"Juan José"}],"issued":{"date-parts":[["2025",5,29]]}}},{"id":374,"uris":["http://zotero.org/users/14907646/items/IE279RGD"],"itemData":{"id":374,"type":"article-journal","abstract":"Objectives This study employs a bibliometric analysis to explore the forefront and research directions of artificial intelligence (AI) in the field of dentistry, aiming to understand the current status and limitations of AI applications in dentistry and provide insights for the future development of AI applications in dentistry.Methods Literature data were retrieved from the Web of Science Core Collections database. CiteSpace was used for authorship, country, institution, and keyword analysis, with results visualised accordingly.Results Research on AI applications in dentistry has surged since 2019 and shows an increasing trend annually. China and the United States have the most co-occurring publications in this field. Keyword clustering analysis reveals two main research directions: technological applications, and dental subspecialty research. Keyword burst analysis highlights prolonged attention to convolutional neural networks and supervised machine learning.Conclusion Bibliometric analysis indicates that current research hotspots in the field primarily focus on oral disease diagnosis and treatment methods. However, further development and optimisation in AI models, as well as its training data and its capabilities for comprehensive analysis, are needed to realise its full potential in this field.","container-title":"British Dental Journal","DOI":"10.1038/s41415-025-8885-y","ISSN":"1476-5373","journalAbbreviation":"Br Dent J","language":"eng","PMID":"41107570","source":"PubMed","title":"Artificial intelligence in dentistry: a bibliometric analysis","title-short":"Artificial intelligence in dentistry","author":[{"family":"Long","given":"Jiangheng"},{"family":"Yang","given":"Lei"},{"family":"Dou","given":"Jinge"},{"family":"Zhang","given":"Lan"},{"family":"Tan","given":"Xuelian"}],"issued":{"date-parts":[["2025",10,17]]}}}],"schema":"https://github.com/citation-style-language/schema/raw/master/csl-citation.json"} </w:instrText>
      </w:r>
      <w:r w:rsidR="002A6A2E" w:rsidRPr="00FD1AFF">
        <w:rPr>
          <w:rFonts w:ascii="Times New Roman" w:hAnsi="Times New Roman" w:cs="Times New Roman"/>
        </w:rPr>
        <w:fldChar w:fldCharType="separate"/>
      </w:r>
      <w:r w:rsidRPr="00FD1AFF">
        <w:rPr>
          <w:rFonts w:ascii="Times New Roman" w:hAnsi="Times New Roman" w:cs="Times New Roman"/>
          <w:kern w:val="0"/>
          <w:lang w:val="en-GB"/>
        </w:rPr>
        <w:t>(Zatt et al., 2024; Xie et al., 2024; Iniesta &amp; Pérez-Higueras, 2025; Long et al., 2025)</w:t>
      </w:r>
      <w:r w:rsidR="002A6A2E" w:rsidRPr="00FD1AFF">
        <w:rPr>
          <w:rFonts w:ascii="Times New Roman" w:hAnsi="Times New Roman" w:cs="Times New Roman"/>
        </w:rPr>
        <w:fldChar w:fldCharType="end"/>
      </w:r>
      <w:r w:rsidR="006C12AF" w:rsidRPr="00FD1AFF">
        <w:rPr>
          <w:rFonts w:ascii="Times New Roman" w:hAnsi="Times New Roman" w:cs="Times New Roman"/>
        </w:rPr>
        <w:t xml:space="preserve"> </w:t>
      </w:r>
      <w:r w:rsidRPr="00FD1AFF">
        <w:rPr>
          <w:rFonts w:ascii="Times New Roman" w:hAnsi="Times New Roman" w:cs="Times New Roman"/>
        </w:rPr>
        <w:t>Although these analyses provide valuable descriptive insights into research activity and topical trends, they offer limited understanding of how institutional collaboration structures emerge, consolidate, or fragment over time, or whether the field has transitioned from disciplinary silos toward integrated, interdisciplinary ecosystems. In particular, prior work has rarely distinguished between stable, returning collaborators that constitute a persistent core and newly entering institutions whose participation may be transient or structurally peripheral</w:t>
      </w:r>
      <w:r w:rsidR="00BE280F" w:rsidRPr="00FD1AFF">
        <w:rPr>
          <w:rFonts w:ascii="Times New Roman" w:hAnsi="Times New Roman" w:cs="Times New Roman"/>
        </w:rPr>
        <w:t xml:space="preserve"> </w:t>
      </w:r>
      <w:r w:rsidR="00BE280F" w:rsidRPr="00FD1AFF">
        <w:rPr>
          <w:rFonts w:ascii="Times New Roman" w:hAnsi="Times New Roman" w:cs="Times New Roman"/>
        </w:rPr>
        <w:fldChar w:fldCharType="begin"/>
      </w:r>
      <w:r w:rsidR="00BE280F" w:rsidRPr="00FD1AFF">
        <w:rPr>
          <w:rFonts w:ascii="Times New Roman" w:hAnsi="Times New Roman" w:cs="Times New Roman"/>
        </w:rPr>
        <w:instrText xml:space="preserve"> ADDIN ZOTERO_ITEM CSL_CITATION {"citationID":"PEg9VXSz","properties":{"formattedCitation":"(Cugmas et al., 2017; Wedell et al., 2022)","plainCitation":"(Cugmas et al., 2017; Wedell et al., 2022)","noteIndex":0},"citationItems":[{"id":388,"uris":["http://zotero.org/users/14907646/items/LN2Z4CKR"],"itemData":{"id":388,"type":"article","abstract":"The paper addresses the stability of the co-authorship networks in time. The analysis is done on the networks of Slovenian researchers in two time periods (1991-2000 and 2001-2010). Two researchers are linked if they published at least one scientific bibliographic unit in a given time period. As proposed by Kronegger et al. (2011), the global network structures are examined by generalized blockmodeling with the assumed multi-core--semi-periphery--periphery blockmodel type. The term core denotes a group of researchers who published together in a systematic way with each other. The obtained blockmodels are comprehensively analyzed by visualizations and through considering several statistics regarding the global network structure. To measure the stability of the obtained blockmodels, different adjusted modified Rand and Wallace indices are applied. Those enable to distinguish between the splitting and merging of cores when operationalizing the stability of cores. Also, the adjusted modified indices can be used when new researchers occur in the second time period (newcomers) and when some researchers are no longer present in the second time period (departures). The research disciplines are described and clustered according to the values of these indices. Considering the obtained clusters, the sources of instability of the research disciplines are studied (e.g., merging or splitting of cores, newcomers or departures). Furthermore, the differences in the stability of the obtained cores on the level of scientific disciplines are studied by linear regression analysis where some personal characteristics of the researchers (e.g., age, gender), are also considered.","DOI":"10.48550/arXiv.1711.00770","note":"arXiv:1711.00770 [stat]","number":"arXiv:1711.00770","publisher":"arXiv","source":"arXiv.org","title":"Scientific co-authorship networks","URL":"http://arxiv.org/abs/1711.00770","author":[{"family":"Cugmas","given":"Marjan"},{"family":"Ferligoj","given":"Anuška"},{"family":"Kronegger","given":"Luka"}],"accessed":{"date-parts":[["2026",2,17]]},"issued":{"date-parts":[["2017",11,2]]}}},{"id":387,"uris":["http://zotero.org/users/14907646/items/EK9878M4"],"itemData":{"id":387,"type":"article-journal","abstract":"Clustering and community detection in networks are of broad interest and have been the subject of extensive research that spans several fields. We are interested in the relatively narrow question of detecting communities of scientific publications that are linked by citations. These publication communities can be used to identify scientists with shared interests who form communities of researchers. Building on the well-known k-core algorithm, we have developed a modular pipeline to find publication communities with center–periphery structure. Using a quantitative and qualitative approach, we evaluate community finding results on a citation network consisting of over 14 million publications relevant to the field of extracellular vesicles. We compare our approach to communities discovered by the widely used Leiden algorithm for community finding.","container-title":"Quantitative Science Studies","DOI":"10.1162/qss_a_00184","ISSN":"2641-3337","issue":"1","language":"en","page":"289-314","source":"DOI.org (Crossref)","title":"Center–periphery structure in research communities","volume":"3","author":[{"family":"Wedell","given":"Eleanor"},{"family":"Park","given":"Minhyuk"},{"family":"Korobskiy","given":"Dmitriy"},{"family":"Warnow","given":"Tandy"},{"family":"Chacko","given":"George"}],"issued":{"date-parts":[["2022",4,12]]}}}],"schema":"https://github.com/citation-style-language/schema/raw/master/csl-citation.json"} </w:instrText>
      </w:r>
      <w:r w:rsidR="00BE280F" w:rsidRPr="00FD1AFF">
        <w:rPr>
          <w:rFonts w:ascii="Times New Roman" w:hAnsi="Times New Roman" w:cs="Times New Roman"/>
        </w:rPr>
        <w:fldChar w:fldCharType="separate"/>
      </w:r>
      <w:r w:rsidR="00BE280F" w:rsidRPr="00FD1AFF">
        <w:rPr>
          <w:rFonts w:ascii="Times New Roman" w:hAnsi="Times New Roman" w:cs="Times New Roman"/>
          <w:noProof/>
        </w:rPr>
        <w:t>(Cugmas et al., 2017; Wedell et al., 2022)</w:t>
      </w:r>
      <w:r w:rsidR="00BE280F" w:rsidRPr="00FD1AFF">
        <w:rPr>
          <w:rFonts w:ascii="Times New Roman" w:hAnsi="Times New Roman" w:cs="Times New Roman"/>
        </w:rPr>
        <w:fldChar w:fldCharType="end"/>
      </w:r>
      <w:r>
        <w:rPr>
          <w:rFonts w:ascii="Times New Roman" w:hAnsi="Times New Roman" w:cs="Times New Roman"/>
        </w:rPr>
        <w:t>.</w:t>
      </w:r>
    </w:p>
    <w:p w14:paraId="677A9833" w14:textId="61F133C0" w:rsidR="006C12AF" w:rsidRPr="00FD1AFF" w:rsidRDefault="00FD1AFF" w:rsidP="006C12AF">
      <w:pPr>
        <w:rPr>
          <w:rFonts w:ascii="Times New Roman" w:hAnsi="Times New Roman" w:cs="Times New Roman"/>
        </w:rPr>
      </w:pPr>
      <w:r w:rsidRPr="00FD1AFF">
        <w:rPr>
          <w:rFonts w:ascii="Times New Roman" w:hAnsi="Times New Roman" w:cs="Times New Roman"/>
        </w:rPr>
        <w:t>Network analysis of scientific collaboration provides a rigorous methodological framework for addressing these gaps</w:t>
      </w:r>
      <w:r>
        <w:rPr>
          <w:rFonts w:ascii="Times New Roman" w:hAnsi="Times New Roman" w:cs="Times New Roman"/>
        </w:rPr>
        <w:t xml:space="preserve"> </w:t>
      </w:r>
      <w:r w:rsidR="00C16065" w:rsidRPr="00FD1AFF">
        <w:rPr>
          <w:rFonts w:ascii="Times New Roman" w:hAnsi="Times New Roman" w:cs="Times New Roman"/>
        </w:rPr>
        <w:fldChar w:fldCharType="begin"/>
      </w:r>
      <w:r w:rsidR="00C16065" w:rsidRPr="00FD1AFF">
        <w:rPr>
          <w:rFonts w:ascii="Times New Roman" w:hAnsi="Times New Roman" w:cs="Times New Roman"/>
        </w:rPr>
        <w:instrText xml:space="preserve"> ADDIN ZOTERO_ITEM CSL_CITATION {"citationID":"Ogsj5Iku","properties":{"unsorted":true,"formattedCitation":"(Newman, 2001; Wagner &amp; Leydesdorff, 2005; Rosvall &amp; Bergstrom, 2010)","plainCitation":"(Newman, 2001; Wagner &amp; Leydesdorff, 2005; Rosvall &amp; Bergstrom, 2010)","noteIndex":0},"citationItems":[{"id":399,"uris":["http://zotero.org/users/14907646/items/ZS46Z7KN"],"itemData":{"id":399,"type":"article-journal","abstract":"Using computer databases of scientific papers in physics, biomedical research, and computer science, we have constructed networks of collaboration between scientists in each of these disciplines. In these networks two scientists are considered connected if they have coauthored one or more papers together. Here we study a variety of nonlocal statistics for these networks, such as typical distances between scientists through the network, and measures of centrality such as closeness and betweenness. We further argue that simple networks such as these cannot capture variation in the strength of collaborative ties and propose a measure of collaboration strength based on the number of papers coauthored by pairs of scientists, and the number of other scientists with whom they coauthored those papers.","container-title":"Physical Review E","DOI":"10.1103/PhysRevE.64.016132","issue":"1","journalAbbreviation":"Phys. Rev. E","page":"016132","publisher":"American Physical Society","source":"APS","title":"Scientific collaboration networks. II. Shortest paths, weighted networks, and centrality","volume":"64","author":[{"family":"Newman","given":"M. E. J."}],"issued":{"date-parts":[["2001",6,28]]}}},{"id":393,"uris":["http://zotero.org/users/14907646/items/IFRUSDUZ"],"itemData":{"id":393,"type":"article-journal","abstract":"Different approaches have been used to analyse international collaboration in science but none can fully explain its rapid growth. Using international co-authorships, we test the hypothesis that international collaboration is a self-organising network. Applying tools from network analysis, the paper shows that the growth of international co-authorships can be explained based on the organising principle of preferential attachment, although the attachment mechanism deviates from an ideal power-law. Several explanations for the deviation are explored, including that of the influence of institutional constraints on the mechanism of self-organisation.","container-title":"Research Policy","DOI":"10.1016/j.respol.2005.08.002","ISSN":"0048-7333","issue":"10","journalAbbreviation":"Research Policy","page":"1608-1618","source":"ScienceDirect","title":"Network structure, self-organization, and the growth of international collaboration in science","volume":"34","author":[{"family":"Wagner","given":"Caroline S."},{"family":"Leydesdorff","given":"Loet"}],"issued":{"date-parts":[["2005",12,1]]}}},{"id":402,"uris":["http://zotero.org/users/14907646/items/JS68X84Z"],"itemData":{"id":402,"type":"article-journal","abstract":"Change is a fundamental ingredient of interaction patterns in biology, technology, the economy, and science itself: Interactions within and between organisms change; transportation patterns by air, land, and sea all change; the global financial flow changes; and the frontiers of scientific research change. Networks and clustering methods have become important tools to comprehend instances of these large-scale structures, but without methods to distinguish between real trends and noisy data, these approaches are not useful for studying how networks change. Only if we can assign significance to the partitioning of single networks can we distinguish meaningful structural changes from random fluctuations. Here we show that bootstrap resampling accompanied by significance clustering provides a solution to this problem. To connect changing structures with the changing function of networks, we highlight and summarize the significant structural changes with alluvial diagrams and realize de Solla Price's vision of mapping change in science: studying the citation pattern between about 7000 scientific journals over the past decade, we find that neuroscience has transformed from an interdisciplinary specialty to a mature and stand-alone discipline.","container-title":"PLOS ONE","DOI":"10.1371/journal.pone.0008694","ISSN":"1932-6203","issue":"1","journalAbbreviation":"PLOS ONE","language":"en","page":"e8694","publisher":"Public Library of Science","source":"PLoS Journals","title":"Mapping Change in Large Networks","volume":"5","author":[{"family":"Rosvall","given":"Martin"},{"family":"Bergstrom","given":"Carl T."}],"issued":{"date-parts":[["2010",1,27]]}}}],"schema":"https://github.com/citation-style-language/schema/raw/master/csl-citation.json"} </w:instrText>
      </w:r>
      <w:r w:rsidR="00C16065" w:rsidRPr="00FD1AFF">
        <w:rPr>
          <w:rFonts w:ascii="Times New Roman" w:hAnsi="Times New Roman" w:cs="Times New Roman"/>
        </w:rPr>
        <w:fldChar w:fldCharType="separate"/>
      </w:r>
      <w:r w:rsidR="00C16065" w:rsidRPr="00FD1AFF">
        <w:rPr>
          <w:rFonts w:ascii="Times New Roman" w:hAnsi="Times New Roman" w:cs="Times New Roman"/>
          <w:noProof/>
        </w:rPr>
        <w:t>(Newman, 2001; Wagner &amp; Leydesdorff, 2005; Rosvall &amp; Bergstrom, 2010)</w:t>
      </w:r>
      <w:r w:rsidR="00C16065" w:rsidRPr="00FD1AFF">
        <w:rPr>
          <w:rFonts w:ascii="Times New Roman" w:hAnsi="Times New Roman" w:cs="Times New Roman"/>
        </w:rPr>
        <w:fldChar w:fldCharType="end"/>
      </w:r>
      <w:r w:rsidR="006C12AF" w:rsidRPr="00FD1AFF">
        <w:rPr>
          <w:rFonts w:ascii="Times New Roman" w:hAnsi="Times New Roman" w:cs="Times New Roman"/>
        </w:rPr>
        <w:t xml:space="preserve">. </w:t>
      </w:r>
      <w:r w:rsidR="00942C54" w:rsidRPr="00942C54">
        <w:rPr>
          <w:rFonts w:ascii="Times New Roman" w:hAnsi="Times New Roman" w:cs="Times New Roman"/>
        </w:rPr>
        <w:t xml:space="preserve">By representing institutions as nodes and co-authorship ties as edges, collaboration networks enable quantitative assessment of structural properties such as connectivity, density, centrality, and cohesion. When applied longitudinally, temporal network analysis permits examination of how collaboration structures evolve, facilitating identification of phases of emergence, consolidation, expansion, and stabilization. Importantly, these approaches allow differentiation between densification within an </w:t>
      </w:r>
      <w:r w:rsidR="00942C54" w:rsidRPr="00942C54">
        <w:rPr>
          <w:rFonts w:ascii="Times New Roman" w:hAnsi="Times New Roman" w:cs="Times New Roman"/>
        </w:rPr>
        <w:lastRenderedPageBreak/>
        <w:t>established core and the integration</w:t>
      </w:r>
      <w:r w:rsidR="00942C54">
        <w:rPr>
          <w:rFonts w:ascii="Times New Roman" w:hAnsi="Times New Roman" w:cs="Times New Roman"/>
        </w:rPr>
        <w:t xml:space="preserve">, </w:t>
      </w:r>
      <w:r w:rsidR="00942C54" w:rsidRPr="00942C54">
        <w:rPr>
          <w:rFonts w:ascii="Times New Roman" w:hAnsi="Times New Roman" w:cs="Times New Roman"/>
        </w:rPr>
        <w:t>or marginalization</w:t>
      </w:r>
      <w:r w:rsidR="00942C54">
        <w:rPr>
          <w:rFonts w:ascii="Times New Roman" w:hAnsi="Times New Roman" w:cs="Times New Roman"/>
        </w:rPr>
        <w:t xml:space="preserve">, </w:t>
      </w:r>
      <w:r w:rsidR="00942C54" w:rsidRPr="00942C54">
        <w:rPr>
          <w:rFonts w:ascii="Times New Roman" w:hAnsi="Times New Roman" w:cs="Times New Roman"/>
        </w:rPr>
        <w:t>of newly entering participants, thereby offering a structural lens through which field maturity and inclusiveness can be evaluated. Similar network-analytic methods have been applied in other medical and biomedical domains to characterize research collaboration dynamics</w:t>
      </w:r>
      <w:r w:rsidR="00942C54">
        <w:rPr>
          <w:rFonts w:ascii="Times New Roman" w:hAnsi="Times New Roman" w:cs="Times New Roman"/>
        </w:rPr>
        <w:t xml:space="preserve"> </w:t>
      </w:r>
      <w:r w:rsidR="008C167C" w:rsidRPr="00FD1AFF">
        <w:rPr>
          <w:rFonts w:ascii="Times New Roman" w:hAnsi="Times New Roman" w:cs="Times New Roman"/>
        </w:rPr>
        <w:fldChar w:fldCharType="begin"/>
      </w:r>
      <w:r w:rsidR="008C167C" w:rsidRPr="00FD1AFF">
        <w:rPr>
          <w:rFonts w:ascii="Times New Roman" w:hAnsi="Times New Roman" w:cs="Times New Roman"/>
        </w:rPr>
        <w:instrText xml:space="preserve"> ADDIN ZOTERO_ITEM CSL_CITATION {"citationID":"R7uE0HTh","properties":{"formattedCitation":"(Fagan et al., 2018; Higaki et al., 2020)","plainCitation":"(Fagan et al., 2018; Higaki et al., 2020)","noteIndex":0},"citationItems":[{"id":408,"uris":["http://zotero.org/users/14907646/items/SGNLXBFE"],"itemData":{"id":408,"type":"article-journal","abstract":"Interdisciplinary research collaboration is needed to perform transformative science and accelerate innovation. The Science of Team Science strives to investigate, evaluate, and foster team science, including institutional policies that may promote or hinder collaborative interdisciplinary research and the resources and infrastructure needed to promote team science within and across institutions. Social network analysis (SNA) has emerged as a useful method to measure interdisciplinary science through the evaluation of several types of collaboration networks, including co-authorship networks. Likewise, research administrators are responsible for conducting rigorous evaluation of policies and initiatives. Within this paper, we present a case study using SNA to evaluate inter-programmatic collaboration (evidenced by co-authoring scientific papers) from 2007–2014 among scientists who are members of four formal research programs at an NCI-designated Cancer Center, the Markey Cancer Center (MCC) at the University of Kentucky. We evaluate change in network descriptives over time and implement separable temporal exponential-family random graph models (STERGMs) to estimate the effect of author and network variables on the tendency to form a co-authorship tie. We measure the diversity of the articles published over time (Blau’s Index) to understand whether the changes in the co-authorship network are reflected in the diversity of articles published by research members. Over the 8-year period, we found increased inter-programmatic collaboration among research members as evidenced by co-authorship of published scientific papers. Over time, MCC Members collaborated more with others outside of their research program and outside their initial dense co-authorship groups, however tie formation continues to be driven by co-authoring with individuals of the same research program and academic department. Papers increased in diversity over time on all measures with the exception of author gender. This inter-programmatic research was fostered by policy changes in cancer center administration encouraging interdisciplinary research through both informal (e.g., annual retreats, seminar series) and formal (e.g., requiring investigators from more than two research programs on applications for pilot funding) means. Within this cancer center, interdisciplinary co-authorship increased over time as policies encouraging this collaboration were implemented. Yet, there is room for improvement in creating more interdisciplinary and diverse ties between research program members.","container-title":"The journal of research administration","ISSN":"1539-1590","issue":"1","journalAbbreviation":"J Res Adm","page":"76-99","PMID":"31435193","PMCID":"PMC6703830","source":"PubMed Central","title":"Assessing Research Collaboration through Co-authorship Network Analysis","volume":"49","author":[{"family":"Fagan","given":"Jesse"},{"family":"Eddens","given":"Katherine S."},{"family":"Dolly","given":"Jennifer"},{"family":"Vanderford","given":"Nathan L."},{"family":"Weiss","given":"Heidi"},{"family":"Levens","given":"Justin S."}],"issued":{"date-parts":[["2018"]]}}},{"id":407,"uris":["http://zotero.org/users/14907646/items/LLZ9PG7I"],"itemData":{"id":407,"type":"article-journal","abstract":"Background: With the recent advances in computational science, machine-learning methods have been increasingly used in medical research. Because such projects usually require both a clinician and a computational data scientist, there is a need for interdisciplinary research collaboration. However, there has been no published analysis of research collaboration networks in cardiovascular medicine using machine intelligence.\nMethods: Co-authorship network analysis was conducted on 2857 research articles published between 2009 and 2019. Bibliographic data were collected from the Web of Science, and the co-authorship networks were represented as undirected multigraphs. The network density, average degree, clustering coefficient, and number of communities were calculated, and the chronological changes were assessed. Thereafter, the leading authors were identified according to the centrality metrics. Finally, we investigated the significance of the characteristics of the co-authorship network in the largest component via a Monte Carlo simulation with the Barabasi–Albert model.\nResults: The co-authorship network of the entire period consisted of 13,979 nodes and 68,668 weighted edges. A time-series analysis revealed a linear correlation between the number of nodes and the number of edges (R2 = 0.9937, p &lt; 0.001). Additionally, the number of communities was linearly correlated with the number of nodes (R2 = 0.9788, p &lt; 0.001). The average shortest path increased by a greater degree than the logarithm of the number of nodes, indicating the scale-free structure of the network. We identified D. Berman as the most central author with regard to the degree centrality and closeness centrality. S. Neubauer was the top-ranking author with regard to the betweenness centrality. Among the 22 authors who were ranked in the top 10 for any centrality, 14 authors (63.6%) had a medical degree (medical doctor, MD). The remaining eight non-MD researchers had a PhD in computational science-related fields. The number of communities detected in the Barabasi–Albert model simulation was similar to that for the largest component of the real network (6.21 ± 0.07 vs. 6, p = 0.096).\nConclusions: A co-authorship network analysis revealed a structure of collaboration networks in the application of machine learning in the field of cardiovascular disease, which can be useful for planning future scientific collaboration.","container-title":"International Journal of Medical Informatics","DOI":"10.1016/j.ijmedinf.2020.104274","ISSN":"13865056","journalAbbreviation":"International Journal of Medical Informatics","language":"en","page":"104274","source":"DOI.org (Crossref)","title":"Co-authorship network analysis in cardiovascular research utilizing machine learning (2009–2019)","volume":"143","author":[{"family":"Higaki","given":"Akinori"},{"family":"Uetani","given":"Teruyoshi"},{"family":"Ikeda","given":"Shuntaro"},{"family":"Yamaguchi","given":"Osamu"}],"issued":{"date-parts":[["2020",11]]}}}],"schema":"https://github.com/citation-style-language/schema/raw/master/csl-citation.json"} </w:instrText>
      </w:r>
      <w:r w:rsidR="008C167C" w:rsidRPr="00FD1AFF">
        <w:rPr>
          <w:rFonts w:ascii="Times New Roman" w:hAnsi="Times New Roman" w:cs="Times New Roman"/>
        </w:rPr>
        <w:fldChar w:fldCharType="separate"/>
      </w:r>
      <w:r w:rsidR="008C167C" w:rsidRPr="00FD1AFF">
        <w:rPr>
          <w:rFonts w:ascii="Times New Roman" w:hAnsi="Times New Roman" w:cs="Times New Roman"/>
          <w:noProof/>
        </w:rPr>
        <w:t>(Fagan et al., 2018; Higaki et al., 2020)</w:t>
      </w:r>
      <w:r w:rsidR="008C167C" w:rsidRPr="00FD1AFF">
        <w:rPr>
          <w:rFonts w:ascii="Times New Roman" w:hAnsi="Times New Roman" w:cs="Times New Roman"/>
        </w:rPr>
        <w:fldChar w:fldCharType="end"/>
      </w:r>
      <w:r w:rsidR="008C167C" w:rsidRPr="00FD1AFF">
        <w:rPr>
          <w:rFonts w:ascii="Times New Roman" w:hAnsi="Times New Roman" w:cs="Times New Roman"/>
        </w:rPr>
        <w:t>.</w:t>
      </w:r>
    </w:p>
    <w:p w14:paraId="2604C276" w14:textId="251FAD14" w:rsidR="006C12AF" w:rsidRPr="00FD1AFF" w:rsidRDefault="00942C54" w:rsidP="006C12AF">
      <w:pPr>
        <w:rPr>
          <w:rFonts w:ascii="Times New Roman" w:hAnsi="Times New Roman" w:cs="Times New Roman"/>
        </w:rPr>
      </w:pPr>
      <w:r w:rsidRPr="00942C54">
        <w:rPr>
          <w:rFonts w:ascii="Times New Roman" w:hAnsi="Times New Roman" w:cs="Times New Roman"/>
        </w:rPr>
        <w:t>In the context of AI-driven dental research, understanding these structural dynamics is particularly important. Rapid growth in publication volume does not necessarily imply structural robustness or broad integration within a research field. A domain may expand numerically while remaining concentrated within a small, densely connected core, with newly entering institutions occupying peripheral or weakly integrated positions</w:t>
      </w:r>
      <w:r w:rsidR="008C167C" w:rsidRPr="00FD1AFF">
        <w:rPr>
          <w:rFonts w:ascii="Times New Roman" w:hAnsi="Times New Roman" w:cs="Times New Roman"/>
        </w:rPr>
        <w:t xml:space="preserve"> </w:t>
      </w:r>
      <w:r w:rsidR="008C167C" w:rsidRPr="00FD1AFF">
        <w:rPr>
          <w:rFonts w:ascii="Times New Roman" w:hAnsi="Times New Roman" w:cs="Times New Roman"/>
        </w:rPr>
        <w:fldChar w:fldCharType="begin"/>
      </w:r>
      <w:r w:rsidR="00357A44" w:rsidRPr="00FD1AFF">
        <w:rPr>
          <w:rFonts w:ascii="Times New Roman" w:hAnsi="Times New Roman" w:cs="Times New Roman"/>
        </w:rPr>
        <w:instrText xml:space="preserve"> ADDIN ZOTERO_ITEM CSL_CITATION {"citationID":"rGeOYL9h","properties":{"unsorted":true,"formattedCitation":"(Leydesdorff &amp; Wagner, 2008; Uzzi et al., 2013; Cugmas et al., 2017; Leahey et al., 2017)","plainCitation":"(Leydesdorff &amp; Wagner, 2008; Uzzi et al., 2013; Cugmas et al., 2017; Leahey et al., 2017)","noteIndex":0},"citationItems":[{"id":411,"uris":["http://zotero.org/users/14907646/items/F4K6KJDI"],"itemData":{"id":411,"type":"article-journal","abstract":"International collaboration as measured by co-authorship relations on refereed papers grew linearly from 1990 to 2005 in terms of the number of papers, but exponentially in terms of the number of international addresses. This confirms Persson et al.'s [Persson, O., Glänzel, W., &amp; Danell, R. (2004). Inflationary bibliometrics values: The role of scientific collaboration and the need for relative indicators in evaluative studies. Scientometrics, 60(3), 421–432] hypothesis of an inflation in international collaboration. Patterns in international collaboration in science can be considered as network effects, since there is no political institution mediating relationships at that level except for the initiatives of the European Commission. Science at the international level shares features with other complex adaptive systems whose order arises from the interactions of hundreds of agents pursuing self-interested strategies. During the period 2000–2005, the network of global collaborations appears to have reinforced the formation of a core group of fourteen most cooperative countries. This core group can be expected to use knowledge from the global network with great efficiency, since these countries have strong national systems. Countries at the periphery may be disadvantaged by the increased strength of the core.","container-title":"Journal of Informetrics","DOI":"10.1016/j.joi.2008.07.003","ISSN":"1751-1577","issue":"4","journalAbbreviation":"Journal of Informetrics","page":"317-325","source":"ScienceDirect","title":"International collaboration in science and the formation of a core group","volume":"2","author":[{"family":"Leydesdorff","given":"Loet"},{"family":"Wagner","given":"Caroline S."}],"issued":{"date-parts":[["2008",10,1]]}}},{"id":418,"uris":["http://zotero.org/users/14907646/items/8534A8G9"],"itemData":{"id":418,"type":"article-journal","abstract":"Novelty is an essential feature of creative ideas, yet the building blocks of new ideas are often embodied in existing knowledge. From this perspective, balancing atypical knowledge with conventional knowledge may be critical to the link between innovativeness and impact. Our analysis of 17.9 million papers spanning all scientific fields suggests that science follows a nearly universal pattern: The highest-impact science is primarily grounded in exceptionally conventional combinations of prior work yet simultaneously features an intrusion of unusual combinations. Papers of this type were twice as likely to be highly cited works. Novel combinations of prior work are rare, yet teams are 37.7% more likely than solo authors to insert novel combinations into familiar knowledge domains.","container-title":"Science","DOI":"10.1126/science.1240474","issue":"6157","page":"468-472","publisher":"American Association for the Advancement of Science","source":"science.org (Atypon)","title":"Atypical Combinations and Scientific Impact","volume":"342","author":[{"family":"Uzzi","given":"Brian"},{"family":"Mukherjee","given":"Satyam"},{"family":"Stringer","given":"Michael"},{"family":"Jones","given":"Ben"}],"issued":{"date-parts":[["2013",10,25]]}}},{"id":388,"uris":["http://zotero.org/users/14907646/items/LN2Z4CKR"],"itemData":{"id":388,"type":"article","abstract":"The paper addresses the stability of the co-authorship networks in time. The analysis is done on the networks of Slovenian researchers in two time periods (1991-2000 and 2001-2010). Two researchers are linked if they published at least one scientific bibliographic unit in a given time period. As proposed by Kronegger et al. (2011), the global network structures are examined by generalized blockmodeling with the assumed multi-core--semi-periphery--periphery blockmodel type. The term core denotes a group of researchers who published together in a systematic way with each other. The obtained blockmodels are comprehensively analyzed by visualizations and through considering several statistics regarding the global network structure. To measure the stability of the obtained blockmodels, different adjusted modified Rand and Wallace indices are applied. Those enable to distinguish between the splitting and merging of cores when operationalizing the stability of cores. Also, the adjusted modified indices can be used when new researchers occur in the second time period (newcomers) and when some researchers are no longer present in the second time period (departures). The research disciplines are described and clustered according to the values of these indices. Considering the obtained clusters, the sources of instability of the research disciplines are studied (e.g., merging or splitting of cores, newcomers or departures). Furthermore, the differences in the stability of the obtained cores on the level of scientific disciplines are studied by linear regression analysis where some personal characteristics of the researchers (e.g., age, gender), are also considered.","DOI":"10.48550/arXiv.1711.00770","note":"arXiv:1711.00770 [stat]","number":"arXiv:1711.00770","publisher":"arXiv","source":"arXiv.org","title":"Scientific co-authorship networks","URL":"http://arxiv.org/abs/1711.00770","author":[{"family":"Cugmas","given":"Marjan"},{"family":"Ferligoj","given":"Anuška"},{"family":"Kronegger","given":"Luka"}],"accessed":{"date-parts":[["2026",2,17]]},"issued":{"date-parts":[["2017",11,2]]}}},{"id":414,"uris":["http://zotero.org/users/14907646/items/JICWSVVJ"],"itemData":{"id":414,"type":"article-journal","abstract":"Federal agencies and universities in the U.S. promote interdisciplinary research because it presumably spurs transformative, innovative science. Using data on almost 900 research-center?based scientists and their 32,000 published articles, along with a set of unpublished papers, we assess whether such research is indeed beneficial and whether costs accompany the potential benefits. Existing research highlights this tension: whereas the innovation literature suggests that spanning disciplines is beneficial because it allows scientists to see connections across fields, the categories literature suggests that spanning disciplines is penalized because the resulting research may be lower quality or confusing to place. To investigate this, we empirically distinguish production and reception effects and highlight a new production penalty: lower productivity, which may be attributable to cognitive and collaborative challenges associated with interdisciplinary research and/or hurdles in the review process. Using an innovative measure of interdisciplinary research that considers the similarity of the disciplines spanned, we document both penalties (fewer papers published) and benefits (increased citations) associated with it and show that it is a high-risk, high-reward endeavor, one that partly depends on field-level interdisciplinarity.","container-title":"Administrative Science Quarterly","DOI":"10.1177/0001839216665364","ISSN":"0001-8392","issue":"1","page":"105-139","publisher":"SAGE Publications Inc","source":"SAGE Journals","title":"Prominent but Less Productive: The Impact of Interdisciplinarity on Scientists’ Research*","title-short":"Prominent but Less Productive","volume":"62","author":[{"family":"Leahey","given":"Erin"},{"family":"Beckman","given":"Christine M."},{"family":"Stanko","given":"Taryn L."}],"issued":{"date-parts":[["2017",3,1]]}}}],"schema":"https://github.com/citation-style-language/schema/raw/master/csl-citation.json"} </w:instrText>
      </w:r>
      <w:r w:rsidR="008C167C" w:rsidRPr="00FD1AFF">
        <w:rPr>
          <w:rFonts w:ascii="Times New Roman" w:hAnsi="Times New Roman" w:cs="Times New Roman"/>
        </w:rPr>
        <w:fldChar w:fldCharType="separate"/>
      </w:r>
      <w:r w:rsidR="00357A44" w:rsidRPr="00FD1AFF">
        <w:rPr>
          <w:rFonts w:ascii="Times New Roman" w:hAnsi="Times New Roman" w:cs="Times New Roman"/>
          <w:noProof/>
        </w:rPr>
        <w:t>(Leydesdorff &amp; Wagner, 2008; Uzzi et al., 2013; Cugmas et al., 2017; Leahey et al., 2017)</w:t>
      </w:r>
      <w:r w:rsidR="008C167C" w:rsidRPr="00FD1AFF">
        <w:rPr>
          <w:rFonts w:ascii="Times New Roman" w:hAnsi="Times New Roman" w:cs="Times New Roman"/>
        </w:rPr>
        <w:fldChar w:fldCharType="end"/>
      </w:r>
      <w:r w:rsidR="006C12AF" w:rsidRPr="00FD1AFF">
        <w:rPr>
          <w:rFonts w:ascii="Times New Roman" w:hAnsi="Times New Roman" w:cs="Times New Roman"/>
        </w:rPr>
        <w:t xml:space="preserve">. </w:t>
      </w:r>
      <w:r w:rsidRPr="00942C54">
        <w:rPr>
          <w:rFonts w:ascii="Times New Roman" w:hAnsi="Times New Roman" w:cs="Times New Roman"/>
        </w:rPr>
        <w:t>Conversely, sustained cross-disciplinary collaboration among dental, medical, and technical institutions may signal increasing interdisciplinarity and enhanced innovation capacity. Despite the accelerating expansion of AI applications in dentistry, the longitudinal evolution of institutional collaboration structures in this domain has not been systematically examined using large-scale, multi-decade temporal network analysis.</w:t>
      </w:r>
    </w:p>
    <w:p w14:paraId="41F15BC8" w14:textId="77777777" w:rsidR="00942C54" w:rsidRDefault="00942C54" w:rsidP="006C12AF">
      <w:pPr>
        <w:rPr>
          <w:rFonts w:ascii="Times New Roman" w:hAnsi="Times New Roman" w:cs="Times New Roman"/>
        </w:rPr>
      </w:pPr>
      <w:r w:rsidRPr="00942C54">
        <w:rPr>
          <w:rFonts w:ascii="Times New Roman" w:hAnsi="Times New Roman" w:cs="Times New Roman"/>
        </w:rPr>
        <w:t>The objective of this study is to characterize the long-term evolution of institutional collaboration in AI-related dental research using a temporal network framework spanning nearly eight decades. Drawing on PubMed-indexed publications, we construct institutional co-authorship networks across six sequential periods defined to approximate comparable publication volumes. We assess global network growth and structural cohesion, distinguish collaboration patterns between returning and newly entering institutions, and examine the development of interdisciplinary clusters linking dental, medical, and technical entities. By integrating core–newcomer dynamics with institutional field classification, this study offers a structural account of how AI in dentistry has progressed from early, fragmented efforts toward increasingly interconnected, multidisciplinary collaboration.</w:t>
      </w:r>
    </w:p>
    <w:p w14:paraId="77A3AD02" w14:textId="77777777" w:rsidR="00942C54" w:rsidRDefault="00942C54" w:rsidP="00F80B46">
      <w:pPr>
        <w:rPr>
          <w:rFonts w:ascii="Times New Roman" w:hAnsi="Times New Roman" w:cs="Times New Roman"/>
        </w:rPr>
      </w:pPr>
      <w:r w:rsidRPr="00942C54">
        <w:rPr>
          <w:rFonts w:ascii="Times New Roman" w:hAnsi="Times New Roman" w:cs="Times New Roman"/>
        </w:rPr>
        <w:t>Beyond descriptive bibliometrics, this study advances a reproducible analytic framework for evaluating collaboration maturity in emerging biomedical research domains. By systematically characterizing structural consolidation, newcomer integration, and interdisciplinary linkage patterns, the findings provide insights relevant to research governance, funding prioritization, and institutional strategy. More broadly, this structural perspective highlights opportunities for fostering sustained, cross-disciplinary collaboration to support the responsible and scalable advancement of AI-enabled dental research.</w:t>
      </w:r>
    </w:p>
    <w:p w14:paraId="00ABB194" w14:textId="3F4FE8D3" w:rsidR="00F80B46" w:rsidRPr="00942C54" w:rsidRDefault="00F80B46" w:rsidP="00F80B46">
      <w:pPr>
        <w:rPr>
          <w:rFonts w:ascii="Times New Roman" w:hAnsi="Times New Roman" w:cs="Times New Roman"/>
          <w:b/>
          <w:bCs/>
          <w:sz w:val="32"/>
          <w:szCs w:val="32"/>
        </w:rPr>
      </w:pPr>
      <w:r w:rsidRPr="00942C54">
        <w:rPr>
          <w:rFonts w:ascii="Times New Roman" w:hAnsi="Times New Roman" w:cs="Times New Roman"/>
          <w:b/>
          <w:bCs/>
          <w:sz w:val="32"/>
          <w:szCs w:val="32"/>
        </w:rPr>
        <w:t>Methods</w:t>
      </w:r>
    </w:p>
    <w:p w14:paraId="7DD0791B" w14:textId="05B2EE56" w:rsidR="00F80B46" w:rsidRPr="00942C54" w:rsidRDefault="00F80B46" w:rsidP="00F80B46">
      <w:pPr>
        <w:rPr>
          <w:rFonts w:ascii="Times New Roman" w:hAnsi="Times New Roman" w:cs="Times New Roman"/>
          <w:b/>
          <w:bCs/>
          <w:sz w:val="28"/>
          <w:szCs w:val="28"/>
        </w:rPr>
      </w:pPr>
      <w:r w:rsidRPr="00942C54">
        <w:rPr>
          <w:rFonts w:ascii="Times New Roman" w:hAnsi="Times New Roman" w:cs="Times New Roman"/>
          <w:b/>
          <w:bCs/>
          <w:sz w:val="28"/>
          <w:szCs w:val="28"/>
        </w:rPr>
        <w:t>Data Source and Search Strategy</w:t>
      </w:r>
    </w:p>
    <w:p w14:paraId="6DDD265C" w14:textId="353835A3" w:rsidR="00F80B46" w:rsidRPr="00FD1AFF" w:rsidRDefault="00942C54" w:rsidP="00F80B46">
      <w:pPr>
        <w:rPr>
          <w:rFonts w:ascii="Times New Roman" w:hAnsi="Times New Roman" w:cs="Times New Roman"/>
        </w:rPr>
      </w:pPr>
      <w:r w:rsidRPr="00942C54">
        <w:rPr>
          <w:rFonts w:ascii="Times New Roman" w:hAnsi="Times New Roman" w:cs="Times New Roman"/>
        </w:rPr>
        <w:t xml:space="preserve">Bibliographic records indexed in PubMed were used as the primary data source for this study. PubMed was selected due to its extensive coverage of biomedical and dental research and its standardized metadata structure, including structured author affiliation fields suitable for institutional-level analysis. A structured search strategy was developed to identify publications at the intersection of artificial intelligence and dentistry, incorporating controlled </w:t>
      </w:r>
      <w:r w:rsidRPr="00942C54">
        <w:rPr>
          <w:rFonts w:ascii="Times New Roman" w:hAnsi="Times New Roman" w:cs="Times New Roman"/>
        </w:rPr>
        <w:lastRenderedPageBreak/>
        <w:t>vocabulary and keyword terms related to AI methodologies (e.g., artificial intelligence, informatics, machine learning, deep learning) and dental domains (e.g., dentistry, oral health, dental imaging). The complete search query, along with the date of retrieval, is provided in Supplementary Material SM1 to ensure transparency and reproducibility.</w:t>
      </w:r>
    </w:p>
    <w:p w14:paraId="2DAC32BA" w14:textId="77777777" w:rsidR="00942C54" w:rsidRDefault="00942C54" w:rsidP="00F80B46">
      <w:pPr>
        <w:rPr>
          <w:rFonts w:ascii="Times New Roman" w:hAnsi="Times New Roman" w:cs="Times New Roman"/>
        </w:rPr>
      </w:pPr>
      <w:r w:rsidRPr="00942C54">
        <w:rPr>
          <w:rFonts w:ascii="Times New Roman" w:hAnsi="Times New Roman" w:cs="Times New Roman"/>
        </w:rPr>
        <w:t xml:space="preserve">Records were retrieved programmatically using the Entrez Programming Utilities (E-utilities) through the </w:t>
      </w:r>
      <w:proofErr w:type="spellStart"/>
      <w:r w:rsidRPr="00942C54">
        <w:rPr>
          <w:rFonts w:ascii="Times New Roman" w:hAnsi="Times New Roman" w:cs="Times New Roman"/>
        </w:rPr>
        <w:t>Biopython</w:t>
      </w:r>
      <w:proofErr w:type="spellEnd"/>
      <w:r w:rsidRPr="00942C54">
        <w:rPr>
          <w:rFonts w:ascii="Times New Roman" w:hAnsi="Times New Roman" w:cs="Times New Roman"/>
        </w:rPr>
        <w:t xml:space="preserve"> interface. For each publication, bibliographic metadata were extracted, including publication year, PubMed identifier (PMID), and complete author affiliation strings. Publications lacking identifiable institutional affiliation information were excluded from subsequent network construction and analysis.</w:t>
      </w:r>
    </w:p>
    <w:p w14:paraId="6E6B0669" w14:textId="1667F845" w:rsidR="00F80B46" w:rsidRPr="00942C54" w:rsidRDefault="00F80B46" w:rsidP="00F80B46">
      <w:pPr>
        <w:rPr>
          <w:rFonts w:ascii="Times New Roman" w:hAnsi="Times New Roman" w:cs="Times New Roman"/>
          <w:b/>
          <w:bCs/>
        </w:rPr>
      </w:pPr>
      <w:r w:rsidRPr="00942C54">
        <w:rPr>
          <w:rFonts w:ascii="Times New Roman" w:hAnsi="Times New Roman" w:cs="Times New Roman"/>
          <w:b/>
          <w:bCs/>
          <w:sz w:val="28"/>
          <w:szCs w:val="28"/>
        </w:rPr>
        <w:t>Unit of Analysis and Network Scope</w:t>
      </w:r>
    </w:p>
    <w:p w14:paraId="0DC1F71F" w14:textId="77777777" w:rsidR="00942C54" w:rsidRDefault="00942C54" w:rsidP="00F80B46">
      <w:pPr>
        <w:rPr>
          <w:rFonts w:ascii="Times New Roman" w:hAnsi="Times New Roman" w:cs="Times New Roman"/>
        </w:rPr>
      </w:pPr>
      <w:r w:rsidRPr="00942C54">
        <w:rPr>
          <w:rFonts w:ascii="Times New Roman" w:hAnsi="Times New Roman" w:cs="Times New Roman"/>
        </w:rPr>
        <w:t>The unit of analysis in this study was the institutional affiliation rather than the individual author. Institutions were selected as the primary analytic unit to minimize ambiguity associated with author name disambiguation and to emphasize organizational collaboration structures relevant to research capacity, infrastructure, and policy. For publications listing multiple affiliations per author, all unique institutional entities were retained to ensure comprehensive representation of inter-institutional collaboration.</w:t>
      </w:r>
    </w:p>
    <w:p w14:paraId="79A157D7" w14:textId="77777777" w:rsidR="00942C54" w:rsidRDefault="00942C54" w:rsidP="00F80B46">
      <w:pPr>
        <w:rPr>
          <w:rFonts w:ascii="Times New Roman" w:hAnsi="Times New Roman" w:cs="Times New Roman"/>
        </w:rPr>
      </w:pPr>
      <w:r w:rsidRPr="00942C54">
        <w:rPr>
          <w:rFonts w:ascii="Times New Roman" w:hAnsi="Times New Roman" w:cs="Times New Roman"/>
        </w:rPr>
        <w:t xml:space="preserve">Institutional collaboration networks were constructed separately for each </w:t>
      </w:r>
      <w:proofErr w:type="gramStart"/>
      <w:r w:rsidRPr="00942C54">
        <w:rPr>
          <w:rFonts w:ascii="Times New Roman" w:hAnsi="Times New Roman" w:cs="Times New Roman"/>
        </w:rPr>
        <w:t>time period</w:t>
      </w:r>
      <w:proofErr w:type="gramEnd"/>
      <w:r w:rsidRPr="00942C54">
        <w:rPr>
          <w:rFonts w:ascii="Times New Roman" w:hAnsi="Times New Roman" w:cs="Times New Roman"/>
        </w:rPr>
        <w:t>. In these networks, nodes represent unique institutions, and edges represent inter-institutional co-authorship ties formed when two or more institutions appeared within the same publication. Edges were modeled as undirected, reflecting reciprocal collaboration, and were assigned weights corresponding to the number of publications jointly authored by each institutional pair within the specified period.</w:t>
      </w:r>
    </w:p>
    <w:p w14:paraId="3F2D4A80" w14:textId="03269150" w:rsidR="00F80B46" w:rsidRPr="00942C54" w:rsidRDefault="00F80B46" w:rsidP="00F80B46">
      <w:pPr>
        <w:rPr>
          <w:rFonts w:ascii="Times New Roman" w:hAnsi="Times New Roman" w:cs="Times New Roman"/>
          <w:b/>
          <w:bCs/>
          <w:sz w:val="28"/>
          <w:szCs w:val="28"/>
        </w:rPr>
      </w:pPr>
      <w:r w:rsidRPr="00942C54">
        <w:rPr>
          <w:rFonts w:ascii="Times New Roman" w:hAnsi="Times New Roman" w:cs="Times New Roman"/>
          <w:b/>
          <w:bCs/>
          <w:sz w:val="28"/>
          <w:szCs w:val="28"/>
        </w:rPr>
        <w:t>Temporal Segmentation</w:t>
      </w:r>
    </w:p>
    <w:p w14:paraId="3D4D0E92" w14:textId="77777777" w:rsidR="00FC62CF" w:rsidRDefault="00FC62CF" w:rsidP="00F80B46">
      <w:pPr>
        <w:rPr>
          <w:rFonts w:ascii="Times New Roman" w:hAnsi="Times New Roman" w:cs="Times New Roman"/>
        </w:rPr>
      </w:pPr>
      <w:r w:rsidRPr="00FC62CF">
        <w:rPr>
          <w:rFonts w:ascii="Times New Roman" w:hAnsi="Times New Roman" w:cs="Times New Roman"/>
        </w:rPr>
        <w:t>To examine longitudinal changes in collaboration structure, the dataset was partitioned into six sequential time periods spanning 1946 to 2025. Rather than employing uniform calendar intervals, periods were defined using a logarithmic segmentation strategy to approximate comparable publication counts across cohorts. This approach reduces structural distortion that would otherwise result from sparsely populated early decades and disproportionately dense recent years. By balancing publication volume across periods, the segmentation facilitates more stable and interpretable comparisons of network topology over time while accommodating the exponential growth of AI-related dental literature in recent decades.</w:t>
      </w:r>
    </w:p>
    <w:p w14:paraId="51B4CC9C" w14:textId="1675B929" w:rsidR="00F80B46" w:rsidRPr="00FD1AFF" w:rsidRDefault="00F80B46" w:rsidP="00F80B46">
      <w:pPr>
        <w:rPr>
          <w:rFonts w:ascii="Times New Roman" w:hAnsi="Times New Roman" w:cs="Times New Roman"/>
        </w:rPr>
      </w:pPr>
      <w:r w:rsidRPr="00FD1AFF">
        <w:rPr>
          <w:rFonts w:ascii="Times New Roman" w:hAnsi="Times New Roman" w:cs="Times New Roman"/>
        </w:rPr>
        <w:t>The resulting periods were:</w:t>
      </w:r>
    </w:p>
    <w:p w14:paraId="55481793" w14:textId="77777777" w:rsidR="00F80B46" w:rsidRPr="00FD1AFF" w:rsidRDefault="00F80B46" w:rsidP="00F80B46">
      <w:pPr>
        <w:pStyle w:val="ListParagraph"/>
        <w:numPr>
          <w:ilvl w:val="0"/>
          <w:numId w:val="1"/>
        </w:numPr>
        <w:rPr>
          <w:rFonts w:ascii="Times New Roman" w:hAnsi="Times New Roman" w:cs="Times New Roman"/>
        </w:rPr>
      </w:pPr>
      <w:r w:rsidRPr="00FD1AFF">
        <w:rPr>
          <w:rFonts w:ascii="Times New Roman" w:hAnsi="Times New Roman" w:cs="Times New Roman"/>
        </w:rPr>
        <w:t>1946–2003</w:t>
      </w:r>
    </w:p>
    <w:p w14:paraId="5A372EB1" w14:textId="77777777" w:rsidR="00F80B46" w:rsidRPr="00FD1AFF" w:rsidRDefault="00F80B46" w:rsidP="00F80B46">
      <w:pPr>
        <w:pStyle w:val="ListParagraph"/>
        <w:numPr>
          <w:ilvl w:val="0"/>
          <w:numId w:val="1"/>
        </w:numPr>
        <w:rPr>
          <w:rFonts w:ascii="Times New Roman" w:hAnsi="Times New Roman" w:cs="Times New Roman"/>
        </w:rPr>
      </w:pPr>
      <w:r w:rsidRPr="00FD1AFF">
        <w:rPr>
          <w:rFonts w:ascii="Times New Roman" w:hAnsi="Times New Roman" w:cs="Times New Roman"/>
        </w:rPr>
        <w:t>2004–2013</w:t>
      </w:r>
    </w:p>
    <w:p w14:paraId="7F27F9CC" w14:textId="77777777" w:rsidR="00F80B46" w:rsidRPr="00FD1AFF" w:rsidRDefault="00F80B46" w:rsidP="00F80B46">
      <w:pPr>
        <w:pStyle w:val="ListParagraph"/>
        <w:numPr>
          <w:ilvl w:val="0"/>
          <w:numId w:val="1"/>
        </w:numPr>
        <w:rPr>
          <w:rFonts w:ascii="Times New Roman" w:hAnsi="Times New Roman" w:cs="Times New Roman"/>
        </w:rPr>
      </w:pPr>
      <w:r w:rsidRPr="00FD1AFF">
        <w:rPr>
          <w:rFonts w:ascii="Times New Roman" w:hAnsi="Times New Roman" w:cs="Times New Roman"/>
        </w:rPr>
        <w:t>2014–2018</w:t>
      </w:r>
    </w:p>
    <w:p w14:paraId="7361C6EA" w14:textId="77777777" w:rsidR="00F80B46" w:rsidRPr="00FD1AFF" w:rsidRDefault="00F80B46" w:rsidP="00F80B46">
      <w:pPr>
        <w:pStyle w:val="ListParagraph"/>
        <w:numPr>
          <w:ilvl w:val="0"/>
          <w:numId w:val="1"/>
        </w:numPr>
        <w:rPr>
          <w:rFonts w:ascii="Times New Roman" w:hAnsi="Times New Roman" w:cs="Times New Roman"/>
        </w:rPr>
      </w:pPr>
      <w:r w:rsidRPr="00FD1AFF">
        <w:rPr>
          <w:rFonts w:ascii="Times New Roman" w:hAnsi="Times New Roman" w:cs="Times New Roman"/>
        </w:rPr>
        <w:t>2019–2021</w:t>
      </w:r>
    </w:p>
    <w:p w14:paraId="69FA7445" w14:textId="77777777" w:rsidR="00F80B46" w:rsidRPr="00FD1AFF" w:rsidRDefault="00F80B46" w:rsidP="00F80B46">
      <w:pPr>
        <w:pStyle w:val="ListParagraph"/>
        <w:numPr>
          <w:ilvl w:val="0"/>
          <w:numId w:val="1"/>
        </w:numPr>
        <w:rPr>
          <w:rFonts w:ascii="Times New Roman" w:hAnsi="Times New Roman" w:cs="Times New Roman"/>
        </w:rPr>
      </w:pPr>
      <w:r w:rsidRPr="00FD1AFF">
        <w:rPr>
          <w:rFonts w:ascii="Times New Roman" w:hAnsi="Times New Roman" w:cs="Times New Roman"/>
        </w:rPr>
        <w:t>2022–2023</w:t>
      </w:r>
    </w:p>
    <w:p w14:paraId="1E6ECA4B" w14:textId="34125945" w:rsidR="00F80B46" w:rsidRPr="00FD1AFF" w:rsidRDefault="00F80B46" w:rsidP="00F80B46">
      <w:pPr>
        <w:pStyle w:val="ListParagraph"/>
        <w:numPr>
          <w:ilvl w:val="0"/>
          <w:numId w:val="1"/>
        </w:numPr>
        <w:rPr>
          <w:rFonts w:ascii="Times New Roman" w:hAnsi="Times New Roman" w:cs="Times New Roman"/>
        </w:rPr>
      </w:pPr>
      <w:r w:rsidRPr="00FD1AFF">
        <w:rPr>
          <w:rFonts w:ascii="Times New Roman" w:hAnsi="Times New Roman" w:cs="Times New Roman"/>
        </w:rPr>
        <w:t>2024–2025</w:t>
      </w:r>
    </w:p>
    <w:p w14:paraId="3A6B001C" w14:textId="23543E46" w:rsidR="00F80B46" w:rsidRPr="00FD1AFF" w:rsidRDefault="00FC62CF" w:rsidP="00F80B46">
      <w:pPr>
        <w:rPr>
          <w:rFonts w:ascii="Times New Roman" w:hAnsi="Times New Roman" w:cs="Times New Roman"/>
        </w:rPr>
      </w:pPr>
      <w:r w:rsidRPr="00FC62CF">
        <w:rPr>
          <w:rFonts w:ascii="Times New Roman" w:hAnsi="Times New Roman" w:cs="Times New Roman"/>
        </w:rPr>
        <w:lastRenderedPageBreak/>
        <w:t xml:space="preserve">Network construction and all subsequent analyses were conducted independently within each </w:t>
      </w:r>
      <w:proofErr w:type="gramStart"/>
      <w:r w:rsidRPr="00FC62CF">
        <w:rPr>
          <w:rFonts w:ascii="Times New Roman" w:hAnsi="Times New Roman" w:cs="Times New Roman"/>
        </w:rPr>
        <w:t>time period</w:t>
      </w:r>
      <w:proofErr w:type="gramEnd"/>
      <w:r w:rsidRPr="00FC62CF">
        <w:rPr>
          <w:rFonts w:ascii="Times New Roman" w:hAnsi="Times New Roman" w:cs="Times New Roman"/>
        </w:rPr>
        <w:t>.</w:t>
      </w:r>
    </w:p>
    <w:p w14:paraId="35EFFE73" w14:textId="77777777" w:rsidR="00F80B46" w:rsidRPr="00FC62CF" w:rsidRDefault="00F80B46" w:rsidP="00F80B46">
      <w:pPr>
        <w:rPr>
          <w:rFonts w:ascii="Times New Roman" w:hAnsi="Times New Roman" w:cs="Times New Roman"/>
          <w:b/>
          <w:bCs/>
          <w:sz w:val="28"/>
          <w:szCs w:val="28"/>
        </w:rPr>
      </w:pPr>
      <w:r w:rsidRPr="00FC62CF">
        <w:rPr>
          <w:rFonts w:ascii="Times New Roman" w:hAnsi="Times New Roman" w:cs="Times New Roman"/>
          <w:b/>
          <w:bCs/>
          <w:sz w:val="28"/>
          <w:szCs w:val="28"/>
        </w:rPr>
        <w:t>Affiliation Parsing and Institution Resolution</w:t>
      </w:r>
    </w:p>
    <w:p w14:paraId="5301582B" w14:textId="77777777" w:rsidR="00F80B46" w:rsidRPr="00FD1AFF" w:rsidRDefault="00F80B46" w:rsidP="00F80B46">
      <w:pPr>
        <w:rPr>
          <w:rFonts w:ascii="Times New Roman" w:hAnsi="Times New Roman" w:cs="Times New Roman"/>
        </w:rPr>
      </w:pPr>
    </w:p>
    <w:p w14:paraId="54D4BCCB" w14:textId="77777777" w:rsidR="00FC62CF" w:rsidRDefault="00FC62CF" w:rsidP="00F80B46">
      <w:pPr>
        <w:rPr>
          <w:rFonts w:ascii="Times New Roman" w:hAnsi="Times New Roman" w:cs="Times New Roman"/>
        </w:rPr>
      </w:pPr>
      <w:r w:rsidRPr="00FC62CF">
        <w:rPr>
          <w:rFonts w:ascii="Times New Roman" w:hAnsi="Times New Roman" w:cs="Times New Roman"/>
        </w:rPr>
        <w:t>Author affiliation strings were parsed to extract institutional entities for network construction. Affiliation data were standardized through systematic string normalization procedures, including conversion to lowercase, removal of punctuation, and exclusion of extraneous geographic descriptors (e.g., city or country names when redundant). Within each publication, duplicate institutional entries were consolidated to prevent artificial inflation of inter-institutional edge counts.</w:t>
      </w:r>
    </w:p>
    <w:p w14:paraId="3363D651" w14:textId="1821A829" w:rsidR="00FC62CF" w:rsidRPr="00FD1AFF" w:rsidRDefault="00FC62CF" w:rsidP="00F80B46">
      <w:pPr>
        <w:rPr>
          <w:rFonts w:ascii="Times New Roman" w:hAnsi="Times New Roman" w:cs="Times New Roman"/>
        </w:rPr>
      </w:pPr>
      <w:r w:rsidRPr="00FC62CF">
        <w:rPr>
          <w:rFonts w:ascii="Times New Roman" w:hAnsi="Times New Roman" w:cs="Times New Roman"/>
        </w:rPr>
        <w:t>Comprehensive institutional disambiguation (e.g., resolution of parent–child campus structures or cross-language naming variants) was not performed. Instead, standardized string normalization and within-record deduplication were applied uniformly across the dataset. Consequently, institutions appearing under substantively different naming variants were treated as distinct entities. The potential implications of this approach for network structure and interpretation are addressed in the Discussion.</w:t>
      </w:r>
    </w:p>
    <w:p w14:paraId="480D23C6" w14:textId="6C6C9DE8" w:rsidR="00F80B46" w:rsidRPr="00FD1AFF" w:rsidRDefault="00F80B46" w:rsidP="00F80B46">
      <w:pPr>
        <w:rPr>
          <w:rFonts w:ascii="Times New Roman" w:hAnsi="Times New Roman" w:cs="Times New Roman"/>
          <w:b/>
          <w:bCs/>
        </w:rPr>
      </w:pPr>
      <w:r w:rsidRPr="00FD1AFF">
        <w:rPr>
          <w:rFonts w:ascii="Times New Roman" w:hAnsi="Times New Roman" w:cs="Times New Roman"/>
          <w:b/>
          <w:bCs/>
        </w:rPr>
        <w:t>Institutional Field Classification</w:t>
      </w:r>
    </w:p>
    <w:p w14:paraId="0C5A7AF4" w14:textId="6C2BD62A" w:rsidR="00FC62CF" w:rsidRPr="00FC62CF" w:rsidRDefault="00FC62CF" w:rsidP="00FC62CF">
      <w:pPr>
        <w:rPr>
          <w:rFonts w:ascii="Times New Roman" w:hAnsi="Times New Roman" w:cs="Times New Roman"/>
        </w:rPr>
      </w:pPr>
      <w:r w:rsidRPr="00FC62CF">
        <w:rPr>
          <w:rFonts w:ascii="Times New Roman" w:hAnsi="Times New Roman" w:cs="Times New Roman"/>
        </w:rPr>
        <w:t>Each institution was assigned to one of four domain categories based on its primary disciplinary orientation: Dental, Medical, Technical, or Other. Classification was performed using a rule-based approach that applied curated keyword patterns to institutional names.</w:t>
      </w:r>
    </w:p>
    <w:p w14:paraId="52B77CB9" w14:textId="68C4081C" w:rsidR="00FC62CF" w:rsidRPr="00FC62CF" w:rsidRDefault="00FC62CF" w:rsidP="00FC62CF">
      <w:pPr>
        <w:rPr>
          <w:rFonts w:ascii="Times New Roman" w:hAnsi="Times New Roman" w:cs="Times New Roman"/>
        </w:rPr>
      </w:pPr>
      <w:r w:rsidRPr="00FC62CF">
        <w:rPr>
          <w:rFonts w:ascii="Times New Roman" w:hAnsi="Times New Roman" w:cs="Times New Roman"/>
        </w:rPr>
        <w:t>Dental institutions were identified using discipline-specific terms (e.g., “dental,” “dentistry,” “odontology”), medical institutions using clinical and biomedical indicators (e.g., “hospital,” “medical school,” “clinical center”), and technical institutions using engineering and computational descriptors (e.g., “engineering,” “technology,” “informatics,” “computer science”). Institutions that did not match any predefined criteria were categorized as Other. The complete list of keyword patterns is provided in Supplementary Material SM1.</w:t>
      </w:r>
    </w:p>
    <w:p w14:paraId="6D2FDBC9" w14:textId="6438A557" w:rsidR="00F80B46" w:rsidRPr="00FD1AFF" w:rsidRDefault="00FC62CF" w:rsidP="00FC62CF">
      <w:pPr>
        <w:rPr>
          <w:rFonts w:ascii="Times New Roman" w:hAnsi="Times New Roman" w:cs="Times New Roman"/>
        </w:rPr>
      </w:pPr>
      <w:r w:rsidRPr="00FC62CF">
        <w:rPr>
          <w:rFonts w:ascii="Times New Roman" w:hAnsi="Times New Roman" w:cs="Times New Roman"/>
        </w:rPr>
        <w:t>Keyword patterns were defined a priori and implemented using precompiled regular expressions to ensure consistent and computationally efficient classification across the dataset. This structured categorization enabled subsequent analyses of interdisciplinary collaboration patterns and cluster-level field composition.</w:t>
      </w:r>
    </w:p>
    <w:p w14:paraId="51E9B17E" w14:textId="37FBA7D2" w:rsidR="00F80B46" w:rsidRPr="00FC62CF" w:rsidRDefault="00F80B46" w:rsidP="00F80B46">
      <w:pPr>
        <w:rPr>
          <w:rFonts w:ascii="Times New Roman" w:hAnsi="Times New Roman" w:cs="Times New Roman"/>
          <w:b/>
          <w:bCs/>
          <w:sz w:val="28"/>
          <w:szCs w:val="28"/>
        </w:rPr>
      </w:pPr>
      <w:r w:rsidRPr="00FC62CF">
        <w:rPr>
          <w:rFonts w:ascii="Times New Roman" w:hAnsi="Times New Roman" w:cs="Times New Roman"/>
          <w:b/>
          <w:bCs/>
          <w:sz w:val="28"/>
          <w:szCs w:val="28"/>
        </w:rPr>
        <w:t>Network Construction</w:t>
      </w:r>
    </w:p>
    <w:p w14:paraId="124E63F1" w14:textId="08E1B747" w:rsidR="00F80B46" w:rsidRPr="00FD1AFF" w:rsidRDefault="00FC62CF" w:rsidP="00F80B46">
      <w:pPr>
        <w:rPr>
          <w:rFonts w:ascii="Times New Roman" w:hAnsi="Times New Roman" w:cs="Times New Roman"/>
        </w:rPr>
      </w:pPr>
      <w:r w:rsidRPr="00FC62CF">
        <w:rPr>
          <w:rFonts w:ascii="Times New Roman" w:hAnsi="Times New Roman" w:cs="Times New Roman"/>
        </w:rPr>
        <w:t xml:space="preserve">For each </w:t>
      </w:r>
      <w:proofErr w:type="gramStart"/>
      <w:r w:rsidRPr="00FC62CF">
        <w:rPr>
          <w:rFonts w:ascii="Times New Roman" w:hAnsi="Times New Roman" w:cs="Times New Roman"/>
        </w:rPr>
        <w:t>time period</w:t>
      </w:r>
      <w:proofErr w:type="gramEnd"/>
      <w:r w:rsidRPr="00FC62CF">
        <w:rPr>
          <w:rFonts w:ascii="Times New Roman" w:hAnsi="Times New Roman" w:cs="Times New Roman"/>
        </w:rPr>
        <w:t xml:space="preserve">, an institutional collaboration network was constructed using the </w:t>
      </w:r>
      <w:proofErr w:type="spellStart"/>
      <w:r w:rsidRPr="00FC62CF">
        <w:rPr>
          <w:rFonts w:ascii="Times New Roman" w:hAnsi="Times New Roman" w:cs="Times New Roman"/>
        </w:rPr>
        <w:t>NetworkX</w:t>
      </w:r>
      <w:proofErr w:type="spellEnd"/>
      <w:r w:rsidRPr="00FC62CF">
        <w:rPr>
          <w:rFonts w:ascii="Times New Roman" w:hAnsi="Times New Roman" w:cs="Times New Roman"/>
        </w:rPr>
        <w:t xml:space="preserve"> library (Python). In these graphs, nodes represent unique institutional entities, and undirected edges represent inter-institutional co-authorship relationships formed when two or more institutions were listed on the same publication. Edges were assigned weights corresponding to the number of publications jointly authored by each institutional pair within the respective period.</w:t>
      </w:r>
    </w:p>
    <w:p w14:paraId="6BDFB1B0" w14:textId="52D7D78A" w:rsidR="00F80B46" w:rsidRPr="00FD1AFF" w:rsidRDefault="00FC62CF" w:rsidP="00F80B46">
      <w:pPr>
        <w:rPr>
          <w:rFonts w:ascii="Times New Roman" w:hAnsi="Times New Roman" w:cs="Times New Roman"/>
        </w:rPr>
      </w:pPr>
      <w:r w:rsidRPr="00FC62CF">
        <w:rPr>
          <w:rFonts w:ascii="Times New Roman" w:hAnsi="Times New Roman" w:cs="Times New Roman"/>
        </w:rPr>
        <w:lastRenderedPageBreak/>
        <w:t>Self-loops (i.e., edges linking an institution to itself) were excluded to ensure that only inter-institutional collaborations were represented in the network. Graphs were analyzed in both weighted and unweighted forms depending on the metric under consideration. Weighted analyses incorporated the frequency of joint publications between institutional pairs, whereas unweighted analyses captured the binary presence or absence of collaborative ties. For measures sensitive to network connectivity</w:t>
      </w:r>
      <w:r>
        <w:rPr>
          <w:rFonts w:ascii="Times New Roman" w:hAnsi="Times New Roman" w:cs="Times New Roman"/>
        </w:rPr>
        <w:t xml:space="preserve"> </w:t>
      </w:r>
      <w:r w:rsidRPr="00FC62CF">
        <w:rPr>
          <w:rFonts w:ascii="Times New Roman" w:hAnsi="Times New Roman" w:cs="Times New Roman"/>
        </w:rPr>
        <w:t>such as path-based centrality metrics</w:t>
      </w:r>
      <w:r>
        <w:rPr>
          <w:rFonts w:ascii="Times New Roman" w:hAnsi="Times New Roman" w:cs="Times New Roman"/>
        </w:rPr>
        <w:t xml:space="preserve">, </w:t>
      </w:r>
      <w:r w:rsidRPr="00FC62CF">
        <w:rPr>
          <w:rFonts w:ascii="Times New Roman" w:hAnsi="Times New Roman" w:cs="Times New Roman"/>
        </w:rPr>
        <w:t>calculations were restricted to the largest connected component to minimize distortion arising from isolated or weakly connected subgraphs, unless otherwise specified.</w:t>
      </w:r>
    </w:p>
    <w:p w14:paraId="37B87235" w14:textId="09FCB5D5" w:rsidR="00F80B46" w:rsidRPr="00FC62CF" w:rsidRDefault="00F80B46" w:rsidP="00F80B46">
      <w:pPr>
        <w:rPr>
          <w:rFonts w:ascii="Times New Roman" w:hAnsi="Times New Roman" w:cs="Times New Roman"/>
          <w:b/>
          <w:bCs/>
          <w:sz w:val="28"/>
          <w:szCs w:val="28"/>
        </w:rPr>
      </w:pPr>
      <w:r w:rsidRPr="00FC62CF">
        <w:rPr>
          <w:rFonts w:ascii="Times New Roman" w:hAnsi="Times New Roman" w:cs="Times New Roman"/>
          <w:b/>
          <w:bCs/>
          <w:sz w:val="28"/>
          <w:szCs w:val="28"/>
        </w:rPr>
        <w:t>Network Metrics</w:t>
      </w:r>
    </w:p>
    <w:p w14:paraId="01E9A953" w14:textId="5B38C4F3" w:rsidR="00F80B46" w:rsidRPr="00FD1AFF" w:rsidRDefault="00FC62CF" w:rsidP="00F80B46">
      <w:pPr>
        <w:rPr>
          <w:rFonts w:ascii="Times New Roman" w:hAnsi="Times New Roman" w:cs="Times New Roman"/>
        </w:rPr>
      </w:pPr>
      <w:r w:rsidRPr="00FC62CF">
        <w:rPr>
          <w:rFonts w:ascii="Times New Roman" w:hAnsi="Times New Roman" w:cs="Times New Roman"/>
        </w:rPr>
        <w:t xml:space="preserve">Network properties were computed for each </w:t>
      </w:r>
      <w:proofErr w:type="gramStart"/>
      <w:r w:rsidRPr="00FC62CF">
        <w:rPr>
          <w:rFonts w:ascii="Times New Roman" w:hAnsi="Times New Roman" w:cs="Times New Roman"/>
        </w:rPr>
        <w:t>time period</w:t>
      </w:r>
      <w:proofErr w:type="gramEnd"/>
      <w:r w:rsidRPr="00FC62CF">
        <w:rPr>
          <w:rFonts w:ascii="Times New Roman" w:hAnsi="Times New Roman" w:cs="Times New Roman"/>
        </w:rPr>
        <w:t xml:space="preserve"> to characterize overall structural evolution and collaboration dynamics. Metrics were organized into global network measures, core–newcomer dynamics, centrality measures, and cluster-based interdisciplinarity analyses.</w:t>
      </w:r>
    </w:p>
    <w:p w14:paraId="7C1192F7" w14:textId="77777777" w:rsidR="00F80B46" w:rsidRPr="00FC62CF" w:rsidRDefault="00F80B46" w:rsidP="00F80B46">
      <w:pPr>
        <w:rPr>
          <w:rFonts w:ascii="Times New Roman" w:hAnsi="Times New Roman" w:cs="Times New Roman"/>
          <w:b/>
          <w:bCs/>
        </w:rPr>
      </w:pPr>
      <w:r w:rsidRPr="00FC62CF">
        <w:rPr>
          <w:rFonts w:ascii="Times New Roman" w:hAnsi="Times New Roman" w:cs="Times New Roman"/>
          <w:b/>
          <w:bCs/>
        </w:rPr>
        <w:t>Global Network Structure</w:t>
      </w:r>
    </w:p>
    <w:p w14:paraId="49400851" w14:textId="5F6EB886" w:rsidR="00F80B46" w:rsidRPr="00FD1AFF" w:rsidRDefault="00FC62CF" w:rsidP="00F80B46">
      <w:pPr>
        <w:rPr>
          <w:rFonts w:ascii="Times New Roman" w:hAnsi="Times New Roman" w:cs="Times New Roman"/>
        </w:rPr>
      </w:pPr>
      <w:r w:rsidRPr="00FC62CF">
        <w:rPr>
          <w:rFonts w:ascii="Times New Roman" w:hAnsi="Times New Roman" w:cs="Times New Roman"/>
        </w:rPr>
        <w:t xml:space="preserve">For each </w:t>
      </w:r>
      <w:proofErr w:type="gramStart"/>
      <w:r w:rsidRPr="00FC62CF">
        <w:rPr>
          <w:rFonts w:ascii="Times New Roman" w:hAnsi="Times New Roman" w:cs="Times New Roman"/>
        </w:rPr>
        <w:t>time period</w:t>
      </w:r>
      <w:proofErr w:type="gramEnd"/>
      <w:r w:rsidRPr="00FC62CF">
        <w:rPr>
          <w:rFonts w:ascii="Times New Roman" w:hAnsi="Times New Roman" w:cs="Times New Roman"/>
        </w:rPr>
        <w:t>, the following global network metrics were calculated:</w:t>
      </w:r>
    </w:p>
    <w:p w14:paraId="0E496A4E" w14:textId="77777777" w:rsidR="0078500F" w:rsidRPr="00FD1AFF" w:rsidRDefault="00F80B46" w:rsidP="0078500F">
      <w:pPr>
        <w:pStyle w:val="ListParagraph"/>
        <w:numPr>
          <w:ilvl w:val="0"/>
          <w:numId w:val="3"/>
        </w:numPr>
        <w:rPr>
          <w:rFonts w:ascii="Times New Roman" w:hAnsi="Times New Roman" w:cs="Times New Roman"/>
        </w:rPr>
      </w:pPr>
      <w:r w:rsidRPr="00FD1AFF">
        <w:rPr>
          <w:rFonts w:ascii="Times New Roman" w:hAnsi="Times New Roman" w:cs="Times New Roman"/>
        </w:rPr>
        <w:t>Number of nodes and edges</w:t>
      </w:r>
    </w:p>
    <w:p w14:paraId="259E18C3" w14:textId="77777777" w:rsidR="0078500F" w:rsidRPr="00FD1AFF" w:rsidRDefault="00F80B46" w:rsidP="0078500F">
      <w:pPr>
        <w:pStyle w:val="ListParagraph"/>
        <w:numPr>
          <w:ilvl w:val="0"/>
          <w:numId w:val="3"/>
        </w:numPr>
        <w:rPr>
          <w:rFonts w:ascii="Times New Roman" w:hAnsi="Times New Roman" w:cs="Times New Roman"/>
        </w:rPr>
      </w:pPr>
      <w:r w:rsidRPr="00FD1AFF">
        <w:rPr>
          <w:rFonts w:ascii="Times New Roman" w:hAnsi="Times New Roman" w:cs="Times New Roman"/>
        </w:rPr>
        <w:t>Network density</w:t>
      </w:r>
    </w:p>
    <w:p w14:paraId="28C46A3E" w14:textId="77777777" w:rsidR="0078500F" w:rsidRPr="00FD1AFF" w:rsidRDefault="00F80B46" w:rsidP="0078500F">
      <w:pPr>
        <w:pStyle w:val="ListParagraph"/>
        <w:numPr>
          <w:ilvl w:val="0"/>
          <w:numId w:val="3"/>
        </w:numPr>
        <w:rPr>
          <w:rFonts w:ascii="Times New Roman" w:hAnsi="Times New Roman" w:cs="Times New Roman"/>
        </w:rPr>
      </w:pPr>
      <w:r w:rsidRPr="00FD1AFF">
        <w:rPr>
          <w:rFonts w:ascii="Times New Roman" w:hAnsi="Times New Roman" w:cs="Times New Roman"/>
        </w:rPr>
        <w:t>Average degree</w:t>
      </w:r>
    </w:p>
    <w:p w14:paraId="4D0B2FAC" w14:textId="77777777" w:rsidR="0078500F" w:rsidRPr="00FD1AFF" w:rsidRDefault="00F80B46" w:rsidP="0078500F">
      <w:pPr>
        <w:pStyle w:val="ListParagraph"/>
        <w:numPr>
          <w:ilvl w:val="0"/>
          <w:numId w:val="3"/>
        </w:numPr>
        <w:rPr>
          <w:rFonts w:ascii="Times New Roman" w:hAnsi="Times New Roman" w:cs="Times New Roman"/>
        </w:rPr>
      </w:pPr>
      <w:r w:rsidRPr="00FD1AFF">
        <w:rPr>
          <w:rFonts w:ascii="Times New Roman" w:hAnsi="Times New Roman" w:cs="Times New Roman"/>
        </w:rPr>
        <w:t>Average clustering coefficient (weighted)</w:t>
      </w:r>
    </w:p>
    <w:p w14:paraId="0AB94260" w14:textId="308ACD7A" w:rsidR="00F80B46" w:rsidRPr="00FD1AFF" w:rsidRDefault="00F80B46" w:rsidP="00F80B46">
      <w:pPr>
        <w:pStyle w:val="ListParagraph"/>
        <w:numPr>
          <w:ilvl w:val="0"/>
          <w:numId w:val="3"/>
        </w:numPr>
        <w:rPr>
          <w:rFonts w:ascii="Times New Roman" w:hAnsi="Times New Roman" w:cs="Times New Roman"/>
        </w:rPr>
      </w:pPr>
      <w:r w:rsidRPr="00FD1AFF">
        <w:rPr>
          <w:rFonts w:ascii="Times New Roman" w:hAnsi="Times New Roman" w:cs="Times New Roman"/>
        </w:rPr>
        <w:t>Size of the largest connected component</w:t>
      </w:r>
    </w:p>
    <w:p w14:paraId="01E0B33F" w14:textId="24491A81" w:rsidR="00FC62CF" w:rsidRPr="00FD1AFF" w:rsidRDefault="00FC62CF" w:rsidP="00F80B46">
      <w:pPr>
        <w:rPr>
          <w:rFonts w:ascii="Times New Roman" w:hAnsi="Times New Roman" w:cs="Times New Roman"/>
        </w:rPr>
      </w:pPr>
      <w:r w:rsidRPr="00FC62CF">
        <w:rPr>
          <w:rFonts w:ascii="Times New Roman" w:hAnsi="Times New Roman" w:cs="Times New Roman"/>
        </w:rPr>
        <w:t>These measures quantify network scale, connectivity, and structural cohesion, enabling longitudinal comparison of collaboration growth and integration.</w:t>
      </w:r>
    </w:p>
    <w:p w14:paraId="5BD5D0DB" w14:textId="77777777" w:rsidR="00F80B46" w:rsidRPr="00FC62CF" w:rsidRDefault="00F80B46" w:rsidP="00F80B46">
      <w:pPr>
        <w:rPr>
          <w:rFonts w:ascii="Times New Roman" w:hAnsi="Times New Roman" w:cs="Times New Roman"/>
          <w:b/>
          <w:bCs/>
        </w:rPr>
      </w:pPr>
      <w:r w:rsidRPr="00FC62CF">
        <w:rPr>
          <w:rFonts w:ascii="Times New Roman" w:hAnsi="Times New Roman" w:cs="Times New Roman"/>
          <w:b/>
          <w:bCs/>
        </w:rPr>
        <w:t>Core and Newcomer Dynamics</w:t>
      </w:r>
    </w:p>
    <w:p w14:paraId="34BA4344" w14:textId="0AB27096" w:rsidR="00F80B46" w:rsidRPr="00FD1AFF" w:rsidRDefault="00FC62CF" w:rsidP="00F80B46">
      <w:pPr>
        <w:rPr>
          <w:rFonts w:ascii="Times New Roman" w:hAnsi="Times New Roman" w:cs="Times New Roman"/>
        </w:rPr>
      </w:pPr>
      <w:r w:rsidRPr="00FC62CF">
        <w:rPr>
          <w:rFonts w:ascii="Times New Roman" w:hAnsi="Times New Roman" w:cs="Times New Roman"/>
        </w:rPr>
        <w:t>To distinguish consolidation within established institutional networks from the integration of newly entering participants, institutions were categorized for each temporal transition as follows:</w:t>
      </w:r>
    </w:p>
    <w:p w14:paraId="0497E9C2" w14:textId="77777777" w:rsidR="0078500F" w:rsidRPr="00FD1AFF" w:rsidRDefault="00F80B46" w:rsidP="0078500F">
      <w:pPr>
        <w:pStyle w:val="ListParagraph"/>
        <w:numPr>
          <w:ilvl w:val="0"/>
          <w:numId w:val="4"/>
        </w:numPr>
        <w:rPr>
          <w:rFonts w:ascii="Times New Roman" w:hAnsi="Times New Roman" w:cs="Times New Roman"/>
        </w:rPr>
      </w:pPr>
      <w:r w:rsidRPr="00FD1AFF">
        <w:rPr>
          <w:rFonts w:ascii="Times New Roman" w:hAnsi="Times New Roman" w:cs="Times New Roman"/>
        </w:rPr>
        <w:t>Returning institutions: present in both the current and immediately preceding period</w:t>
      </w:r>
    </w:p>
    <w:p w14:paraId="7396F9E1" w14:textId="3C2185C0" w:rsidR="00F80B46" w:rsidRPr="00FD1AFF" w:rsidRDefault="00F80B46" w:rsidP="00F80B46">
      <w:pPr>
        <w:pStyle w:val="ListParagraph"/>
        <w:numPr>
          <w:ilvl w:val="0"/>
          <w:numId w:val="4"/>
        </w:numPr>
        <w:rPr>
          <w:rFonts w:ascii="Times New Roman" w:hAnsi="Times New Roman" w:cs="Times New Roman"/>
        </w:rPr>
      </w:pPr>
      <w:r w:rsidRPr="00FD1AFF">
        <w:rPr>
          <w:rFonts w:ascii="Times New Roman" w:hAnsi="Times New Roman" w:cs="Times New Roman"/>
        </w:rPr>
        <w:t>New institutions: appearing for the first time in the current period</w:t>
      </w:r>
    </w:p>
    <w:p w14:paraId="01FD2CB8" w14:textId="44BB1BA5" w:rsidR="00F80B46" w:rsidRPr="00FD1AFF" w:rsidRDefault="00FC62CF" w:rsidP="00F80B46">
      <w:pPr>
        <w:rPr>
          <w:rFonts w:ascii="Times New Roman" w:hAnsi="Times New Roman" w:cs="Times New Roman"/>
        </w:rPr>
      </w:pPr>
      <w:r w:rsidRPr="00FC62CF">
        <w:rPr>
          <w:rFonts w:ascii="Times New Roman" w:hAnsi="Times New Roman" w:cs="Times New Roman"/>
        </w:rPr>
        <w:t>For each pair of consecutive time periods, the following transition-level metrics were computed:</w:t>
      </w:r>
    </w:p>
    <w:p w14:paraId="36B33BB7" w14:textId="77777777" w:rsidR="0078500F" w:rsidRPr="00FD1AFF" w:rsidRDefault="00F80B46" w:rsidP="0078500F">
      <w:pPr>
        <w:pStyle w:val="ListParagraph"/>
        <w:numPr>
          <w:ilvl w:val="0"/>
          <w:numId w:val="4"/>
        </w:numPr>
        <w:rPr>
          <w:rFonts w:ascii="Times New Roman" w:hAnsi="Times New Roman" w:cs="Times New Roman"/>
        </w:rPr>
      </w:pPr>
      <w:proofErr w:type="spellStart"/>
      <w:r w:rsidRPr="00FD1AFF">
        <w:rPr>
          <w:rFonts w:ascii="Times New Roman" w:hAnsi="Times New Roman" w:cs="Times New Roman"/>
        </w:rPr>
        <w:t>Density_existing</w:t>
      </w:r>
      <w:proofErr w:type="spellEnd"/>
      <w:r w:rsidRPr="00FD1AFF">
        <w:rPr>
          <w:rFonts w:ascii="Times New Roman" w:hAnsi="Times New Roman" w:cs="Times New Roman"/>
        </w:rPr>
        <w:t>: network density among returning institutions</w:t>
      </w:r>
    </w:p>
    <w:p w14:paraId="20D437D0" w14:textId="77777777" w:rsidR="0078500F" w:rsidRPr="00FD1AFF" w:rsidRDefault="00F80B46" w:rsidP="0078500F">
      <w:pPr>
        <w:pStyle w:val="ListParagraph"/>
        <w:numPr>
          <w:ilvl w:val="0"/>
          <w:numId w:val="4"/>
        </w:numPr>
        <w:rPr>
          <w:rFonts w:ascii="Times New Roman" w:hAnsi="Times New Roman" w:cs="Times New Roman"/>
        </w:rPr>
      </w:pPr>
      <w:proofErr w:type="spellStart"/>
      <w:r w:rsidRPr="00FD1AFF">
        <w:rPr>
          <w:rFonts w:ascii="Times New Roman" w:hAnsi="Times New Roman" w:cs="Times New Roman"/>
        </w:rPr>
        <w:t>Density_new</w:t>
      </w:r>
      <w:proofErr w:type="spellEnd"/>
      <w:r w:rsidRPr="00FD1AFF">
        <w:rPr>
          <w:rFonts w:ascii="Times New Roman" w:hAnsi="Times New Roman" w:cs="Times New Roman"/>
        </w:rPr>
        <w:t>: network density among new institutions</w:t>
      </w:r>
    </w:p>
    <w:p w14:paraId="3B4AE8A4" w14:textId="18096116" w:rsidR="00F80B46" w:rsidRPr="00FD1AFF" w:rsidRDefault="00F80B46" w:rsidP="00F80B46">
      <w:pPr>
        <w:pStyle w:val="ListParagraph"/>
        <w:numPr>
          <w:ilvl w:val="0"/>
          <w:numId w:val="4"/>
        </w:numPr>
        <w:rPr>
          <w:rFonts w:ascii="Times New Roman" w:hAnsi="Times New Roman" w:cs="Times New Roman"/>
        </w:rPr>
      </w:pPr>
      <w:r w:rsidRPr="00FD1AFF">
        <w:rPr>
          <w:rFonts w:ascii="Times New Roman" w:hAnsi="Times New Roman" w:cs="Times New Roman"/>
        </w:rPr>
        <w:t>Edge growth per new institution: number of edges incident to new institutions divided by the number of new institutions</w:t>
      </w:r>
    </w:p>
    <w:p w14:paraId="3B9A7529" w14:textId="4AB386D8" w:rsidR="0078500F" w:rsidRPr="00FD1AFF" w:rsidRDefault="00FC62CF" w:rsidP="00F80B46">
      <w:pPr>
        <w:rPr>
          <w:rFonts w:ascii="Times New Roman" w:hAnsi="Times New Roman" w:cs="Times New Roman"/>
        </w:rPr>
      </w:pPr>
      <w:r w:rsidRPr="00FC62CF">
        <w:rPr>
          <w:rFonts w:ascii="Times New Roman" w:hAnsi="Times New Roman" w:cs="Times New Roman"/>
        </w:rPr>
        <w:t>Together, these measures distinguish whether observed network expansion reflects densification within an established core or meaningful structural integration of newly participating institutions.</w:t>
      </w:r>
    </w:p>
    <w:p w14:paraId="360CE594" w14:textId="77777777" w:rsidR="00F80B46" w:rsidRPr="00FC62CF" w:rsidRDefault="00F80B46" w:rsidP="00F80B46">
      <w:pPr>
        <w:rPr>
          <w:rFonts w:ascii="Times New Roman" w:hAnsi="Times New Roman" w:cs="Times New Roman"/>
          <w:b/>
          <w:bCs/>
        </w:rPr>
      </w:pPr>
      <w:r w:rsidRPr="00FC62CF">
        <w:rPr>
          <w:rFonts w:ascii="Times New Roman" w:hAnsi="Times New Roman" w:cs="Times New Roman"/>
          <w:b/>
          <w:bCs/>
        </w:rPr>
        <w:lastRenderedPageBreak/>
        <w:t>Centrality Measures</w:t>
      </w:r>
    </w:p>
    <w:p w14:paraId="60E2D0F2" w14:textId="77777777" w:rsidR="00E53169" w:rsidRPr="00E53169" w:rsidRDefault="00E53169" w:rsidP="00E53169">
      <w:pPr>
        <w:rPr>
          <w:rFonts w:ascii="Times New Roman" w:hAnsi="Times New Roman" w:cs="Times New Roman"/>
        </w:rPr>
      </w:pPr>
      <w:r w:rsidRPr="00E53169">
        <w:rPr>
          <w:rFonts w:ascii="Times New Roman" w:hAnsi="Times New Roman" w:cs="Times New Roman"/>
        </w:rPr>
        <w:t>Institutional roles within each period-specific network were evaluated using node-level centrality metrics. Specifically, the following measures were computed:</w:t>
      </w:r>
    </w:p>
    <w:p w14:paraId="545921D5" w14:textId="77777777" w:rsidR="00E53169" w:rsidRDefault="00E53169" w:rsidP="00E53169">
      <w:pPr>
        <w:pStyle w:val="ListParagraph"/>
        <w:numPr>
          <w:ilvl w:val="0"/>
          <w:numId w:val="4"/>
        </w:numPr>
        <w:rPr>
          <w:rFonts w:ascii="Times New Roman" w:hAnsi="Times New Roman" w:cs="Times New Roman"/>
        </w:rPr>
      </w:pPr>
      <w:r w:rsidRPr="00E53169">
        <w:rPr>
          <w:rFonts w:ascii="Times New Roman" w:hAnsi="Times New Roman" w:cs="Times New Roman"/>
        </w:rPr>
        <w:t>Degree centrality, reflecting the number of direct collaborative ties associated with an institution.</w:t>
      </w:r>
    </w:p>
    <w:p w14:paraId="7E99B2DA" w14:textId="60E229E9" w:rsidR="00E53169" w:rsidRPr="00E53169" w:rsidRDefault="00E53169" w:rsidP="00E53169">
      <w:pPr>
        <w:pStyle w:val="ListParagraph"/>
        <w:numPr>
          <w:ilvl w:val="0"/>
          <w:numId w:val="4"/>
        </w:numPr>
        <w:rPr>
          <w:rFonts w:ascii="Times New Roman" w:hAnsi="Times New Roman" w:cs="Times New Roman"/>
        </w:rPr>
      </w:pPr>
      <w:r w:rsidRPr="00E53169">
        <w:rPr>
          <w:rFonts w:ascii="Times New Roman" w:hAnsi="Times New Roman" w:cs="Times New Roman"/>
        </w:rPr>
        <w:t>Betweenness centrality, capturing the extent to which an institution lies on shortest paths between other institutions and functions as a structural intermediary.</w:t>
      </w:r>
    </w:p>
    <w:p w14:paraId="7EB275E0" w14:textId="5F6EC342" w:rsidR="00F80B46" w:rsidRPr="00FD1AFF" w:rsidRDefault="00E53169" w:rsidP="00F80B46">
      <w:pPr>
        <w:rPr>
          <w:rFonts w:ascii="Times New Roman" w:hAnsi="Times New Roman" w:cs="Times New Roman"/>
        </w:rPr>
      </w:pPr>
      <w:r w:rsidRPr="00E53169">
        <w:rPr>
          <w:rFonts w:ascii="Times New Roman" w:hAnsi="Times New Roman" w:cs="Times New Roman"/>
        </w:rPr>
        <w:t>These metrics identify institutions with extensive collaborative reach as well as those occupying brokerage positions that connect otherwise weakly linked segments of the network.</w:t>
      </w:r>
    </w:p>
    <w:p w14:paraId="6807330B" w14:textId="5041CE4A" w:rsidR="00F80B46" w:rsidRPr="00E53169" w:rsidRDefault="00F80B46" w:rsidP="00F80B46">
      <w:pPr>
        <w:rPr>
          <w:rFonts w:ascii="Times New Roman" w:hAnsi="Times New Roman" w:cs="Times New Roman"/>
          <w:b/>
          <w:bCs/>
        </w:rPr>
      </w:pPr>
      <w:r w:rsidRPr="00E53169">
        <w:rPr>
          <w:rFonts w:ascii="Times New Roman" w:hAnsi="Times New Roman" w:cs="Times New Roman"/>
          <w:b/>
          <w:bCs/>
        </w:rPr>
        <w:t>Cluster and Interdisciplinarity Analysis</w:t>
      </w:r>
    </w:p>
    <w:p w14:paraId="44DFF4E7" w14:textId="77777777" w:rsidR="00E53169" w:rsidRPr="00E53169" w:rsidRDefault="00E53169" w:rsidP="00E53169">
      <w:pPr>
        <w:rPr>
          <w:rFonts w:ascii="Times New Roman" w:hAnsi="Times New Roman" w:cs="Times New Roman"/>
        </w:rPr>
      </w:pPr>
      <w:r w:rsidRPr="00E53169">
        <w:rPr>
          <w:rFonts w:ascii="Times New Roman" w:hAnsi="Times New Roman" w:cs="Times New Roman"/>
        </w:rPr>
        <w:t>Clusters were operationally defined as connected components within each period-specific institutional collaboration network. For each component, institutional field composition was determined based on the previously assigned domain classifications. Clusters were then categorized according to the diversity of represented fields as follows:</w:t>
      </w:r>
    </w:p>
    <w:p w14:paraId="61EE8A77" w14:textId="77777777" w:rsidR="00E53169" w:rsidRDefault="00E53169" w:rsidP="00E53169">
      <w:pPr>
        <w:pStyle w:val="ListParagraph"/>
        <w:numPr>
          <w:ilvl w:val="0"/>
          <w:numId w:val="4"/>
        </w:numPr>
        <w:rPr>
          <w:rFonts w:ascii="Times New Roman" w:hAnsi="Times New Roman" w:cs="Times New Roman"/>
        </w:rPr>
      </w:pPr>
      <w:r w:rsidRPr="00E53169">
        <w:rPr>
          <w:rFonts w:ascii="Times New Roman" w:hAnsi="Times New Roman" w:cs="Times New Roman"/>
        </w:rPr>
        <w:t>Single-field clusters: components comprising institutions from only one domain (e.g., dental-only).</w:t>
      </w:r>
    </w:p>
    <w:p w14:paraId="0E2B8D0A" w14:textId="77777777" w:rsidR="00E53169" w:rsidRDefault="00E53169" w:rsidP="00E53169">
      <w:pPr>
        <w:pStyle w:val="ListParagraph"/>
        <w:numPr>
          <w:ilvl w:val="0"/>
          <w:numId w:val="4"/>
        </w:numPr>
        <w:rPr>
          <w:rFonts w:ascii="Times New Roman" w:hAnsi="Times New Roman" w:cs="Times New Roman"/>
        </w:rPr>
      </w:pPr>
      <w:r w:rsidRPr="00E53169">
        <w:rPr>
          <w:rFonts w:ascii="Times New Roman" w:hAnsi="Times New Roman" w:cs="Times New Roman"/>
        </w:rPr>
        <w:t>Two-field clusters: components comprising institutions from two distinct domains (e.g., dental–medical).</w:t>
      </w:r>
    </w:p>
    <w:p w14:paraId="6B120BEB" w14:textId="558E989D" w:rsidR="00E53169" w:rsidRPr="00E53169" w:rsidRDefault="00E53169" w:rsidP="00E53169">
      <w:pPr>
        <w:pStyle w:val="ListParagraph"/>
        <w:numPr>
          <w:ilvl w:val="0"/>
          <w:numId w:val="4"/>
        </w:numPr>
        <w:rPr>
          <w:rFonts w:ascii="Times New Roman" w:hAnsi="Times New Roman" w:cs="Times New Roman"/>
        </w:rPr>
      </w:pPr>
      <w:r w:rsidRPr="00E53169">
        <w:rPr>
          <w:rFonts w:ascii="Times New Roman" w:hAnsi="Times New Roman" w:cs="Times New Roman"/>
        </w:rPr>
        <w:t>Three-field clusters: components comprising institutions from dental, medical, and technical domains.</w:t>
      </w:r>
    </w:p>
    <w:p w14:paraId="2FFD0822" w14:textId="5A819101" w:rsidR="0078500F" w:rsidRPr="00FD1AFF" w:rsidRDefault="00E53169" w:rsidP="00F80B46">
      <w:pPr>
        <w:rPr>
          <w:rFonts w:ascii="Times New Roman" w:hAnsi="Times New Roman" w:cs="Times New Roman"/>
        </w:rPr>
      </w:pPr>
      <w:r w:rsidRPr="00E53169">
        <w:rPr>
          <w:rFonts w:ascii="Times New Roman" w:hAnsi="Times New Roman" w:cs="Times New Roman"/>
        </w:rPr>
        <w:t xml:space="preserve">For each </w:t>
      </w:r>
      <w:proofErr w:type="gramStart"/>
      <w:r w:rsidRPr="00E53169">
        <w:rPr>
          <w:rFonts w:ascii="Times New Roman" w:hAnsi="Times New Roman" w:cs="Times New Roman"/>
        </w:rPr>
        <w:t>time period</w:t>
      </w:r>
      <w:proofErr w:type="gramEnd"/>
      <w:r w:rsidRPr="00E53169">
        <w:rPr>
          <w:rFonts w:ascii="Times New Roman" w:hAnsi="Times New Roman" w:cs="Times New Roman"/>
        </w:rPr>
        <w:t>, the number and relative proportion of each cluster type were calculated to evaluate temporal changes in interdisciplinary collaboration structure.</w:t>
      </w:r>
    </w:p>
    <w:p w14:paraId="6FD98C03" w14:textId="192DC8A9" w:rsidR="00F80B46" w:rsidRPr="00E53169" w:rsidRDefault="00F80B46" w:rsidP="00F80B46">
      <w:pPr>
        <w:rPr>
          <w:rFonts w:ascii="Times New Roman" w:hAnsi="Times New Roman" w:cs="Times New Roman"/>
          <w:b/>
          <w:bCs/>
          <w:sz w:val="28"/>
          <w:szCs w:val="28"/>
        </w:rPr>
      </w:pPr>
      <w:r w:rsidRPr="00E53169">
        <w:rPr>
          <w:rFonts w:ascii="Times New Roman" w:hAnsi="Times New Roman" w:cs="Times New Roman"/>
          <w:b/>
          <w:bCs/>
          <w:sz w:val="28"/>
          <w:szCs w:val="28"/>
        </w:rPr>
        <w:t>Geographic Distribution</w:t>
      </w:r>
    </w:p>
    <w:p w14:paraId="0649EF3B" w14:textId="0C869A95" w:rsidR="00F80B46" w:rsidRPr="00FD1AFF" w:rsidRDefault="00E53169" w:rsidP="00F80B46">
      <w:pPr>
        <w:rPr>
          <w:rFonts w:ascii="Times New Roman" w:hAnsi="Times New Roman" w:cs="Times New Roman"/>
        </w:rPr>
      </w:pPr>
      <w:r w:rsidRPr="00E53169">
        <w:rPr>
          <w:rFonts w:ascii="Times New Roman" w:hAnsi="Times New Roman" w:cs="Times New Roman"/>
        </w:rPr>
        <w:t>Institutional affiliations were mapped to their corresponding countries based on extracted geographic information and subsequently aggregated into World Health Organization (WHO) regions using a predefined reference mapping table. Country-level publication and institutional participation counts were computed to characterize geographic distribution patterns. These data were used to evaluate regional representation and assess the degree of geographic concentration in AI-driven dental research.</w:t>
      </w:r>
    </w:p>
    <w:p w14:paraId="7C77145F" w14:textId="0C77B9BD" w:rsidR="00F80B46" w:rsidRPr="00E53169" w:rsidRDefault="00F80B46" w:rsidP="00F80B46">
      <w:pPr>
        <w:rPr>
          <w:rFonts w:ascii="Times New Roman" w:hAnsi="Times New Roman" w:cs="Times New Roman"/>
          <w:b/>
          <w:bCs/>
        </w:rPr>
      </w:pPr>
      <w:r w:rsidRPr="00E53169">
        <w:rPr>
          <w:rFonts w:ascii="Times New Roman" w:hAnsi="Times New Roman" w:cs="Times New Roman"/>
          <w:b/>
          <w:bCs/>
          <w:sz w:val="28"/>
          <w:szCs w:val="28"/>
        </w:rPr>
        <w:t>Software and Reproducibility</w:t>
      </w:r>
    </w:p>
    <w:p w14:paraId="7DEBD1E7" w14:textId="6A62F75E" w:rsidR="00E53169" w:rsidRPr="00E53169" w:rsidRDefault="00E53169" w:rsidP="00E53169">
      <w:pPr>
        <w:rPr>
          <w:rFonts w:ascii="Times New Roman" w:hAnsi="Times New Roman" w:cs="Times New Roman"/>
        </w:rPr>
      </w:pPr>
      <w:r w:rsidRPr="00E53169">
        <w:rPr>
          <w:rFonts w:ascii="Times New Roman" w:hAnsi="Times New Roman" w:cs="Times New Roman"/>
        </w:rPr>
        <w:t xml:space="preserve">All analyses were conducted in Python. Data retrieval was performed using </w:t>
      </w:r>
      <w:proofErr w:type="spellStart"/>
      <w:r w:rsidRPr="00E53169">
        <w:rPr>
          <w:rFonts w:ascii="Times New Roman" w:hAnsi="Times New Roman" w:cs="Times New Roman"/>
        </w:rPr>
        <w:t>Biopython</w:t>
      </w:r>
      <w:proofErr w:type="spellEnd"/>
      <w:r w:rsidRPr="00E53169">
        <w:rPr>
          <w:rFonts w:ascii="Times New Roman" w:hAnsi="Times New Roman" w:cs="Times New Roman"/>
        </w:rPr>
        <w:t xml:space="preserve"> (Entrez interface), data preprocessing and management were implemented using pandas, and network construction and metric computation were carried out using </w:t>
      </w:r>
      <w:proofErr w:type="spellStart"/>
      <w:r w:rsidRPr="00E53169">
        <w:rPr>
          <w:rFonts w:ascii="Times New Roman" w:hAnsi="Times New Roman" w:cs="Times New Roman"/>
        </w:rPr>
        <w:t>NetworkX</w:t>
      </w:r>
      <w:proofErr w:type="spellEnd"/>
      <w:r w:rsidRPr="00E53169">
        <w:rPr>
          <w:rFonts w:ascii="Times New Roman" w:hAnsi="Times New Roman" w:cs="Times New Roman"/>
        </w:rPr>
        <w:t xml:space="preserve">. Visualization of network structures and summary statistics was performed using matplotlib and </w:t>
      </w:r>
      <w:proofErr w:type="spellStart"/>
      <w:r w:rsidRPr="00E53169">
        <w:rPr>
          <w:rFonts w:ascii="Times New Roman" w:hAnsi="Times New Roman" w:cs="Times New Roman"/>
        </w:rPr>
        <w:t>PyVis</w:t>
      </w:r>
      <w:proofErr w:type="spellEnd"/>
      <w:r w:rsidRPr="00E53169">
        <w:rPr>
          <w:rFonts w:ascii="Times New Roman" w:hAnsi="Times New Roman" w:cs="Times New Roman"/>
        </w:rPr>
        <w:t>.</w:t>
      </w:r>
    </w:p>
    <w:p w14:paraId="38CDB609" w14:textId="74EF1591" w:rsidR="00FD1AFF" w:rsidRPr="00FD1AFF" w:rsidRDefault="00E53169" w:rsidP="00F80B46">
      <w:pPr>
        <w:rPr>
          <w:rFonts w:ascii="Times New Roman" w:hAnsi="Times New Roman" w:cs="Times New Roman"/>
        </w:rPr>
      </w:pPr>
      <w:r w:rsidRPr="00E53169">
        <w:rPr>
          <w:rFonts w:ascii="Times New Roman" w:hAnsi="Times New Roman" w:cs="Times New Roman"/>
        </w:rPr>
        <w:lastRenderedPageBreak/>
        <w:t>The complete analysis pipeline, including data extraction, preprocessing, network construction, and metric calculation procedures, is publicly documented in a GitHub repository to facilitate transparency and reproducibility.</w:t>
      </w:r>
    </w:p>
    <w:sectPr w:rsidR="00FD1AFF" w:rsidRPr="00FD1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2385B"/>
    <w:multiLevelType w:val="hybridMultilevel"/>
    <w:tmpl w:val="6BB0A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77031B"/>
    <w:multiLevelType w:val="hybridMultilevel"/>
    <w:tmpl w:val="B198B0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A83309"/>
    <w:multiLevelType w:val="hybridMultilevel"/>
    <w:tmpl w:val="45BA6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906C9F"/>
    <w:multiLevelType w:val="hybridMultilevel"/>
    <w:tmpl w:val="C1C2A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6076511">
    <w:abstractNumId w:val="1"/>
  </w:num>
  <w:num w:numId="2" w16cid:durableId="964972097">
    <w:abstractNumId w:val="3"/>
  </w:num>
  <w:num w:numId="3" w16cid:durableId="1616904610">
    <w:abstractNumId w:val="2"/>
  </w:num>
  <w:num w:numId="4" w16cid:durableId="1713920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2AF"/>
    <w:rsid w:val="002A6A2E"/>
    <w:rsid w:val="00357A44"/>
    <w:rsid w:val="00410B8E"/>
    <w:rsid w:val="004C2F9F"/>
    <w:rsid w:val="006C12AF"/>
    <w:rsid w:val="00744BC3"/>
    <w:rsid w:val="0078500F"/>
    <w:rsid w:val="0085018F"/>
    <w:rsid w:val="008C167C"/>
    <w:rsid w:val="00942C54"/>
    <w:rsid w:val="00A97543"/>
    <w:rsid w:val="00BE280F"/>
    <w:rsid w:val="00BF74D0"/>
    <w:rsid w:val="00C02022"/>
    <w:rsid w:val="00C16065"/>
    <w:rsid w:val="00E53169"/>
    <w:rsid w:val="00F80B46"/>
    <w:rsid w:val="00F85E6B"/>
    <w:rsid w:val="00FC62CF"/>
    <w:rsid w:val="00FD1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3E9A59"/>
  <w15:chartTrackingRefBased/>
  <w15:docId w15:val="{909B92C6-8DD6-204D-A57C-6487D104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C1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2AF"/>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C12A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C12A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C12A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C12A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C12A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C12A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C12A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C12A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C1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2A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C1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2A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C12AF"/>
    <w:pPr>
      <w:spacing w:before="160"/>
      <w:jc w:val="center"/>
    </w:pPr>
    <w:rPr>
      <w:i/>
      <w:iCs/>
      <w:color w:val="404040" w:themeColor="text1" w:themeTint="BF"/>
    </w:rPr>
  </w:style>
  <w:style w:type="character" w:customStyle="1" w:styleId="QuoteChar">
    <w:name w:val="Quote Char"/>
    <w:basedOn w:val="DefaultParagraphFont"/>
    <w:link w:val="Quote"/>
    <w:uiPriority w:val="29"/>
    <w:rsid w:val="006C12AF"/>
    <w:rPr>
      <w:i/>
      <w:iCs/>
      <w:color w:val="404040" w:themeColor="text1" w:themeTint="BF"/>
      <w:lang w:val="en-US"/>
    </w:rPr>
  </w:style>
  <w:style w:type="paragraph" w:styleId="ListParagraph">
    <w:name w:val="List Paragraph"/>
    <w:basedOn w:val="Normal"/>
    <w:uiPriority w:val="34"/>
    <w:qFormat/>
    <w:rsid w:val="006C12AF"/>
    <w:pPr>
      <w:ind w:left="720"/>
      <w:contextualSpacing/>
    </w:pPr>
  </w:style>
  <w:style w:type="character" w:styleId="IntenseEmphasis">
    <w:name w:val="Intense Emphasis"/>
    <w:basedOn w:val="DefaultParagraphFont"/>
    <w:uiPriority w:val="21"/>
    <w:qFormat/>
    <w:rsid w:val="006C12AF"/>
    <w:rPr>
      <w:i/>
      <w:iCs/>
      <w:color w:val="0F4761" w:themeColor="accent1" w:themeShade="BF"/>
    </w:rPr>
  </w:style>
  <w:style w:type="paragraph" w:styleId="IntenseQuote">
    <w:name w:val="Intense Quote"/>
    <w:basedOn w:val="Normal"/>
    <w:next w:val="Normal"/>
    <w:link w:val="IntenseQuoteChar"/>
    <w:uiPriority w:val="30"/>
    <w:qFormat/>
    <w:rsid w:val="006C1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2AF"/>
    <w:rPr>
      <w:i/>
      <w:iCs/>
      <w:color w:val="0F4761" w:themeColor="accent1" w:themeShade="BF"/>
      <w:lang w:val="en-US"/>
    </w:rPr>
  </w:style>
  <w:style w:type="character" w:styleId="IntenseReference">
    <w:name w:val="Intense Reference"/>
    <w:basedOn w:val="DefaultParagraphFont"/>
    <w:uiPriority w:val="32"/>
    <w:qFormat/>
    <w:rsid w:val="006C12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8510</Words>
  <Characters>60167</Characters>
  <Application>Microsoft Office Word</Application>
  <DocSecurity>0</DocSecurity>
  <Lines>940</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Uday P</dc:creator>
  <cp:keywords/>
  <dc:description/>
  <cp:lastModifiedBy>Singh, Uday P</cp:lastModifiedBy>
  <cp:revision>5</cp:revision>
  <dcterms:created xsi:type="dcterms:W3CDTF">2026-02-18T00:03:00Z</dcterms:created>
  <dcterms:modified xsi:type="dcterms:W3CDTF">2026-02-18T01:45:00Z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id="aRDASdhD"/&gt;&lt;style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